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BA3" w:rsidRPr="000C1FFE" w:rsidRDefault="00A83BA3" w:rsidP="00991F3D">
      <w:pPr>
        <w:rPr>
          <w:color w:val="000000" w:themeColor="text1"/>
          <w:sz w:val="28"/>
          <w:szCs w:val="28"/>
        </w:rPr>
      </w:pPr>
      <w:r w:rsidRPr="000C1FFE">
        <w:rPr>
          <w:noProof/>
          <w:color w:val="000000" w:themeColor="text1"/>
          <w:sz w:val="28"/>
          <w:szCs w:val="28"/>
        </w:rPr>
        <w:drawing>
          <wp:anchor distT="0" distB="0" distL="114300" distR="114300" simplePos="0" relativeHeight="251659264" behindDoc="0" locked="0" layoutInCell="1" allowOverlap="1">
            <wp:simplePos x="0" y="0"/>
            <wp:positionH relativeFrom="column">
              <wp:posOffset>1984375</wp:posOffset>
            </wp:positionH>
            <wp:positionV relativeFrom="paragraph">
              <wp:posOffset>-51435</wp:posOffset>
            </wp:positionV>
            <wp:extent cx="2077085" cy="2006600"/>
            <wp:effectExtent l="19050" t="0" r="0" b="0"/>
            <wp:wrapSquare wrapText="bothSides"/>
            <wp:docPr id="2" name="Рисунок 2" descr="C:\Users\Тодавчич.PALATATSL\Desktop\Мои документы\Счетная палата\10 лет\Буклет 10 лет\БУКЛЕТ\КУРСКУ -Исходны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одавчич.PALATATSL\Desktop\Мои документы\Счетная палата\10 лет\Буклет 10 лет\БУКЛЕТ\КУРСКУ -Исходные\Гер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085" cy="2006600"/>
                    </a:xfrm>
                    <a:prstGeom prst="rect">
                      <a:avLst/>
                    </a:prstGeom>
                    <a:noFill/>
                    <a:ln>
                      <a:noFill/>
                    </a:ln>
                  </pic:spPr>
                </pic:pic>
              </a:graphicData>
            </a:graphic>
          </wp:anchor>
        </w:drawing>
      </w: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rPr>
          <w:color w:val="000000" w:themeColor="text1"/>
          <w:sz w:val="28"/>
          <w:szCs w:val="28"/>
        </w:rPr>
      </w:pPr>
    </w:p>
    <w:p w:rsidR="00A83BA3" w:rsidRPr="000C1FFE" w:rsidRDefault="00A83BA3" w:rsidP="00991F3D">
      <w:pPr>
        <w:jc w:val="center"/>
        <w:rPr>
          <w:b/>
          <w:color w:val="000000" w:themeColor="text1"/>
          <w:sz w:val="30"/>
          <w:szCs w:val="30"/>
        </w:rPr>
      </w:pPr>
      <w:r w:rsidRPr="000C1FFE">
        <w:rPr>
          <w:b/>
          <w:color w:val="000000" w:themeColor="text1"/>
          <w:sz w:val="30"/>
          <w:szCs w:val="30"/>
        </w:rPr>
        <w:t xml:space="preserve">СЧЕТНАЯ ПАЛАТА ЧУКОТСКОГО АВТОНОМНОГО </w:t>
      </w:r>
      <w:r w:rsidR="00B91CFD" w:rsidRPr="000C1FFE">
        <w:rPr>
          <w:b/>
          <w:color w:val="000000" w:themeColor="text1"/>
          <w:sz w:val="30"/>
          <w:szCs w:val="30"/>
        </w:rPr>
        <w:t>О</w:t>
      </w:r>
      <w:r w:rsidRPr="000C1FFE">
        <w:rPr>
          <w:b/>
          <w:color w:val="000000" w:themeColor="text1"/>
          <w:sz w:val="30"/>
          <w:szCs w:val="30"/>
        </w:rPr>
        <w:t>КРУГА</w:t>
      </w:r>
    </w:p>
    <w:p w:rsidR="00B91CFD" w:rsidRPr="000C1FFE" w:rsidRDefault="00B91CFD" w:rsidP="00991F3D">
      <w:pPr>
        <w:rPr>
          <w:b/>
          <w:color w:val="000000" w:themeColor="text1"/>
        </w:rPr>
      </w:pPr>
    </w:p>
    <w:p w:rsidR="00A83BA3" w:rsidRPr="000C1FFE" w:rsidRDefault="00A83BA3" w:rsidP="00991F3D">
      <w:pPr>
        <w:jc w:val="center"/>
        <w:rPr>
          <w:b/>
          <w:color w:val="000000" w:themeColor="text1"/>
        </w:rPr>
      </w:pPr>
    </w:p>
    <w:p w:rsidR="00A83BA3" w:rsidRPr="000C1FFE" w:rsidRDefault="00A83BA3" w:rsidP="00991F3D">
      <w:pPr>
        <w:jc w:val="center"/>
        <w:rPr>
          <w:b/>
          <w:color w:val="000000" w:themeColor="text1"/>
          <w:sz w:val="72"/>
        </w:rPr>
      </w:pPr>
      <w:r w:rsidRPr="000C1FFE">
        <w:rPr>
          <w:b/>
          <w:color w:val="000000" w:themeColor="text1"/>
          <w:sz w:val="72"/>
        </w:rPr>
        <w:t xml:space="preserve">Б Ю Л </w:t>
      </w:r>
      <w:proofErr w:type="spellStart"/>
      <w:r w:rsidRPr="000C1FFE">
        <w:rPr>
          <w:b/>
          <w:color w:val="000000" w:themeColor="text1"/>
          <w:sz w:val="72"/>
        </w:rPr>
        <w:t>Л</w:t>
      </w:r>
      <w:proofErr w:type="spellEnd"/>
      <w:r w:rsidRPr="000C1FFE">
        <w:rPr>
          <w:b/>
          <w:color w:val="000000" w:themeColor="text1"/>
          <w:sz w:val="72"/>
        </w:rPr>
        <w:t xml:space="preserve"> Е Т Е Н Ь</w:t>
      </w:r>
    </w:p>
    <w:p w:rsidR="00A83BA3" w:rsidRPr="000C1FFE" w:rsidRDefault="00A83BA3" w:rsidP="00991F3D">
      <w:pPr>
        <w:jc w:val="center"/>
        <w:rPr>
          <w:b/>
          <w:color w:val="000000" w:themeColor="text1"/>
          <w:sz w:val="72"/>
        </w:rPr>
      </w:pPr>
      <w:r w:rsidRPr="000C1FFE">
        <w:rPr>
          <w:b/>
          <w:color w:val="000000" w:themeColor="text1"/>
          <w:sz w:val="72"/>
        </w:rPr>
        <w:t xml:space="preserve">№ </w:t>
      </w:r>
      <w:r w:rsidR="00483B62">
        <w:rPr>
          <w:b/>
          <w:color w:val="000000" w:themeColor="text1"/>
          <w:sz w:val="72"/>
        </w:rPr>
        <w:t>1</w:t>
      </w:r>
    </w:p>
    <w:p w:rsidR="00A83BA3" w:rsidRPr="000C1FFE" w:rsidRDefault="00A83BA3" w:rsidP="00991F3D">
      <w:pPr>
        <w:jc w:val="center"/>
        <w:rPr>
          <w:b/>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A83BA3" w:rsidRPr="000C1FFE" w:rsidRDefault="00A83BA3" w:rsidP="00991F3D">
      <w:pPr>
        <w:rPr>
          <w:color w:val="000000" w:themeColor="text1"/>
        </w:rPr>
      </w:pPr>
    </w:p>
    <w:p w:rsidR="00B464E4" w:rsidRPr="000C1FFE" w:rsidRDefault="00B464E4" w:rsidP="00991F3D">
      <w:pPr>
        <w:rPr>
          <w:color w:val="000000" w:themeColor="text1"/>
        </w:rPr>
      </w:pPr>
    </w:p>
    <w:p w:rsidR="00B464E4" w:rsidRPr="000C1FFE" w:rsidRDefault="00B464E4" w:rsidP="00991F3D">
      <w:pPr>
        <w:rPr>
          <w:color w:val="000000" w:themeColor="text1"/>
        </w:rPr>
      </w:pPr>
    </w:p>
    <w:p w:rsidR="00B464E4" w:rsidRPr="000C1FFE" w:rsidRDefault="00B464E4" w:rsidP="00991F3D">
      <w:pPr>
        <w:rPr>
          <w:color w:val="000000" w:themeColor="text1"/>
        </w:rPr>
      </w:pPr>
    </w:p>
    <w:p w:rsidR="00B464E4" w:rsidRPr="000C1FFE" w:rsidRDefault="00B464E4" w:rsidP="00991F3D">
      <w:pPr>
        <w:rPr>
          <w:color w:val="000000" w:themeColor="text1"/>
        </w:rPr>
      </w:pPr>
    </w:p>
    <w:p w:rsidR="005F17E7" w:rsidRPr="000C1FFE" w:rsidRDefault="005F17E7" w:rsidP="00991F3D">
      <w:pPr>
        <w:rPr>
          <w:color w:val="000000" w:themeColor="text1"/>
        </w:rPr>
      </w:pPr>
    </w:p>
    <w:p w:rsidR="00B464E4" w:rsidRDefault="00B464E4" w:rsidP="00991F3D">
      <w:pPr>
        <w:rPr>
          <w:color w:val="000000" w:themeColor="text1"/>
        </w:rPr>
      </w:pPr>
    </w:p>
    <w:p w:rsidR="00756ECA" w:rsidRPr="000C1FFE" w:rsidRDefault="00756ECA" w:rsidP="00991F3D">
      <w:pPr>
        <w:rPr>
          <w:color w:val="000000" w:themeColor="text1"/>
        </w:rPr>
      </w:pPr>
    </w:p>
    <w:p w:rsidR="00B464E4" w:rsidRPr="000C1FFE" w:rsidRDefault="00B464E4" w:rsidP="00991F3D">
      <w:pPr>
        <w:rPr>
          <w:color w:val="000000" w:themeColor="text1"/>
        </w:rPr>
      </w:pPr>
    </w:p>
    <w:p w:rsidR="00B464E4" w:rsidRPr="000C1FFE" w:rsidRDefault="00B464E4" w:rsidP="00991F3D">
      <w:pPr>
        <w:rPr>
          <w:color w:val="000000" w:themeColor="text1"/>
        </w:rPr>
      </w:pPr>
    </w:p>
    <w:p w:rsidR="00B464E4" w:rsidRPr="000C1FFE" w:rsidRDefault="00B464E4" w:rsidP="00991F3D">
      <w:pPr>
        <w:rPr>
          <w:color w:val="000000" w:themeColor="text1"/>
        </w:rPr>
      </w:pPr>
    </w:p>
    <w:p w:rsidR="00B464E4" w:rsidRPr="000C1FFE" w:rsidRDefault="00B464E4" w:rsidP="00991F3D">
      <w:pPr>
        <w:jc w:val="center"/>
        <w:rPr>
          <w:color w:val="000000" w:themeColor="text1"/>
          <w:sz w:val="28"/>
          <w:szCs w:val="28"/>
        </w:rPr>
      </w:pPr>
      <w:r w:rsidRPr="000C1FFE">
        <w:rPr>
          <w:color w:val="000000" w:themeColor="text1"/>
          <w:sz w:val="28"/>
          <w:szCs w:val="28"/>
        </w:rPr>
        <w:t>г.Анадырь</w:t>
      </w:r>
    </w:p>
    <w:p w:rsidR="00B464E4" w:rsidRPr="000C1FFE" w:rsidRDefault="00B464E4" w:rsidP="00991F3D">
      <w:pPr>
        <w:jc w:val="center"/>
        <w:rPr>
          <w:color w:val="000000" w:themeColor="text1"/>
          <w:sz w:val="28"/>
          <w:szCs w:val="28"/>
        </w:rPr>
      </w:pPr>
      <w:r w:rsidRPr="000C1FFE">
        <w:rPr>
          <w:color w:val="000000" w:themeColor="text1"/>
          <w:sz w:val="28"/>
          <w:szCs w:val="28"/>
        </w:rPr>
        <w:t>20</w:t>
      </w:r>
      <w:r w:rsidR="00483B62">
        <w:rPr>
          <w:color w:val="000000" w:themeColor="text1"/>
          <w:sz w:val="28"/>
          <w:szCs w:val="28"/>
        </w:rPr>
        <w:t>2</w:t>
      </w:r>
      <w:r w:rsidR="00930075">
        <w:rPr>
          <w:color w:val="000000" w:themeColor="text1"/>
          <w:sz w:val="28"/>
          <w:szCs w:val="28"/>
        </w:rPr>
        <w:t>1</w:t>
      </w:r>
      <w:r w:rsidRPr="000C1FFE">
        <w:rPr>
          <w:color w:val="000000" w:themeColor="text1"/>
          <w:sz w:val="28"/>
          <w:szCs w:val="28"/>
        </w:rPr>
        <w:t xml:space="preserve"> год</w:t>
      </w:r>
    </w:p>
    <w:p w:rsidR="00C4763D" w:rsidRPr="000C1FFE" w:rsidRDefault="00C4763D" w:rsidP="00991F3D">
      <w:pPr>
        <w:spacing w:after="200"/>
        <w:jc w:val="center"/>
        <w:rPr>
          <w:color w:val="000000" w:themeColor="text1"/>
          <w:sz w:val="32"/>
          <w:szCs w:val="32"/>
        </w:rPr>
      </w:pPr>
    </w:p>
    <w:p w:rsidR="00477185" w:rsidRDefault="00B464E4" w:rsidP="00991F3D">
      <w:pPr>
        <w:spacing w:after="200"/>
        <w:jc w:val="center"/>
        <w:rPr>
          <w:color w:val="000000" w:themeColor="text1"/>
          <w:sz w:val="32"/>
          <w:szCs w:val="32"/>
        </w:rPr>
      </w:pPr>
      <w:r w:rsidRPr="000C1FFE">
        <w:rPr>
          <w:color w:val="000000" w:themeColor="text1"/>
          <w:sz w:val="32"/>
          <w:szCs w:val="32"/>
        </w:rPr>
        <w:t>СОДЕРЖАНИЕ</w:t>
      </w:r>
    </w:p>
    <w:p w:rsidR="00E85471" w:rsidRPr="00016EB5" w:rsidRDefault="00B464E4" w:rsidP="00834AA1">
      <w:pPr>
        <w:spacing w:line="276" w:lineRule="auto"/>
        <w:jc w:val="both"/>
        <w:rPr>
          <w:sz w:val="28"/>
          <w:szCs w:val="28"/>
        </w:rPr>
      </w:pPr>
      <w:r w:rsidRPr="00016EB5">
        <w:rPr>
          <w:color w:val="000000" w:themeColor="text1"/>
          <w:sz w:val="28"/>
          <w:szCs w:val="28"/>
        </w:rPr>
        <w:t xml:space="preserve">1. </w:t>
      </w:r>
      <w:r w:rsidR="004F7CCC" w:rsidRPr="00016EB5">
        <w:rPr>
          <w:sz w:val="28"/>
          <w:szCs w:val="28"/>
        </w:rPr>
        <w:t>ОТЧЕТ</w:t>
      </w:r>
      <w:r w:rsidR="00016EB5">
        <w:rPr>
          <w:sz w:val="28"/>
          <w:szCs w:val="28"/>
        </w:rPr>
        <w:t xml:space="preserve"> </w:t>
      </w:r>
      <w:r w:rsidR="00965976" w:rsidRPr="00FE1E7E">
        <w:rPr>
          <w:sz w:val="28"/>
          <w:szCs w:val="28"/>
        </w:rPr>
        <w:t>о результата</w:t>
      </w:r>
      <w:r w:rsidR="00965976">
        <w:rPr>
          <w:sz w:val="28"/>
          <w:szCs w:val="28"/>
        </w:rPr>
        <w:t>х</w:t>
      </w:r>
      <w:r w:rsidR="00965976" w:rsidRPr="00FE1E7E">
        <w:rPr>
          <w:sz w:val="28"/>
          <w:szCs w:val="28"/>
        </w:rPr>
        <w:t xml:space="preserve"> совместного с контрольно-счетными органами муниципальных образований </w:t>
      </w:r>
      <w:r w:rsidR="00965976" w:rsidRPr="00FE1E7E">
        <w:rPr>
          <w:bCs/>
          <w:sz w:val="28"/>
          <w:szCs w:val="28"/>
        </w:rPr>
        <w:t>Чукотского автономного округа</w:t>
      </w:r>
      <w:r w:rsidR="00965976" w:rsidRPr="00FE1E7E">
        <w:rPr>
          <w:sz w:val="28"/>
          <w:szCs w:val="28"/>
        </w:rPr>
        <w:t xml:space="preserve"> контрольного мероприятия «Проверка реализации прав детей-сирот и детей, оставшихся без попечения родителей, на обеспечение жилыми помещениями на территории Чукотского автономного округа в 2017-2020 годах»</w:t>
      </w:r>
      <w:r w:rsidR="00965976">
        <w:rPr>
          <w:sz w:val="28"/>
          <w:szCs w:val="28"/>
        </w:rPr>
        <w:t>………………</w:t>
      </w:r>
      <w:r w:rsidR="000C1FFE" w:rsidRPr="00016EB5">
        <w:rPr>
          <w:color w:val="000000"/>
          <w:sz w:val="28"/>
          <w:szCs w:val="28"/>
        </w:rPr>
        <w:t>………….</w:t>
      </w:r>
      <w:r w:rsidR="00E85471" w:rsidRPr="00016EB5">
        <w:rPr>
          <w:color w:val="000000"/>
          <w:sz w:val="28"/>
          <w:szCs w:val="28"/>
        </w:rPr>
        <w:t>…...</w:t>
      </w:r>
      <w:r w:rsidR="00DD4501">
        <w:rPr>
          <w:color w:val="000000"/>
          <w:sz w:val="28"/>
          <w:szCs w:val="28"/>
        </w:rPr>
        <w:t>3</w:t>
      </w:r>
    </w:p>
    <w:p w:rsidR="00E85471" w:rsidRPr="00016EB5" w:rsidRDefault="00E85471" w:rsidP="00991F3D">
      <w:pPr>
        <w:jc w:val="both"/>
        <w:rPr>
          <w:color w:val="000000"/>
          <w:sz w:val="10"/>
          <w:szCs w:val="10"/>
        </w:rPr>
      </w:pPr>
    </w:p>
    <w:p w:rsidR="00C4763D" w:rsidRPr="000464AF" w:rsidRDefault="00E85471" w:rsidP="00834AA1">
      <w:pPr>
        <w:spacing w:line="276" w:lineRule="auto"/>
        <w:jc w:val="both"/>
        <w:rPr>
          <w:bCs/>
          <w:color w:val="000000" w:themeColor="text1"/>
          <w:sz w:val="28"/>
          <w:szCs w:val="28"/>
        </w:rPr>
      </w:pPr>
      <w:r w:rsidRPr="000464AF">
        <w:rPr>
          <w:color w:val="000000" w:themeColor="text1"/>
          <w:sz w:val="28"/>
          <w:szCs w:val="28"/>
        </w:rPr>
        <w:t xml:space="preserve">2. </w:t>
      </w:r>
      <w:r w:rsidR="00016EB5" w:rsidRPr="000464AF">
        <w:rPr>
          <w:sz w:val="28"/>
          <w:szCs w:val="28"/>
        </w:rPr>
        <w:t xml:space="preserve">ОТЧЕТ </w:t>
      </w:r>
      <w:r w:rsidR="000464AF" w:rsidRPr="000464AF">
        <w:rPr>
          <w:sz w:val="28"/>
          <w:szCs w:val="28"/>
        </w:rPr>
        <w:t>по результатам контрольного мероприятия</w:t>
      </w:r>
      <w:r w:rsidR="000464AF">
        <w:rPr>
          <w:sz w:val="28"/>
          <w:szCs w:val="28"/>
        </w:rPr>
        <w:t xml:space="preserve"> </w:t>
      </w:r>
      <w:r w:rsidR="000464AF" w:rsidRPr="000464AF">
        <w:rPr>
          <w:sz w:val="28"/>
          <w:szCs w:val="28"/>
        </w:rPr>
        <w:t>«Проверка использования бюджетных средств, предоставленных</w:t>
      </w:r>
      <w:r w:rsidR="000464AF">
        <w:rPr>
          <w:sz w:val="28"/>
          <w:szCs w:val="28"/>
        </w:rPr>
        <w:t xml:space="preserve"> </w:t>
      </w:r>
      <w:r w:rsidR="000464AF" w:rsidRPr="000464AF">
        <w:rPr>
          <w:sz w:val="28"/>
          <w:szCs w:val="28"/>
        </w:rPr>
        <w:t>в 2020 году на реализацию Ведомственной целевой программы «Дорожная деятельность в отношении автомобильных дорог общего пользования регионального значения Чукотского автономного округа в части проектирования, содержания, ремонта и капитального ремонта» Государственной программы «Развитие транспортной инфраструктуры Чукотского автономного округа»</w:t>
      </w:r>
      <w:r w:rsidR="000464AF">
        <w:rPr>
          <w:sz w:val="28"/>
          <w:szCs w:val="28"/>
        </w:rPr>
        <w:t>….</w:t>
      </w:r>
      <w:r w:rsidR="00016EB5" w:rsidRPr="000464AF">
        <w:rPr>
          <w:sz w:val="28"/>
          <w:szCs w:val="28"/>
        </w:rPr>
        <w:t>.</w:t>
      </w:r>
      <w:r w:rsidR="00DA4AFE" w:rsidRPr="000464AF">
        <w:rPr>
          <w:color w:val="000000"/>
          <w:sz w:val="28"/>
          <w:szCs w:val="28"/>
        </w:rPr>
        <w:t>……...</w:t>
      </w:r>
      <w:r w:rsidR="00501189" w:rsidRPr="000464AF">
        <w:rPr>
          <w:sz w:val="28"/>
          <w:szCs w:val="28"/>
        </w:rPr>
        <w:t>…</w:t>
      </w:r>
      <w:r w:rsidR="00372B54" w:rsidRPr="000464AF">
        <w:rPr>
          <w:sz w:val="28"/>
          <w:szCs w:val="28"/>
        </w:rPr>
        <w:t>…</w:t>
      </w:r>
      <w:r w:rsidR="00DD4501" w:rsidRPr="000464AF">
        <w:rPr>
          <w:sz w:val="28"/>
          <w:szCs w:val="28"/>
        </w:rPr>
        <w:t>.</w:t>
      </w:r>
      <w:r w:rsidR="00372B54" w:rsidRPr="000464AF">
        <w:rPr>
          <w:sz w:val="28"/>
          <w:szCs w:val="28"/>
        </w:rPr>
        <w:t>……….</w:t>
      </w:r>
      <w:r w:rsidR="00C4763D" w:rsidRPr="000464AF">
        <w:rPr>
          <w:sz w:val="28"/>
          <w:szCs w:val="28"/>
        </w:rPr>
        <w:t>..</w:t>
      </w:r>
      <w:r w:rsidR="002C0B68" w:rsidRPr="000464AF">
        <w:rPr>
          <w:sz w:val="28"/>
          <w:szCs w:val="28"/>
        </w:rPr>
        <w:t>......</w:t>
      </w:r>
      <w:r w:rsidR="000464AF">
        <w:rPr>
          <w:sz w:val="28"/>
          <w:szCs w:val="28"/>
        </w:rPr>
        <w:t>34</w:t>
      </w:r>
    </w:p>
    <w:p w:rsidR="00C4763D" w:rsidRPr="00016EB5" w:rsidRDefault="00C4763D" w:rsidP="00991F3D">
      <w:pPr>
        <w:jc w:val="both"/>
        <w:rPr>
          <w:sz w:val="10"/>
          <w:szCs w:val="10"/>
        </w:rPr>
      </w:pPr>
    </w:p>
    <w:p w:rsidR="00460A3E" w:rsidRPr="00234562" w:rsidRDefault="00E85471" w:rsidP="00834AA1">
      <w:pPr>
        <w:spacing w:line="276" w:lineRule="auto"/>
        <w:jc w:val="both"/>
        <w:rPr>
          <w:bCs/>
          <w:sz w:val="28"/>
          <w:szCs w:val="28"/>
        </w:rPr>
      </w:pPr>
      <w:r w:rsidRPr="00234562">
        <w:rPr>
          <w:color w:val="000000" w:themeColor="text1"/>
          <w:sz w:val="28"/>
          <w:szCs w:val="28"/>
        </w:rPr>
        <w:t>3</w:t>
      </w:r>
      <w:r w:rsidR="00C4763D" w:rsidRPr="00234562">
        <w:rPr>
          <w:color w:val="000000" w:themeColor="text1"/>
          <w:sz w:val="28"/>
          <w:szCs w:val="28"/>
        </w:rPr>
        <w:t>.</w:t>
      </w:r>
      <w:r w:rsidR="00330789" w:rsidRPr="00234562">
        <w:rPr>
          <w:color w:val="000000" w:themeColor="text1"/>
          <w:sz w:val="28"/>
          <w:szCs w:val="28"/>
        </w:rPr>
        <w:t xml:space="preserve"> </w:t>
      </w:r>
      <w:r w:rsidR="00016EB5" w:rsidRPr="00234562">
        <w:rPr>
          <w:rStyle w:val="ae"/>
          <w:b w:val="0"/>
          <w:color w:val="000000" w:themeColor="text1"/>
          <w:sz w:val="28"/>
          <w:szCs w:val="28"/>
        </w:rPr>
        <w:t>ОТЧЕТ</w:t>
      </w:r>
      <w:r w:rsidR="00991F3D" w:rsidRPr="00234562">
        <w:rPr>
          <w:rStyle w:val="ae"/>
          <w:color w:val="000000" w:themeColor="text1"/>
          <w:sz w:val="28"/>
          <w:szCs w:val="28"/>
        </w:rPr>
        <w:t xml:space="preserve"> </w:t>
      </w:r>
      <w:r w:rsidR="00234562" w:rsidRPr="00234562">
        <w:rPr>
          <w:bCs/>
          <w:sz w:val="28"/>
          <w:szCs w:val="28"/>
        </w:rPr>
        <w:t>о результатах контрольного мероприятия</w:t>
      </w:r>
      <w:r w:rsidR="00234562">
        <w:rPr>
          <w:bCs/>
          <w:sz w:val="28"/>
          <w:szCs w:val="28"/>
        </w:rPr>
        <w:t xml:space="preserve"> </w:t>
      </w:r>
      <w:r w:rsidR="00234562" w:rsidRPr="00234562">
        <w:rPr>
          <w:bCs/>
          <w:sz w:val="28"/>
          <w:szCs w:val="28"/>
        </w:rPr>
        <w:t>«</w:t>
      </w:r>
      <w:r w:rsidR="00234562" w:rsidRPr="00234562">
        <w:rPr>
          <w:sz w:val="28"/>
          <w:szCs w:val="28"/>
        </w:rPr>
        <w:t xml:space="preserve">Проверка использования средств окружного бюджета, предоставленных в 2020 году в форме субсидий Некоммерческой организации «Фонд развития экономики и прямых инвестиций Чукотского автономного </w:t>
      </w:r>
      <w:proofErr w:type="gramStart"/>
      <w:r w:rsidR="00234562" w:rsidRPr="00234562">
        <w:rPr>
          <w:sz w:val="28"/>
          <w:szCs w:val="28"/>
        </w:rPr>
        <w:t>округа</w:t>
      </w:r>
      <w:r w:rsidR="00234562" w:rsidRPr="00234562">
        <w:rPr>
          <w:bCs/>
          <w:sz w:val="28"/>
          <w:szCs w:val="28"/>
        </w:rPr>
        <w:t>»</w:t>
      </w:r>
      <w:r w:rsidR="00016EB5" w:rsidRPr="00234562">
        <w:rPr>
          <w:bCs/>
          <w:sz w:val="28"/>
          <w:szCs w:val="28"/>
        </w:rPr>
        <w:t>…</w:t>
      </w:r>
      <w:proofErr w:type="gramEnd"/>
      <w:r w:rsidR="00016EB5" w:rsidRPr="00234562">
        <w:rPr>
          <w:bCs/>
          <w:sz w:val="28"/>
          <w:szCs w:val="28"/>
        </w:rPr>
        <w:t>…………</w:t>
      </w:r>
      <w:r w:rsidR="00460A3E" w:rsidRPr="00234562">
        <w:rPr>
          <w:color w:val="000000"/>
          <w:sz w:val="28"/>
          <w:szCs w:val="28"/>
        </w:rPr>
        <w:t>………</w:t>
      </w:r>
      <w:r w:rsidR="00234562">
        <w:rPr>
          <w:color w:val="000000"/>
          <w:sz w:val="28"/>
          <w:szCs w:val="28"/>
        </w:rPr>
        <w:t>…</w:t>
      </w:r>
      <w:r w:rsidR="00460A3E" w:rsidRPr="00234562">
        <w:rPr>
          <w:color w:val="000000"/>
          <w:sz w:val="28"/>
          <w:szCs w:val="28"/>
        </w:rPr>
        <w:t>.……...</w:t>
      </w:r>
      <w:r w:rsidR="00460A3E" w:rsidRPr="00234562">
        <w:rPr>
          <w:sz w:val="28"/>
          <w:szCs w:val="28"/>
        </w:rPr>
        <w:t>…………….........</w:t>
      </w:r>
      <w:r w:rsidR="00234562">
        <w:rPr>
          <w:sz w:val="28"/>
          <w:szCs w:val="28"/>
        </w:rPr>
        <w:t>53</w:t>
      </w:r>
    </w:p>
    <w:p w:rsidR="00E72FED" w:rsidRPr="00016EB5" w:rsidRDefault="00E72FED" w:rsidP="00991F3D">
      <w:pPr>
        <w:jc w:val="both"/>
        <w:rPr>
          <w:bCs/>
          <w:color w:val="000000" w:themeColor="text1"/>
          <w:sz w:val="10"/>
          <w:szCs w:val="10"/>
        </w:rPr>
      </w:pPr>
    </w:p>
    <w:p w:rsidR="00574D9C" w:rsidRPr="00490349" w:rsidRDefault="00917650" w:rsidP="00490349">
      <w:pPr>
        <w:pStyle w:val="6"/>
        <w:spacing w:line="276" w:lineRule="auto"/>
        <w:ind w:firstLine="0"/>
        <w:rPr>
          <w:rFonts w:ascii="Times New Roman" w:hAnsi="Times New Roman"/>
          <w:b w:val="0"/>
          <w:iCs/>
          <w:color w:val="000000" w:themeColor="text1"/>
          <w:sz w:val="28"/>
          <w:szCs w:val="28"/>
        </w:rPr>
      </w:pPr>
      <w:r w:rsidRPr="00490349">
        <w:rPr>
          <w:rFonts w:ascii="Times New Roman" w:hAnsi="Times New Roman"/>
          <w:b w:val="0"/>
          <w:color w:val="000000" w:themeColor="text1"/>
          <w:sz w:val="28"/>
          <w:szCs w:val="28"/>
        </w:rPr>
        <w:t>4.</w:t>
      </w:r>
      <w:r w:rsidR="00A1342D" w:rsidRPr="00490349">
        <w:rPr>
          <w:rStyle w:val="ae"/>
          <w:rFonts w:ascii="Times New Roman" w:hAnsi="Times New Roman"/>
          <w:color w:val="000000" w:themeColor="text1"/>
          <w:sz w:val="28"/>
          <w:szCs w:val="28"/>
        </w:rPr>
        <w:t xml:space="preserve"> </w:t>
      </w:r>
      <w:r w:rsidR="00016EB5" w:rsidRPr="00490349">
        <w:rPr>
          <w:rFonts w:ascii="Times New Roman" w:hAnsi="Times New Roman"/>
          <w:b w:val="0"/>
          <w:sz w:val="28"/>
          <w:szCs w:val="28"/>
        </w:rPr>
        <w:t>ОТЧЕТ</w:t>
      </w:r>
      <w:r w:rsidR="00991F3D" w:rsidRPr="00490349">
        <w:rPr>
          <w:rFonts w:ascii="Times New Roman" w:hAnsi="Times New Roman"/>
          <w:b w:val="0"/>
          <w:sz w:val="28"/>
          <w:szCs w:val="28"/>
        </w:rPr>
        <w:t xml:space="preserve"> </w:t>
      </w:r>
      <w:r w:rsidR="00490349" w:rsidRPr="00490349">
        <w:rPr>
          <w:rFonts w:ascii="Times New Roman" w:hAnsi="Times New Roman"/>
          <w:b w:val="0"/>
          <w:sz w:val="28"/>
          <w:szCs w:val="28"/>
        </w:rPr>
        <w:t xml:space="preserve">по результатам </w:t>
      </w:r>
      <w:r w:rsidR="00490349" w:rsidRPr="00490349">
        <w:rPr>
          <w:rFonts w:ascii="Times New Roman" w:hAnsi="Times New Roman"/>
          <w:b w:val="0"/>
          <w:bCs w:val="0"/>
          <w:sz w:val="28"/>
          <w:szCs w:val="28"/>
        </w:rPr>
        <w:t>контрольного мероприятия</w:t>
      </w:r>
      <w:r w:rsidR="00490349">
        <w:rPr>
          <w:rFonts w:ascii="Times New Roman" w:hAnsi="Times New Roman"/>
          <w:b w:val="0"/>
          <w:bCs w:val="0"/>
          <w:sz w:val="28"/>
          <w:szCs w:val="28"/>
        </w:rPr>
        <w:t xml:space="preserve"> </w:t>
      </w:r>
      <w:r w:rsidR="00490349" w:rsidRPr="00490349">
        <w:rPr>
          <w:rFonts w:ascii="Times New Roman" w:eastAsia="Calibri" w:hAnsi="Times New Roman"/>
          <w:b w:val="0"/>
          <w:sz w:val="28"/>
          <w:szCs w:val="28"/>
          <w:lang w:eastAsia="en-US"/>
        </w:rPr>
        <w:t>«Проверка реализации регионального проекта Чукотского автономного округа «Комплексная система обращения с твердыми коммунальными отходами» за 2019 - 2020 годы</w:t>
      </w:r>
      <w:proofErr w:type="gramStart"/>
      <w:r w:rsidR="00490349" w:rsidRPr="00490349">
        <w:rPr>
          <w:rFonts w:ascii="Times New Roman" w:eastAsia="Calibri" w:hAnsi="Times New Roman"/>
          <w:b w:val="0"/>
          <w:sz w:val="28"/>
          <w:szCs w:val="28"/>
          <w:lang w:eastAsia="en-US"/>
        </w:rPr>
        <w:t>»</w:t>
      </w:r>
      <w:r w:rsidR="00490349">
        <w:rPr>
          <w:rFonts w:ascii="Times New Roman" w:eastAsia="Calibri" w:hAnsi="Times New Roman"/>
          <w:b w:val="0"/>
          <w:sz w:val="28"/>
          <w:szCs w:val="28"/>
          <w:lang w:eastAsia="en-US"/>
        </w:rPr>
        <w:t>..</w:t>
      </w:r>
      <w:proofErr w:type="gramEnd"/>
      <w:r w:rsidR="00A1342D" w:rsidRPr="00490349">
        <w:rPr>
          <w:rFonts w:ascii="Times New Roman" w:hAnsi="Times New Roman"/>
          <w:b w:val="0"/>
          <w:bCs w:val="0"/>
          <w:color w:val="000000" w:themeColor="text1"/>
          <w:sz w:val="28"/>
          <w:szCs w:val="28"/>
        </w:rPr>
        <w:t>……</w:t>
      </w:r>
      <w:r w:rsidR="00297F16" w:rsidRPr="00490349">
        <w:rPr>
          <w:rFonts w:ascii="Times New Roman" w:hAnsi="Times New Roman"/>
          <w:b w:val="0"/>
          <w:color w:val="000000" w:themeColor="text1"/>
          <w:sz w:val="28"/>
          <w:szCs w:val="28"/>
        </w:rPr>
        <w:t>74</w:t>
      </w:r>
    </w:p>
    <w:p w:rsidR="00574D9C" w:rsidRPr="00834AA1" w:rsidRDefault="00574D9C" w:rsidP="00834AA1">
      <w:pPr>
        <w:pStyle w:val="ConsPlusNonformat"/>
        <w:jc w:val="both"/>
        <w:rPr>
          <w:rFonts w:ascii="Times New Roman" w:hAnsi="Times New Roman" w:cs="Times New Roman"/>
          <w:color w:val="000000" w:themeColor="text1"/>
          <w:sz w:val="10"/>
          <w:szCs w:val="10"/>
        </w:rPr>
      </w:pPr>
    </w:p>
    <w:p w:rsidR="00917650" w:rsidRPr="00016EB5" w:rsidRDefault="00574D9C" w:rsidP="00834AA1">
      <w:pPr>
        <w:pStyle w:val="ConsPlusNonformat"/>
        <w:spacing w:line="276" w:lineRule="auto"/>
        <w:jc w:val="both"/>
        <w:rPr>
          <w:bCs/>
          <w:color w:val="000000" w:themeColor="text1"/>
          <w:sz w:val="28"/>
          <w:szCs w:val="28"/>
        </w:rPr>
      </w:pPr>
      <w:r w:rsidRPr="00834AA1">
        <w:rPr>
          <w:rFonts w:ascii="Times New Roman" w:hAnsi="Times New Roman" w:cs="Times New Roman"/>
          <w:sz w:val="28"/>
          <w:szCs w:val="28"/>
        </w:rPr>
        <w:t xml:space="preserve">5. </w:t>
      </w:r>
      <w:r w:rsidR="00991F3D" w:rsidRPr="00834AA1">
        <w:rPr>
          <w:rFonts w:ascii="Times New Roman" w:hAnsi="Times New Roman" w:cs="Times New Roman"/>
          <w:sz w:val="28"/>
          <w:szCs w:val="28"/>
        </w:rPr>
        <w:t xml:space="preserve">ОТЧЕТ </w:t>
      </w:r>
      <w:r w:rsidR="00834AA1" w:rsidRPr="00834AA1">
        <w:rPr>
          <w:rFonts w:ascii="Times New Roman" w:hAnsi="Times New Roman" w:cs="Times New Roman"/>
          <w:sz w:val="28"/>
          <w:szCs w:val="28"/>
        </w:rPr>
        <w:t xml:space="preserve">о результатах контрольного мероприятия </w:t>
      </w:r>
      <w:r w:rsidR="00834AA1" w:rsidRPr="00834AA1">
        <w:rPr>
          <w:rFonts w:ascii="Times New Roman" w:hAnsi="Times New Roman" w:cs="Times New Roman"/>
          <w:color w:val="000000"/>
          <w:sz w:val="28"/>
          <w:szCs w:val="28"/>
        </w:rPr>
        <w:t xml:space="preserve">«Проверка использования бюджетных средств, предоставленных на поддержку и развитие туризма в Чукотском автономном округе в 2019-2020 годах Департаменту </w:t>
      </w:r>
      <w:r w:rsidR="00834AA1" w:rsidRPr="00834AA1">
        <w:rPr>
          <w:rFonts w:ascii="Times New Roman" w:hAnsi="Times New Roman" w:cs="Times New Roman"/>
          <w:sz w:val="28"/>
          <w:szCs w:val="28"/>
        </w:rPr>
        <w:t>культуры, спорта и туризма</w:t>
      </w:r>
      <w:r w:rsidR="00834AA1" w:rsidRPr="00834AA1">
        <w:rPr>
          <w:rFonts w:ascii="Times New Roman" w:hAnsi="Times New Roman" w:cs="Times New Roman"/>
          <w:color w:val="000000"/>
          <w:sz w:val="28"/>
          <w:szCs w:val="28"/>
        </w:rPr>
        <w:t xml:space="preserve"> Чукотского автономного округа и Некоммерческой организации</w:t>
      </w:r>
      <w:r w:rsidR="00834AA1">
        <w:rPr>
          <w:rFonts w:ascii="Times New Roman" w:hAnsi="Times New Roman" w:cs="Times New Roman"/>
          <w:color w:val="000000"/>
          <w:sz w:val="28"/>
          <w:szCs w:val="28"/>
        </w:rPr>
        <w:t xml:space="preserve"> </w:t>
      </w:r>
      <w:r w:rsidR="00834AA1" w:rsidRPr="00834AA1">
        <w:rPr>
          <w:rFonts w:ascii="Times New Roman" w:hAnsi="Times New Roman" w:cs="Times New Roman"/>
          <w:color w:val="000000"/>
          <w:sz w:val="28"/>
          <w:szCs w:val="28"/>
        </w:rPr>
        <w:t>«Фонд развития туризма, международных и межрегиональных проектов Чукотского автономного округа»</w:t>
      </w:r>
      <w:r w:rsidR="00834AA1">
        <w:rPr>
          <w:rFonts w:ascii="Times New Roman" w:hAnsi="Times New Roman" w:cs="Times New Roman"/>
          <w:color w:val="000000"/>
          <w:sz w:val="28"/>
          <w:szCs w:val="28"/>
        </w:rPr>
        <w:t>….</w:t>
      </w:r>
      <w:r w:rsidR="008F2E29" w:rsidRPr="00834AA1">
        <w:rPr>
          <w:rFonts w:ascii="Times New Roman" w:hAnsi="Times New Roman" w:cs="Times New Roman"/>
          <w:sz w:val="28"/>
          <w:szCs w:val="28"/>
        </w:rPr>
        <w:t>………………………...</w:t>
      </w:r>
      <w:r w:rsidR="00667E3F" w:rsidRPr="00834AA1">
        <w:rPr>
          <w:rFonts w:ascii="Times New Roman" w:hAnsi="Times New Roman" w:cs="Times New Roman"/>
          <w:sz w:val="28"/>
          <w:szCs w:val="28"/>
        </w:rPr>
        <w:t>…………</w:t>
      </w:r>
      <w:r w:rsidR="00917650" w:rsidRPr="00834AA1">
        <w:rPr>
          <w:rFonts w:ascii="Times New Roman" w:hAnsi="Times New Roman" w:cs="Times New Roman"/>
          <w:sz w:val="28"/>
          <w:szCs w:val="28"/>
        </w:rPr>
        <w:t>.</w:t>
      </w:r>
      <w:r w:rsidR="00834AA1">
        <w:rPr>
          <w:rFonts w:ascii="Times New Roman" w:hAnsi="Times New Roman" w:cs="Times New Roman"/>
          <w:sz w:val="28"/>
          <w:szCs w:val="28"/>
        </w:rPr>
        <w:t>84</w:t>
      </w:r>
    </w:p>
    <w:p w:rsidR="00E177D6" w:rsidRPr="00016EB5" w:rsidRDefault="00E177D6" w:rsidP="00991F3D">
      <w:pPr>
        <w:pStyle w:val="af9"/>
        <w:jc w:val="both"/>
        <w:rPr>
          <w:color w:val="000000" w:themeColor="text1"/>
          <w:sz w:val="10"/>
          <w:szCs w:val="10"/>
        </w:rPr>
      </w:pPr>
    </w:p>
    <w:p w:rsidR="00043EF9" w:rsidRDefault="00043EF9" w:rsidP="00991F3D">
      <w:pPr>
        <w:ind w:left="142" w:hanging="142"/>
        <w:jc w:val="both"/>
        <w:rPr>
          <w:color w:val="000000" w:themeColor="text1"/>
          <w:sz w:val="10"/>
          <w:szCs w:val="10"/>
        </w:rPr>
      </w:pPr>
    </w:p>
    <w:p w:rsidR="00991F3D" w:rsidRPr="00B93B09" w:rsidRDefault="00016EB5" w:rsidP="00991F3D">
      <w:pPr>
        <w:jc w:val="center"/>
        <w:rPr>
          <w:b/>
          <w:sz w:val="28"/>
          <w:szCs w:val="28"/>
        </w:rPr>
      </w:pPr>
      <w:r>
        <w:rPr>
          <w:color w:val="000000" w:themeColor="text1"/>
          <w:sz w:val="10"/>
          <w:szCs w:val="10"/>
        </w:rPr>
        <w:br w:type="page"/>
      </w:r>
      <w:r w:rsidR="00991F3D" w:rsidRPr="00B93B09">
        <w:rPr>
          <w:b/>
          <w:sz w:val="28"/>
          <w:szCs w:val="28"/>
        </w:rPr>
        <w:t>ОТЧЕТ</w:t>
      </w:r>
    </w:p>
    <w:p w:rsidR="00965976" w:rsidRDefault="00991F3D" w:rsidP="00991F3D">
      <w:pPr>
        <w:jc w:val="center"/>
        <w:rPr>
          <w:b/>
          <w:sz w:val="28"/>
          <w:szCs w:val="28"/>
        </w:rPr>
      </w:pPr>
      <w:r w:rsidRPr="00965976">
        <w:rPr>
          <w:b/>
          <w:sz w:val="28"/>
          <w:szCs w:val="28"/>
        </w:rPr>
        <w:t xml:space="preserve">о результатах совместного с контрольно-счетными органами муниципальных образований </w:t>
      </w:r>
      <w:r w:rsidRPr="00965976">
        <w:rPr>
          <w:b/>
          <w:bCs/>
          <w:sz w:val="28"/>
          <w:szCs w:val="28"/>
        </w:rPr>
        <w:t>Чукотского автономного округа</w:t>
      </w:r>
      <w:r w:rsidRPr="00965976">
        <w:rPr>
          <w:b/>
          <w:sz w:val="28"/>
          <w:szCs w:val="28"/>
        </w:rPr>
        <w:t xml:space="preserve"> контрольного мероприятия «Проверка реализации прав детей-сирот и детей, оставшихся без попечения родителей, на обеспечение жилыми помещениями на территории Чукотского автономного округа </w:t>
      </w:r>
    </w:p>
    <w:p w:rsidR="00991F3D" w:rsidRPr="00965976" w:rsidRDefault="00991F3D" w:rsidP="00991F3D">
      <w:pPr>
        <w:jc w:val="center"/>
        <w:rPr>
          <w:b/>
          <w:sz w:val="28"/>
          <w:szCs w:val="28"/>
        </w:rPr>
      </w:pPr>
      <w:r w:rsidRPr="00965976">
        <w:rPr>
          <w:b/>
          <w:sz w:val="28"/>
          <w:szCs w:val="28"/>
        </w:rPr>
        <w:t>в 2017-2020 годах»</w:t>
      </w:r>
    </w:p>
    <w:p w:rsidR="00991F3D" w:rsidRPr="00105A7B" w:rsidRDefault="00991F3D" w:rsidP="00991F3D">
      <w:pPr>
        <w:jc w:val="center"/>
        <w:rPr>
          <w:sz w:val="16"/>
          <w:szCs w:val="16"/>
        </w:rPr>
      </w:pPr>
    </w:p>
    <w:p w:rsidR="00991F3D" w:rsidRPr="002F3385" w:rsidRDefault="00991F3D" w:rsidP="00991F3D">
      <w:pPr>
        <w:jc w:val="center"/>
      </w:pPr>
      <w:r w:rsidRPr="002F3385">
        <w:t>(Утвержден Коллегией Счетной палаты Чукотского автономного округа,</w:t>
      </w:r>
    </w:p>
    <w:p w:rsidR="00991F3D" w:rsidRPr="002F3385" w:rsidRDefault="00991F3D" w:rsidP="00991F3D">
      <w:pPr>
        <w:jc w:val="center"/>
      </w:pPr>
      <w:r w:rsidRPr="002F3385">
        <w:t xml:space="preserve">протокол от </w:t>
      </w:r>
      <w:r>
        <w:t>3</w:t>
      </w:r>
      <w:r w:rsidRPr="00991F3D">
        <w:t>1</w:t>
      </w:r>
      <w:r>
        <w:t xml:space="preserve"> марта</w:t>
      </w:r>
      <w:r w:rsidRPr="002F3385">
        <w:t xml:space="preserve"> 202</w:t>
      </w:r>
      <w:r>
        <w:t>1</w:t>
      </w:r>
      <w:r w:rsidRPr="002F3385">
        <w:t xml:space="preserve"> года №</w:t>
      </w:r>
      <w:r>
        <w:t>5)</w:t>
      </w:r>
    </w:p>
    <w:p w:rsidR="00991F3D" w:rsidRPr="00E82243" w:rsidRDefault="00991F3D" w:rsidP="00991F3D">
      <w:pPr>
        <w:jc w:val="both"/>
        <w:rPr>
          <w:sz w:val="16"/>
          <w:szCs w:val="16"/>
          <w:highlight w:val="cyan"/>
        </w:rPr>
      </w:pPr>
    </w:p>
    <w:p w:rsidR="00991F3D" w:rsidRPr="00FE1E7E" w:rsidRDefault="00991F3D" w:rsidP="00991F3D">
      <w:pPr>
        <w:jc w:val="right"/>
        <w:rPr>
          <w:sz w:val="28"/>
          <w:szCs w:val="28"/>
        </w:rPr>
      </w:pPr>
      <w:r w:rsidRPr="00FE1E7E">
        <w:rPr>
          <w:sz w:val="28"/>
          <w:szCs w:val="28"/>
        </w:rPr>
        <w:t>г. Анадырь</w:t>
      </w:r>
    </w:p>
    <w:p w:rsidR="00991F3D" w:rsidRPr="00E82243" w:rsidRDefault="00991F3D" w:rsidP="00991F3D">
      <w:pPr>
        <w:ind w:firstLine="600"/>
        <w:jc w:val="both"/>
        <w:rPr>
          <w:b/>
          <w:sz w:val="10"/>
          <w:szCs w:val="10"/>
        </w:rPr>
      </w:pPr>
    </w:p>
    <w:p w:rsidR="00991F3D" w:rsidRPr="00FE1E7E" w:rsidRDefault="00991F3D" w:rsidP="00991F3D">
      <w:pPr>
        <w:ind w:firstLine="600"/>
        <w:jc w:val="both"/>
        <w:rPr>
          <w:sz w:val="28"/>
          <w:szCs w:val="28"/>
        </w:rPr>
      </w:pPr>
      <w:r>
        <w:rPr>
          <w:b/>
          <w:sz w:val="28"/>
          <w:szCs w:val="28"/>
        </w:rPr>
        <w:t xml:space="preserve">  1. </w:t>
      </w:r>
      <w:r w:rsidRPr="00FE1E7E">
        <w:rPr>
          <w:b/>
          <w:sz w:val="28"/>
          <w:szCs w:val="28"/>
        </w:rPr>
        <w:t xml:space="preserve">Основание для проведения совместного контрольного мероприятия: </w:t>
      </w:r>
      <w:r w:rsidRPr="00FE1E7E">
        <w:rPr>
          <w:bCs/>
          <w:sz w:val="28"/>
          <w:szCs w:val="28"/>
        </w:rPr>
        <w:t>п</w:t>
      </w:r>
      <w:r w:rsidRPr="00FE1E7E">
        <w:rPr>
          <w:sz w:val="28"/>
          <w:szCs w:val="28"/>
        </w:rPr>
        <w:t xml:space="preserve">ункт 1.1. Плана работы Счетной палаты Чукотского автономного округа (далее – Счетная палата) на 2021 год, </w:t>
      </w:r>
      <w:r w:rsidRPr="00FE1E7E">
        <w:rPr>
          <w:bCs/>
          <w:sz w:val="28"/>
          <w:szCs w:val="28"/>
        </w:rPr>
        <w:t xml:space="preserve">Решение </w:t>
      </w:r>
      <w:r w:rsidRPr="00FE1E7E">
        <w:rPr>
          <w:sz w:val="28"/>
          <w:szCs w:val="28"/>
        </w:rPr>
        <w:t>от 11 января 2021 года о проведении Счетной палатой и муниципальными контрольно-счетными органами Чукотского автономного округа (далее – МКСО) совместного контрольного мероприятия.</w:t>
      </w:r>
    </w:p>
    <w:p w:rsidR="00991F3D" w:rsidRPr="00FE1E7E" w:rsidRDefault="00991F3D" w:rsidP="00991F3D">
      <w:pPr>
        <w:tabs>
          <w:tab w:val="left" w:pos="567"/>
        </w:tabs>
        <w:ind w:firstLine="709"/>
        <w:jc w:val="both"/>
        <w:rPr>
          <w:sz w:val="28"/>
          <w:szCs w:val="28"/>
        </w:rPr>
      </w:pPr>
      <w:r>
        <w:rPr>
          <w:b/>
          <w:sz w:val="28"/>
          <w:szCs w:val="28"/>
        </w:rPr>
        <w:t xml:space="preserve"> 2. </w:t>
      </w:r>
      <w:r w:rsidRPr="00FE1E7E">
        <w:rPr>
          <w:b/>
          <w:sz w:val="28"/>
          <w:szCs w:val="28"/>
        </w:rPr>
        <w:t xml:space="preserve">Предмет </w:t>
      </w:r>
      <w:r>
        <w:rPr>
          <w:b/>
          <w:sz w:val="28"/>
          <w:szCs w:val="28"/>
        </w:rPr>
        <w:t xml:space="preserve">совместного </w:t>
      </w:r>
      <w:r w:rsidRPr="00FE1E7E">
        <w:rPr>
          <w:b/>
          <w:sz w:val="28"/>
          <w:szCs w:val="28"/>
        </w:rPr>
        <w:t>контрольного мероприятия</w:t>
      </w:r>
      <w:r w:rsidRPr="00FE1E7E">
        <w:rPr>
          <w:sz w:val="28"/>
          <w:szCs w:val="28"/>
        </w:rPr>
        <w:t>: деятельность органов государственной власти Чукотского автономного округа и органов местного самоуправления муниципальных образований Чукотского автономного округа по организации и координации работы по реализации прав детей-сирот и детей, оставшихся без попечения родителей (далее – дети-сироты</w:t>
      </w:r>
      <w:r>
        <w:rPr>
          <w:sz w:val="28"/>
          <w:szCs w:val="28"/>
        </w:rPr>
        <w:t>, ребенок-сирота</w:t>
      </w:r>
      <w:r w:rsidRPr="00FE1E7E">
        <w:rPr>
          <w:sz w:val="28"/>
          <w:szCs w:val="28"/>
        </w:rPr>
        <w:t>) на обеспечение жилыми помещениями на территории Чукотского автономного округа.</w:t>
      </w:r>
    </w:p>
    <w:p w:rsidR="00991F3D" w:rsidRPr="00FE1E7E" w:rsidRDefault="00991F3D" w:rsidP="00991F3D">
      <w:pPr>
        <w:ind w:firstLine="600"/>
        <w:jc w:val="both"/>
        <w:rPr>
          <w:b/>
          <w:sz w:val="28"/>
          <w:szCs w:val="28"/>
        </w:rPr>
      </w:pPr>
      <w:r>
        <w:rPr>
          <w:b/>
          <w:sz w:val="28"/>
          <w:szCs w:val="28"/>
        </w:rPr>
        <w:t xml:space="preserve">  3. </w:t>
      </w:r>
      <w:r w:rsidRPr="00FE1E7E">
        <w:rPr>
          <w:b/>
          <w:sz w:val="28"/>
          <w:szCs w:val="28"/>
        </w:rPr>
        <w:t>Цел</w:t>
      </w:r>
      <w:r>
        <w:rPr>
          <w:b/>
          <w:sz w:val="28"/>
          <w:szCs w:val="28"/>
        </w:rPr>
        <w:t>и</w:t>
      </w:r>
      <w:r w:rsidRPr="00FE1E7E">
        <w:rPr>
          <w:b/>
          <w:sz w:val="28"/>
          <w:szCs w:val="28"/>
        </w:rPr>
        <w:t xml:space="preserve"> </w:t>
      </w:r>
      <w:r>
        <w:rPr>
          <w:b/>
          <w:sz w:val="28"/>
          <w:szCs w:val="28"/>
        </w:rPr>
        <w:t xml:space="preserve">совместного </w:t>
      </w:r>
      <w:r w:rsidRPr="00FE1E7E">
        <w:rPr>
          <w:b/>
          <w:sz w:val="28"/>
          <w:szCs w:val="28"/>
        </w:rPr>
        <w:t>контрольного мероприятия и вопросы пров</w:t>
      </w:r>
      <w:r>
        <w:rPr>
          <w:b/>
          <w:sz w:val="28"/>
          <w:szCs w:val="28"/>
        </w:rPr>
        <w:t>е</w:t>
      </w:r>
      <w:r w:rsidRPr="00FE1E7E">
        <w:rPr>
          <w:b/>
          <w:sz w:val="28"/>
          <w:szCs w:val="28"/>
        </w:rPr>
        <w:t>рки:</w:t>
      </w:r>
    </w:p>
    <w:p w:rsidR="00991F3D" w:rsidRDefault="00991F3D" w:rsidP="00991F3D">
      <w:pPr>
        <w:jc w:val="both"/>
        <w:rPr>
          <w:sz w:val="28"/>
          <w:szCs w:val="28"/>
        </w:rPr>
      </w:pPr>
      <w:r w:rsidRPr="009F6D9B">
        <w:rPr>
          <w:b/>
          <w:sz w:val="28"/>
          <w:szCs w:val="28"/>
        </w:rPr>
        <w:t xml:space="preserve">         </w:t>
      </w:r>
      <w:r>
        <w:rPr>
          <w:b/>
          <w:sz w:val="28"/>
          <w:szCs w:val="28"/>
        </w:rPr>
        <w:tab/>
      </w:r>
      <w:r w:rsidRPr="00187EED">
        <w:rPr>
          <w:b/>
          <w:sz w:val="28"/>
          <w:szCs w:val="28"/>
        </w:rPr>
        <w:t>Цель 1.</w:t>
      </w:r>
      <w:r>
        <w:rPr>
          <w:sz w:val="28"/>
          <w:szCs w:val="28"/>
        </w:rPr>
        <w:t> </w:t>
      </w:r>
      <w:r>
        <w:rPr>
          <w:sz w:val="28"/>
        </w:rPr>
        <w:t xml:space="preserve">Оценить степень достаточности (недостаточности) нормативного обеспечения по предоставлению </w:t>
      </w:r>
      <w:r>
        <w:rPr>
          <w:sz w:val="28"/>
          <w:szCs w:val="28"/>
        </w:rPr>
        <w:t>детям-</w:t>
      </w:r>
      <w:r w:rsidRPr="00165549">
        <w:rPr>
          <w:sz w:val="28"/>
          <w:szCs w:val="28"/>
        </w:rPr>
        <w:t>с</w:t>
      </w:r>
      <w:r w:rsidRPr="00165549">
        <w:rPr>
          <w:sz w:val="28"/>
        </w:rPr>
        <w:t>ирот</w:t>
      </w:r>
      <w:r>
        <w:rPr>
          <w:sz w:val="28"/>
        </w:rPr>
        <w:t>ам</w:t>
      </w:r>
      <w:r>
        <w:rPr>
          <w:sz w:val="28"/>
          <w:szCs w:val="28"/>
        </w:rPr>
        <w:t xml:space="preserve"> жилых помещений на территории Чукотского автономного округа.</w:t>
      </w:r>
    </w:p>
    <w:p w:rsidR="00991F3D" w:rsidRPr="00FE1E7E" w:rsidRDefault="00991F3D" w:rsidP="00991F3D">
      <w:pPr>
        <w:ind w:firstLine="709"/>
        <w:jc w:val="both"/>
        <w:rPr>
          <w:sz w:val="28"/>
          <w:szCs w:val="28"/>
        </w:rPr>
      </w:pPr>
      <w:r w:rsidRPr="00C1079C">
        <w:rPr>
          <w:b/>
          <w:sz w:val="28"/>
          <w:szCs w:val="28"/>
        </w:rPr>
        <w:t>Вопрос 1</w:t>
      </w:r>
      <w:r w:rsidRPr="00C1079C">
        <w:rPr>
          <w:sz w:val="28"/>
          <w:szCs w:val="28"/>
        </w:rPr>
        <w:t>.</w:t>
      </w:r>
      <w:r w:rsidRPr="00FE1E7E">
        <w:rPr>
          <w:sz w:val="28"/>
          <w:szCs w:val="28"/>
        </w:rPr>
        <w:t> Анализ и оценка нормативного обеспечения, регулирующего предоставление детям-сиротам жилых помещений на территории Чукотского автономного округа.</w:t>
      </w:r>
    </w:p>
    <w:p w:rsidR="00991F3D" w:rsidRPr="008E58E9" w:rsidRDefault="00991F3D" w:rsidP="00991F3D">
      <w:pPr>
        <w:jc w:val="both"/>
        <w:rPr>
          <w:sz w:val="28"/>
        </w:rPr>
      </w:pPr>
      <w:r w:rsidRPr="009F6D9B">
        <w:rPr>
          <w:b/>
          <w:sz w:val="28"/>
          <w:szCs w:val="28"/>
        </w:rPr>
        <w:t xml:space="preserve">          </w:t>
      </w:r>
      <w:r w:rsidRPr="008E58E9">
        <w:rPr>
          <w:b/>
          <w:sz w:val="28"/>
        </w:rPr>
        <w:t>Цель 2.</w:t>
      </w:r>
      <w:r w:rsidRPr="008E58E9">
        <w:rPr>
          <w:sz w:val="28"/>
        </w:rPr>
        <w:t xml:space="preserve"> Проанализировать финансовое обеспечение </w:t>
      </w:r>
      <w:r w:rsidRPr="008E58E9">
        <w:rPr>
          <w:sz w:val="28"/>
          <w:szCs w:val="28"/>
        </w:rPr>
        <w:t>государственных полномочий по обеспечению жилыми помещениями детей-сирот на территории Чукотского автономного округа</w:t>
      </w:r>
      <w:r>
        <w:rPr>
          <w:sz w:val="28"/>
          <w:szCs w:val="28"/>
        </w:rPr>
        <w:t>.</w:t>
      </w:r>
    </w:p>
    <w:p w:rsidR="00991F3D" w:rsidRPr="008E58E9" w:rsidRDefault="00991F3D" w:rsidP="00991F3D">
      <w:pPr>
        <w:jc w:val="both"/>
        <w:rPr>
          <w:sz w:val="28"/>
          <w:szCs w:val="28"/>
        </w:rPr>
      </w:pPr>
      <w:r>
        <w:rPr>
          <w:sz w:val="28"/>
        </w:rPr>
        <w:tab/>
      </w:r>
      <w:r w:rsidRPr="008E58E9">
        <w:rPr>
          <w:b/>
          <w:sz w:val="28"/>
        </w:rPr>
        <w:t>Вопрос 1.</w:t>
      </w:r>
      <w:r>
        <w:rPr>
          <w:sz w:val="28"/>
        </w:rPr>
        <w:t xml:space="preserve"> Анализ </w:t>
      </w:r>
      <w:r>
        <w:rPr>
          <w:sz w:val="28"/>
          <w:szCs w:val="28"/>
        </w:rPr>
        <w:t>финансового</w:t>
      </w:r>
      <w:r w:rsidRPr="008E58E9">
        <w:rPr>
          <w:sz w:val="28"/>
          <w:szCs w:val="28"/>
        </w:rPr>
        <w:t xml:space="preserve"> обеспечения (объем и источники финансирования) на осуществление государственных полномочий по обеспечению жилыми помещениями детей-сирот на территории Чукотского автономного округа и расчетно-нормативных затрат для реализации Государственной программы</w:t>
      </w:r>
      <w:r>
        <w:rPr>
          <w:sz w:val="28"/>
          <w:szCs w:val="28"/>
        </w:rPr>
        <w:t xml:space="preserve"> «Социальная поддержка населения Чукотского автономного округа</w:t>
      </w:r>
      <w:r>
        <w:rPr>
          <w:rStyle w:val="ac"/>
          <w:sz w:val="28"/>
          <w:szCs w:val="28"/>
        </w:rPr>
        <w:footnoteReference w:id="1"/>
      </w:r>
      <w:r>
        <w:rPr>
          <w:sz w:val="28"/>
          <w:szCs w:val="28"/>
        </w:rPr>
        <w:t>.</w:t>
      </w:r>
    </w:p>
    <w:p w:rsidR="00991F3D" w:rsidRPr="00A51370" w:rsidRDefault="00991F3D" w:rsidP="00991F3D">
      <w:pPr>
        <w:autoSpaceDE w:val="0"/>
        <w:autoSpaceDN w:val="0"/>
        <w:adjustRightInd w:val="0"/>
        <w:jc w:val="both"/>
        <w:rPr>
          <w:iCs/>
          <w:color w:val="000000"/>
          <w:sz w:val="28"/>
          <w:szCs w:val="28"/>
        </w:rPr>
      </w:pPr>
      <w:r w:rsidRPr="00A51370">
        <w:rPr>
          <w:sz w:val="28"/>
          <w:szCs w:val="28"/>
        </w:rPr>
        <w:tab/>
      </w:r>
      <w:r w:rsidRPr="00A51370">
        <w:rPr>
          <w:b/>
          <w:sz w:val="28"/>
          <w:szCs w:val="28"/>
        </w:rPr>
        <w:t>Цель 3.</w:t>
      </w:r>
      <w:r w:rsidRPr="00A51370">
        <w:rPr>
          <w:sz w:val="28"/>
          <w:szCs w:val="28"/>
        </w:rPr>
        <w:t> </w:t>
      </w:r>
      <w:r>
        <w:rPr>
          <w:sz w:val="28"/>
          <w:szCs w:val="28"/>
        </w:rPr>
        <w:t xml:space="preserve">Оценить </w:t>
      </w:r>
      <w:r w:rsidRPr="00A51370">
        <w:rPr>
          <w:sz w:val="28"/>
          <w:szCs w:val="28"/>
        </w:rPr>
        <w:t xml:space="preserve">законность и эффективность </w:t>
      </w:r>
      <w:r w:rsidRPr="00A51370">
        <w:rPr>
          <w:iCs/>
          <w:color w:val="000000"/>
          <w:sz w:val="28"/>
          <w:szCs w:val="28"/>
        </w:rPr>
        <w:t>использования бюджетных средств</w:t>
      </w:r>
      <w:r w:rsidRPr="00A51370">
        <w:rPr>
          <w:sz w:val="28"/>
          <w:szCs w:val="28"/>
        </w:rPr>
        <w:t xml:space="preserve">, направленных на расходы по </w:t>
      </w:r>
      <w:r w:rsidRPr="00A51370">
        <w:rPr>
          <w:iCs/>
          <w:color w:val="000000"/>
          <w:sz w:val="28"/>
          <w:szCs w:val="28"/>
        </w:rPr>
        <w:t>обеспечению прав детей-сирот на жилое помещение</w:t>
      </w:r>
      <w:r>
        <w:rPr>
          <w:iCs/>
          <w:color w:val="000000"/>
          <w:sz w:val="28"/>
          <w:szCs w:val="28"/>
        </w:rPr>
        <w:t>, а также</w:t>
      </w:r>
      <w:r w:rsidRPr="00A51370">
        <w:rPr>
          <w:sz w:val="28"/>
          <w:szCs w:val="28"/>
        </w:rPr>
        <w:t xml:space="preserve"> </w:t>
      </w:r>
      <w:r w:rsidRPr="00C5546B">
        <w:rPr>
          <w:sz w:val="28"/>
          <w:szCs w:val="28"/>
        </w:rPr>
        <w:t xml:space="preserve">осуществление </w:t>
      </w:r>
      <w:r>
        <w:rPr>
          <w:sz w:val="28"/>
          <w:szCs w:val="28"/>
        </w:rPr>
        <w:t>Департаментом</w:t>
      </w:r>
      <w:r>
        <w:rPr>
          <w:rStyle w:val="ac"/>
          <w:sz w:val="28"/>
          <w:szCs w:val="28"/>
        </w:rPr>
        <w:footnoteReference w:id="2"/>
      </w:r>
      <w:r>
        <w:rPr>
          <w:sz w:val="28"/>
          <w:szCs w:val="28"/>
        </w:rPr>
        <w:t xml:space="preserve"> и </w:t>
      </w:r>
      <w:r w:rsidRPr="00FE1E7E">
        <w:rPr>
          <w:sz w:val="28"/>
          <w:szCs w:val="28"/>
        </w:rPr>
        <w:t>орган</w:t>
      </w:r>
      <w:r>
        <w:rPr>
          <w:sz w:val="28"/>
          <w:szCs w:val="28"/>
        </w:rPr>
        <w:t>ами</w:t>
      </w:r>
      <w:r w:rsidRPr="00FE1E7E">
        <w:rPr>
          <w:sz w:val="28"/>
          <w:szCs w:val="28"/>
        </w:rPr>
        <w:t xml:space="preserve"> местного самоуправления муниципальных образований Чукотского автономного округа</w:t>
      </w:r>
      <w:r w:rsidRPr="00C5546B">
        <w:rPr>
          <w:sz w:val="28"/>
          <w:szCs w:val="28"/>
        </w:rPr>
        <w:t xml:space="preserve"> государственных полномочий по обеспечению жилыми помещениями детей-сирот на территории Чукотского автономного округа</w:t>
      </w:r>
      <w:r w:rsidRPr="00A51370">
        <w:rPr>
          <w:iCs/>
          <w:color w:val="000000"/>
          <w:sz w:val="28"/>
          <w:szCs w:val="28"/>
        </w:rPr>
        <w:t>.</w:t>
      </w:r>
    </w:p>
    <w:p w:rsidR="00991F3D" w:rsidRDefault="00991F3D" w:rsidP="00991F3D">
      <w:pPr>
        <w:pStyle w:val="ConsPlusNormal"/>
        <w:ind w:firstLine="709"/>
        <w:jc w:val="both"/>
        <w:rPr>
          <w:rFonts w:ascii="Times New Roman" w:hAnsi="Times New Roman" w:cs="Times New Roman"/>
          <w:sz w:val="28"/>
          <w:szCs w:val="28"/>
        </w:rPr>
      </w:pPr>
      <w:r w:rsidRPr="00C5546B">
        <w:rPr>
          <w:rFonts w:ascii="Times New Roman" w:hAnsi="Times New Roman"/>
          <w:b/>
          <w:iCs/>
          <w:color w:val="000000"/>
          <w:sz w:val="28"/>
          <w:szCs w:val="28"/>
        </w:rPr>
        <w:t>Вопрос</w:t>
      </w:r>
      <w:r>
        <w:rPr>
          <w:rFonts w:ascii="Times New Roman" w:hAnsi="Times New Roman"/>
          <w:b/>
          <w:iCs/>
          <w:color w:val="000000"/>
          <w:sz w:val="28"/>
          <w:szCs w:val="28"/>
        </w:rPr>
        <w:t> </w:t>
      </w:r>
      <w:r w:rsidRPr="00C5546B">
        <w:rPr>
          <w:rFonts w:ascii="Times New Roman" w:hAnsi="Times New Roman"/>
          <w:b/>
          <w:iCs/>
          <w:color w:val="000000"/>
          <w:sz w:val="28"/>
          <w:szCs w:val="28"/>
        </w:rPr>
        <w:t>1.</w:t>
      </w:r>
      <w:r>
        <w:rPr>
          <w:rFonts w:ascii="Times New Roman" w:hAnsi="Times New Roman"/>
          <w:iCs/>
          <w:color w:val="000000"/>
          <w:sz w:val="28"/>
          <w:szCs w:val="28"/>
        </w:rPr>
        <w:t xml:space="preserve"> </w:t>
      </w:r>
      <w:r w:rsidRPr="00C5546B">
        <w:rPr>
          <w:rFonts w:ascii="Times New Roman" w:hAnsi="Times New Roman" w:cs="Times New Roman"/>
          <w:sz w:val="28"/>
          <w:szCs w:val="28"/>
        </w:rPr>
        <w:t xml:space="preserve">Проверка законности и эффективности </w:t>
      </w:r>
      <w:r w:rsidRPr="00C5546B">
        <w:rPr>
          <w:rFonts w:ascii="Times New Roman" w:hAnsi="Times New Roman" w:cs="Times New Roman"/>
          <w:iCs/>
          <w:color w:val="000000"/>
          <w:sz w:val="28"/>
          <w:szCs w:val="28"/>
        </w:rPr>
        <w:t xml:space="preserve">использования </w:t>
      </w:r>
      <w:r w:rsidRPr="00C5546B">
        <w:rPr>
          <w:rFonts w:ascii="Times New Roman" w:hAnsi="Times New Roman"/>
          <w:iCs/>
          <w:color w:val="000000"/>
          <w:sz w:val="28"/>
          <w:szCs w:val="28"/>
        </w:rPr>
        <w:t>бюджетных средств</w:t>
      </w:r>
      <w:r w:rsidRPr="00C5546B">
        <w:rPr>
          <w:rFonts w:ascii="Times New Roman" w:hAnsi="Times New Roman" w:cs="Times New Roman"/>
          <w:sz w:val="28"/>
          <w:szCs w:val="28"/>
        </w:rPr>
        <w:t>, предусмотренных на осуществление государственных полномочий по обеспечению жилыми помещениями детей-сирот на территории Чукотского автономного округа</w:t>
      </w:r>
      <w:r>
        <w:rPr>
          <w:rFonts w:ascii="Times New Roman" w:hAnsi="Times New Roman" w:cs="Times New Roman"/>
          <w:sz w:val="28"/>
          <w:szCs w:val="28"/>
        </w:rPr>
        <w:t>.</w:t>
      </w:r>
    </w:p>
    <w:p w:rsidR="00991F3D" w:rsidRDefault="00991F3D" w:rsidP="00991F3D">
      <w:pPr>
        <w:pStyle w:val="ConsPlusNormal"/>
        <w:ind w:firstLine="709"/>
        <w:jc w:val="both"/>
        <w:rPr>
          <w:rFonts w:ascii="Times New Roman" w:hAnsi="Times New Roman" w:cs="Times New Roman"/>
          <w:sz w:val="28"/>
          <w:szCs w:val="28"/>
        </w:rPr>
      </w:pPr>
      <w:r w:rsidRPr="00E10EAC">
        <w:rPr>
          <w:rFonts w:ascii="Times New Roman" w:hAnsi="Times New Roman" w:cs="Times New Roman"/>
          <w:b/>
          <w:sz w:val="28"/>
          <w:szCs w:val="28"/>
        </w:rPr>
        <w:t>Вопрос</w:t>
      </w:r>
      <w:r>
        <w:rPr>
          <w:rFonts w:ascii="Times New Roman" w:hAnsi="Times New Roman" w:cs="Times New Roman"/>
          <w:b/>
          <w:sz w:val="28"/>
          <w:szCs w:val="28"/>
        </w:rPr>
        <w:t> </w:t>
      </w:r>
      <w:r w:rsidRPr="00E10EAC">
        <w:rPr>
          <w:rFonts w:ascii="Times New Roman" w:hAnsi="Times New Roman" w:cs="Times New Roman"/>
          <w:b/>
          <w:sz w:val="28"/>
          <w:szCs w:val="28"/>
        </w:rPr>
        <w:t>2.</w:t>
      </w:r>
      <w:r>
        <w:rPr>
          <w:rFonts w:ascii="Times New Roman" w:hAnsi="Times New Roman" w:cs="Times New Roman"/>
          <w:sz w:val="28"/>
          <w:szCs w:val="28"/>
        </w:rPr>
        <w:t> </w:t>
      </w:r>
      <w:r w:rsidRPr="00FE1E7E">
        <w:rPr>
          <w:rFonts w:ascii="Times New Roman" w:hAnsi="Times New Roman" w:cs="Times New Roman"/>
          <w:sz w:val="28"/>
          <w:szCs w:val="28"/>
        </w:rPr>
        <w:t xml:space="preserve">Проверка соблюдения </w:t>
      </w:r>
      <w:r>
        <w:rPr>
          <w:rFonts w:ascii="Times New Roman" w:hAnsi="Times New Roman" w:cs="Times New Roman"/>
          <w:sz w:val="28"/>
          <w:szCs w:val="28"/>
        </w:rPr>
        <w:t xml:space="preserve">Департаментом </w:t>
      </w:r>
      <w:r w:rsidRPr="00FE1E7E">
        <w:rPr>
          <w:rFonts w:ascii="Times New Roman" w:hAnsi="Times New Roman" w:cs="Times New Roman"/>
          <w:sz w:val="28"/>
          <w:szCs w:val="28"/>
        </w:rPr>
        <w:t xml:space="preserve">требований действующего законодательства при выполнении </w:t>
      </w:r>
      <w:r>
        <w:rPr>
          <w:rFonts w:ascii="Times New Roman" w:hAnsi="Times New Roman" w:cs="Times New Roman"/>
          <w:sz w:val="28"/>
          <w:szCs w:val="28"/>
        </w:rPr>
        <w:t xml:space="preserve">государственных </w:t>
      </w:r>
      <w:proofErr w:type="gramStart"/>
      <w:r w:rsidRPr="00FE1E7E">
        <w:rPr>
          <w:rFonts w:ascii="Times New Roman" w:hAnsi="Times New Roman" w:cs="Times New Roman"/>
          <w:sz w:val="28"/>
          <w:szCs w:val="28"/>
        </w:rPr>
        <w:t xml:space="preserve">полномочий </w:t>
      </w:r>
      <w:r>
        <w:rPr>
          <w:rFonts w:ascii="Times New Roman" w:hAnsi="Times New Roman" w:cs="Times New Roman"/>
          <w:sz w:val="28"/>
          <w:szCs w:val="28"/>
        </w:rPr>
        <w:t xml:space="preserve"> по</w:t>
      </w:r>
      <w:proofErr w:type="gramEnd"/>
      <w:r>
        <w:rPr>
          <w:rFonts w:ascii="Times New Roman" w:hAnsi="Times New Roman" w:cs="Times New Roman"/>
          <w:sz w:val="28"/>
          <w:szCs w:val="28"/>
        </w:rPr>
        <w:t xml:space="preserve"> обеспечению детей-сирот жилыми помещениями.</w:t>
      </w:r>
    </w:p>
    <w:p w:rsidR="00991F3D" w:rsidRPr="00E10EAC" w:rsidRDefault="00991F3D" w:rsidP="00991F3D">
      <w:pPr>
        <w:pStyle w:val="ConsPlusNormal"/>
        <w:ind w:firstLine="709"/>
        <w:jc w:val="both"/>
        <w:rPr>
          <w:rFonts w:ascii="Times New Roman" w:hAnsi="Times New Roman" w:cs="Times New Roman"/>
          <w:sz w:val="28"/>
          <w:szCs w:val="28"/>
        </w:rPr>
      </w:pPr>
      <w:r w:rsidRPr="00C5546B">
        <w:rPr>
          <w:rFonts w:ascii="Times New Roman" w:hAnsi="Times New Roman"/>
          <w:b/>
          <w:iCs/>
          <w:color w:val="000000"/>
          <w:sz w:val="28"/>
          <w:szCs w:val="28"/>
        </w:rPr>
        <w:t>Вопрос </w:t>
      </w:r>
      <w:r>
        <w:rPr>
          <w:rFonts w:ascii="Times New Roman" w:hAnsi="Times New Roman"/>
          <w:b/>
          <w:iCs/>
          <w:color w:val="000000"/>
          <w:sz w:val="28"/>
          <w:szCs w:val="28"/>
        </w:rPr>
        <w:t>3</w:t>
      </w:r>
      <w:r w:rsidRPr="00C5546B">
        <w:rPr>
          <w:rFonts w:ascii="Times New Roman" w:hAnsi="Times New Roman"/>
          <w:b/>
          <w:iCs/>
          <w:color w:val="000000"/>
          <w:sz w:val="28"/>
          <w:szCs w:val="28"/>
        </w:rPr>
        <w:t>. </w:t>
      </w:r>
      <w:r w:rsidRPr="00E10EAC">
        <w:rPr>
          <w:rFonts w:ascii="Times New Roman" w:hAnsi="Times New Roman" w:cs="Times New Roman"/>
          <w:sz w:val="28"/>
          <w:szCs w:val="28"/>
        </w:rPr>
        <w:t xml:space="preserve">Проверка соблюдения органами местного самоуправления муниципальных образований Чукотского автономного округа требований действующего законодательства при выполнении государственных </w:t>
      </w:r>
      <w:proofErr w:type="gramStart"/>
      <w:r w:rsidRPr="00E10EAC">
        <w:rPr>
          <w:rFonts w:ascii="Times New Roman" w:hAnsi="Times New Roman" w:cs="Times New Roman"/>
          <w:sz w:val="28"/>
          <w:szCs w:val="28"/>
        </w:rPr>
        <w:t>полномочий  по</w:t>
      </w:r>
      <w:proofErr w:type="gramEnd"/>
      <w:r w:rsidRPr="00E10EAC">
        <w:rPr>
          <w:rFonts w:ascii="Times New Roman" w:hAnsi="Times New Roman" w:cs="Times New Roman"/>
          <w:sz w:val="28"/>
          <w:szCs w:val="28"/>
        </w:rPr>
        <w:t xml:space="preserve"> обеспечению детей-сирот жилыми помещениями</w:t>
      </w:r>
      <w:r>
        <w:rPr>
          <w:rFonts w:ascii="Times New Roman" w:hAnsi="Times New Roman" w:cs="Times New Roman"/>
          <w:sz w:val="28"/>
          <w:szCs w:val="28"/>
        </w:rPr>
        <w:t>.</w:t>
      </w:r>
    </w:p>
    <w:p w:rsidR="00991F3D" w:rsidRDefault="00991F3D" w:rsidP="00991F3D">
      <w:pPr>
        <w:autoSpaceDE w:val="0"/>
        <w:autoSpaceDN w:val="0"/>
        <w:adjustRightInd w:val="0"/>
        <w:jc w:val="both"/>
        <w:rPr>
          <w:sz w:val="28"/>
          <w:szCs w:val="28"/>
        </w:rPr>
      </w:pPr>
      <w:r w:rsidRPr="00FE1E7E">
        <w:rPr>
          <w:sz w:val="28"/>
          <w:szCs w:val="28"/>
        </w:rPr>
        <w:tab/>
      </w:r>
      <w:r w:rsidRPr="00371565">
        <w:rPr>
          <w:b/>
          <w:sz w:val="28"/>
        </w:rPr>
        <w:t>Цель </w:t>
      </w:r>
      <w:r>
        <w:rPr>
          <w:b/>
          <w:sz w:val="28"/>
        </w:rPr>
        <w:t>4</w:t>
      </w:r>
      <w:r>
        <w:rPr>
          <w:sz w:val="28"/>
        </w:rPr>
        <w:t xml:space="preserve">. Проанализировать систему отчетности, касающейся предмета контрольного мероприятия, оценить </w:t>
      </w:r>
      <w:r w:rsidRPr="003D5556">
        <w:rPr>
          <w:sz w:val="28"/>
          <w:szCs w:val="28"/>
        </w:rPr>
        <w:t>полнот</w:t>
      </w:r>
      <w:r>
        <w:rPr>
          <w:sz w:val="28"/>
          <w:szCs w:val="28"/>
        </w:rPr>
        <w:t>у</w:t>
      </w:r>
      <w:r w:rsidRPr="003D5556">
        <w:rPr>
          <w:sz w:val="28"/>
          <w:szCs w:val="28"/>
        </w:rPr>
        <w:t xml:space="preserve"> достижения целевых </w:t>
      </w:r>
      <w:proofErr w:type="gramStart"/>
      <w:r w:rsidRPr="003D5556">
        <w:rPr>
          <w:sz w:val="28"/>
          <w:szCs w:val="28"/>
        </w:rPr>
        <w:t xml:space="preserve">показателей  </w:t>
      </w:r>
      <w:r>
        <w:rPr>
          <w:sz w:val="28"/>
          <w:szCs w:val="28"/>
        </w:rPr>
        <w:t>при</w:t>
      </w:r>
      <w:proofErr w:type="gramEnd"/>
      <w:r w:rsidRPr="005619E9">
        <w:rPr>
          <w:sz w:val="28"/>
          <w:szCs w:val="28"/>
        </w:rPr>
        <w:t xml:space="preserve"> реализации</w:t>
      </w:r>
      <w:r>
        <w:rPr>
          <w:sz w:val="28"/>
          <w:szCs w:val="28"/>
        </w:rPr>
        <w:t xml:space="preserve"> </w:t>
      </w:r>
      <w:r w:rsidRPr="005619E9">
        <w:rPr>
          <w:sz w:val="28"/>
          <w:szCs w:val="28"/>
        </w:rPr>
        <w:t>Государственной программы</w:t>
      </w:r>
      <w:r>
        <w:rPr>
          <w:sz w:val="28"/>
          <w:szCs w:val="28"/>
        </w:rPr>
        <w:t xml:space="preserve">. </w:t>
      </w:r>
    </w:p>
    <w:p w:rsidR="00991F3D" w:rsidRDefault="00991F3D" w:rsidP="00991F3D">
      <w:pPr>
        <w:ind w:firstLine="567"/>
        <w:jc w:val="both"/>
        <w:rPr>
          <w:b/>
          <w:sz w:val="28"/>
          <w:szCs w:val="28"/>
        </w:rPr>
      </w:pPr>
      <w:r>
        <w:rPr>
          <w:sz w:val="28"/>
          <w:szCs w:val="28"/>
        </w:rPr>
        <w:tab/>
      </w:r>
      <w:r w:rsidRPr="00B00679">
        <w:rPr>
          <w:b/>
          <w:sz w:val="28"/>
          <w:szCs w:val="28"/>
        </w:rPr>
        <w:t>Вопрос 1. </w:t>
      </w:r>
      <w:r w:rsidRPr="003D5556">
        <w:rPr>
          <w:sz w:val="28"/>
          <w:szCs w:val="28"/>
        </w:rPr>
        <w:t>Анализ системы отчетности (полнота, достоверность), касающейся предмета контрольного мероприятия</w:t>
      </w:r>
      <w:r>
        <w:rPr>
          <w:sz w:val="28"/>
          <w:szCs w:val="28"/>
        </w:rPr>
        <w:t>.</w:t>
      </w:r>
      <w:r w:rsidRPr="00F35637">
        <w:rPr>
          <w:b/>
          <w:sz w:val="28"/>
          <w:szCs w:val="28"/>
        </w:rPr>
        <w:t xml:space="preserve"> </w:t>
      </w:r>
    </w:p>
    <w:p w:rsidR="00991F3D" w:rsidRDefault="00991F3D" w:rsidP="00991F3D">
      <w:pPr>
        <w:ind w:right="141" w:firstLine="567"/>
        <w:jc w:val="both"/>
        <w:rPr>
          <w:sz w:val="28"/>
          <w:szCs w:val="28"/>
        </w:rPr>
      </w:pPr>
      <w:r>
        <w:rPr>
          <w:sz w:val="28"/>
          <w:szCs w:val="28"/>
        </w:rPr>
        <w:tab/>
      </w:r>
      <w:r w:rsidRPr="00B00679">
        <w:rPr>
          <w:b/>
          <w:sz w:val="28"/>
          <w:szCs w:val="28"/>
        </w:rPr>
        <w:t>Вопрос 2.</w:t>
      </w:r>
      <w:r>
        <w:rPr>
          <w:sz w:val="28"/>
          <w:szCs w:val="28"/>
        </w:rPr>
        <w:t> </w:t>
      </w:r>
      <w:r w:rsidRPr="003D5556">
        <w:rPr>
          <w:sz w:val="28"/>
          <w:szCs w:val="28"/>
        </w:rPr>
        <w:t xml:space="preserve">Оценка планирования и полноты достижения целевых </w:t>
      </w:r>
      <w:proofErr w:type="gramStart"/>
      <w:r w:rsidRPr="003D5556">
        <w:rPr>
          <w:sz w:val="28"/>
          <w:szCs w:val="28"/>
        </w:rPr>
        <w:t xml:space="preserve">показателей  </w:t>
      </w:r>
      <w:r>
        <w:rPr>
          <w:sz w:val="28"/>
          <w:szCs w:val="28"/>
        </w:rPr>
        <w:t>при</w:t>
      </w:r>
      <w:proofErr w:type="gramEnd"/>
      <w:r w:rsidRPr="005619E9">
        <w:rPr>
          <w:sz w:val="28"/>
          <w:szCs w:val="28"/>
        </w:rPr>
        <w:t xml:space="preserve"> реализации</w:t>
      </w:r>
      <w:r>
        <w:rPr>
          <w:sz w:val="28"/>
          <w:szCs w:val="28"/>
        </w:rPr>
        <w:t xml:space="preserve"> </w:t>
      </w:r>
      <w:r w:rsidRPr="005619E9">
        <w:rPr>
          <w:sz w:val="28"/>
          <w:szCs w:val="28"/>
        </w:rPr>
        <w:t>Государственной программы</w:t>
      </w:r>
      <w:r>
        <w:rPr>
          <w:sz w:val="28"/>
          <w:szCs w:val="28"/>
        </w:rPr>
        <w:t>.</w:t>
      </w:r>
    </w:p>
    <w:p w:rsidR="00991F3D" w:rsidRDefault="00991F3D" w:rsidP="00991F3D">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b/>
          <w:sz w:val="28"/>
          <w:szCs w:val="28"/>
        </w:rPr>
        <w:t>4. </w:t>
      </w:r>
      <w:r w:rsidRPr="00792C7C">
        <w:rPr>
          <w:rFonts w:ascii="Times New Roman" w:hAnsi="Times New Roman" w:cs="Times New Roman"/>
          <w:b/>
          <w:sz w:val="28"/>
          <w:szCs w:val="28"/>
        </w:rPr>
        <w:t xml:space="preserve">Участники </w:t>
      </w:r>
      <w:r>
        <w:rPr>
          <w:rFonts w:ascii="Times New Roman" w:hAnsi="Times New Roman" w:cs="Times New Roman"/>
          <w:b/>
          <w:sz w:val="28"/>
          <w:szCs w:val="28"/>
        </w:rPr>
        <w:t>и о</w:t>
      </w:r>
      <w:r w:rsidRPr="00FE1E7E">
        <w:rPr>
          <w:rFonts w:ascii="Times New Roman" w:hAnsi="Times New Roman" w:cs="Times New Roman"/>
          <w:b/>
          <w:sz w:val="28"/>
          <w:szCs w:val="28"/>
        </w:rPr>
        <w:t>бъект</w:t>
      </w:r>
      <w:r>
        <w:rPr>
          <w:rFonts w:ascii="Times New Roman" w:hAnsi="Times New Roman" w:cs="Times New Roman"/>
          <w:b/>
          <w:sz w:val="28"/>
          <w:szCs w:val="28"/>
        </w:rPr>
        <w:t>ы</w:t>
      </w:r>
      <w:r w:rsidRPr="00792C7C">
        <w:rPr>
          <w:rFonts w:ascii="Times New Roman" w:hAnsi="Times New Roman" w:cs="Times New Roman"/>
          <w:b/>
          <w:sz w:val="28"/>
          <w:szCs w:val="28"/>
        </w:rPr>
        <w:t xml:space="preserve"> </w:t>
      </w:r>
      <w:r>
        <w:rPr>
          <w:rFonts w:ascii="Times New Roman" w:hAnsi="Times New Roman" w:cs="Times New Roman"/>
          <w:b/>
          <w:sz w:val="28"/>
          <w:szCs w:val="28"/>
        </w:rPr>
        <w:t xml:space="preserve">контроля </w:t>
      </w:r>
      <w:r w:rsidRPr="00792C7C">
        <w:rPr>
          <w:rFonts w:ascii="Times New Roman" w:hAnsi="Times New Roman" w:cs="Times New Roman"/>
          <w:b/>
          <w:sz w:val="28"/>
          <w:szCs w:val="28"/>
        </w:rPr>
        <w:t>совместного контрольного мероприятия:</w:t>
      </w:r>
    </w:p>
    <w:tbl>
      <w:tblPr>
        <w:tblStyle w:val="af6"/>
        <w:tblW w:w="0" w:type="auto"/>
        <w:tblLook w:val="04A0" w:firstRow="1" w:lastRow="0" w:firstColumn="1" w:lastColumn="0" w:noHBand="0" w:noVBand="1"/>
      </w:tblPr>
      <w:tblGrid>
        <w:gridCol w:w="4388"/>
        <w:gridCol w:w="5239"/>
      </w:tblGrid>
      <w:tr w:rsidR="00991F3D" w:rsidTr="002709B0">
        <w:tc>
          <w:tcPr>
            <w:tcW w:w="4390" w:type="dxa"/>
            <w:vAlign w:val="center"/>
          </w:tcPr>
          <w:p w:rsidR="00991F3D" w:rsidRPr="00B93B09" w:rsidRDefault="00991F3D" w:rsidP="00991F3D">
            <w:pPr>
              <w:ind w:right="141"/>
              <w:jc w:val="center"/>
            </w:pPr>
            <w:r>
              <w:t>Наименование контрольно-счетного органа, проводившего проверку</w:t>
            </w:r>
          </w:p>
        </w:tc>
        <w:tc>
          <w:tcPr>
            <w:tcW w:w="5244" w:type="dxa"/>
            <w:vAlign w:val="center"/>
          </w:tcPr>
          <w:p w:rsidR="00991F3D" w:rsidRPr="00B93B09" w:rsidRDefault="00991F3D" w:rsidP="00991F3D">
            <w:pPr>
              <w:ind w:right="141"/>
              <w:jc w:val="center"/>
            </w:pPr>
            <w:r w:rsidRPr="00B93B09">
              <w:t>Наименование объекта контроля</w:t>
            </w:r>
          </w:p>
        </w:tc>
      </w:tr>
      <w:tr w:rsidR="00991F3D" w:rsidTr="002709B0">
        <w:tc>
          <w:tcPr>
            <w:tcW w:w="4390" w:type="dxa"/>
            <w:vAlign w:val="center"/>
          </w:tcPr>
          <w:p w:rsidR="00991F3D" w:rsidRPr="00B93B09" w:rsidRDefault="00991F3D" w:rsidP="00105A7B">
            <w:pPr>
              <w:ind w:right="141"/>
            </w:pPr>
            <w:r>
              <w:t>Счетная палата Чукотского автономного округа</w:t>
            </w:r>
          </w:p>
        </w:tc>
        <w:tc>
          <w:tcPr>
            <w:tcW w:w="5244" w:type="dxa"/>
          </w:tcPr>
          <w:p w:rsidR="00991F3D" w:rsidRPr="00B93B09" w:rsidRDefault="00991F3D" w:rsidP="00105A7B">
            <w:pPr>
              <w:ind w:right="141"/>
            </w:pPr>
            <w:r>
              <w:t>Департамент социальной политики Чукотского автономного округа</w:t>
            </w:r>
          </w:p>
        </w:tc>
      </w:tr>
      <w:tr w:rsidR="00991F3D" w:rsidTr="002709B0">
        <w:tc>
          <w:tcPr>
            <w:tcW w:w="4390" w:type="dxa"/>
          </w:tcPr>
          <w:p w:rsidR="00991F3D" w:rsidRPr="004C0B99" w:rsidRDefault="00991F3D" w:rsidP="00105A7B">
            <w:pPr>
              <w:ind w:right="141"/>
            </w:pPr>
            <w:proofErr w:type="spellStart"/>
            <w:r w:rsidRPr="004C0B99">
              <w:t>Контрольно</w:t>
            </w:r>
            <w:proofErr w:type="spellEnd"/>
            <w:r>
              <w:t> - </w:t>
            </w:r>
            <w:r w:rsidRPr="004C0B99">
              <w:t>сч</w:t>
            </w:r>
            <w:r>
              <w:t>е</w:t>
            </w:r>
            <w:r w:rsidRPr="004C0B99">
              <w:t>тный отдел при Совете депутатов городского округа Анадырь</w:t>
            </w:r>
          </w:p>
        </w:tc>
        <w:tc>
          <w:tcPr>
            <w:tcW w:w="5244" w:type="dxa"/>
          </w:tcPr>
          <w:p w:rsidR="00991F3D" w:rsidRPr="004C0B99" w:rsidRDefault="00991F3D" w:rsidP="00105A7B">
            <w:pPr>
              <w:ind w:right="141"/>
            </w:pPr>
            <w:r w:rsidRPr="004C0B99">
              <w:rPr>
                <w:bCs/>
                <w:iCs/>
              </w:rPr>
              <w:t>Администрация городского округа Анадырь</w:t>
            </w:r>
          </w:p>
        </w:tc>
      </w:tr>
      <w:tr w:rsidR="00991F3D" w:rsidTr="002709B0">
        <w:tc>
          <w:tcPr>
            <w:tcW w:w="4390" w:type="dxa"/>
          </w:tcPr>
          <w:p w:rsidR="00991F3D" w:rsidRPr="004C0B99" w:rsidRDefault="00991F3D" w:rsidP="00105A7B">
            <w:pPr>
              <w:ind w:right="141"/>
            </w:pPr>
            <w:proofErr w:type="spellStart"/>
            <w:r w:rsidRPr="004C0B99">
              <w:t>Контрольно</w:t>
            </w:r>
            <w:proofErr w:type="spellEnd"/>
            <w:r>
              <w:t> -</w:t>
            </w:r>
            <w:r w:rsidRPr="004C0B99">
              <w:t xml:space="preserve"> счетный орган Анадырского муниципального района</w:t>
            </w:r>
          </w:p>
        </w:tc>
        <w:tc>
          <w:tcPr>
            <w:tcW w:w="5244" w:type="dxa"/>
          </w:tcPr>
          <w:p w:rsidR="00991F3D" w:rsidRPr="004C0B99" w:rsidRDefault="00991F3D" w:rsidP="00105A7B">
            <w:pPr>
              <w:ind w:right="141"/>
            </w:pPr>
            <w:r w:rsidRPr="004C0B99">
              <w:t>Управление социальной политики Администрации Анадырского муниципального района</w:t>
            </w:r>
          </w:p>
        </w:tc>
      </w:tr>
      <w:tr w:rsidR="00991F3D" w:rsidRPr="004C0B99" w:rsidTr="002709B0">
        <w:tc>
          <w:tcPr>
            <w:tcW w:w="4390" w:type="dxa"/>
          </w:tcPr>
          <w:p w:rsidR="00991F3D" w:rsidRPr="004C0B99" w:rsidRDefault="00991F3D" w:rsidP="00105A7B">
            <w:pPr>
              <w:ind w:right="141"/>
            </w:pPr>
            <w:r w:rsidRPr="004C0B99">
              <w:t>Счетн</w:t>
            </w:r>
            <w:r>
              <w:t>ая</w:t>
            </w:r>
            <w:r w:rsidRPr="004C0B99">
              <w:t xml:space="preserve"> палат</w:t>
            </w:r>
            <w:r>
              <w:t>а</w:t>
            </w:r>
            <w:r w:rsidRPr="004C0B99">
              <w:t xml:space="preserve"> муниципального образования </w:t>
            </w:r>
            <w:proofErr w:type="spellStart"/>
            <w:r w:rsidRPr="004C0B99">
              <w:t>Билибинский</w:t>
            </w:r>
            <w:proofErr w:type="spellEnd"/>
            <w:r w:rsidRPr="004C0B99">
              <w:t xml:space="preserve"> муниципальный район</w:t>
            </w:r>
          </w:p>
        </w:tc>
        <w:tc>
          <w:tcPr>
            <w:tcW w:w="5244" w:type="dxa"/>
          </w:tcPr>
          <w:p w:rsidR="00991F3D" w:rsidRPr="004C0B99" w:rsidRDefault="00991F3D" w:rsidP="00105A7B">
            <w:pPr>
              <w:ind w:right="141"/>
            </w:pPr>
            <w:r w:rsidRPr="004C0B99">
              <w:rPr>
                <w:bCs/>
              </w:rPr>
              <w:t xml:space="preserve">Администрация муниципального образования </w:t>
            </w:r>
            <w:proofErr w:type="spellStart"/>
            <w:r w:rsidRPr="004C0B99">
              <w:rPr>
                <w:bCs/>
              </w:rPr>
              <w:t>Билибинский</w:t>
            </w:r>
            <w:proofErr w:type="spellEnd"/>
            <w:r w:rsidRPr="004C0B99">
              <w:rPr>
                <w:bCs/>
              </w:rPr>
              <w:t xml:space="preserve"> муниципальный район</w:t>
            </w:r>
          </w:p>
        </w:tc>
      </w:tr>
      <w:tr w:rsidR="00991F3D" w:rsidTr="002709B0">
        <w:tc>
          <w:tcPr>
            <w:tcW w:w="4390" w:type="dxa"/>
          </w:tcPr>
          <w:p w:rsidR="00991F3D" w:rsidRPr="00EF3D06" w:rsidRDefault="00991F3D" w:rsidP="00105A7B">
            <w:pPr>
              <w:ind w:right="141"/>
            </w:pPr>
            <w:r w:rsidRPr="00EF3D06">
              <w:t xml:space="preserve">Контрольно-счетная палата городского округа </w:t>
            </w:r>
            <w:proofErr w:type="spellStart"/>
            <w:r w:rsidRPr="00EF3D06">
              <w:t>Эгвекинот</w:t>
            </w:r>
            <w:proofErr w:type="spellEnd"/>
          </w:p>
        </w:tc>
        <w:tc>
          <w:tcPr>
            <w:tcW w:w="5244" w:type="dxa"/>
          </w:tcPr>
          <w:p w:rsidR="00991F3D" w:rsidRPr="00004668" w:rsidRDefault="00991F3D" w:rsidP="00105A7B">
            <w:pPr>
              <w:ind w:right="141"/>
            </w:pPr>
            <w:r w:rsidRPr="00004668">
              <w:t xml:space="preserve">Администрация городского округа </w:t>
            </w:r>
            <w:proofErr w:type="spellStart"/>
            <w:r w:rsidRPr="00004668">
              <w:t>Эгвекинот</w:t>
            </w:r>
            <w:proofErr w:type="spellEnd"/>
          </w:p>
        </w:tc>
      </w:tr>
      <w:tr w:rsidR="00991F3D" w:rsidTr="002709B0">
        <w:tc>
          <w:tcPr>
            <w:tcW w:w="4390" w:type="dxa"/>
          </w:tcPr>
          <w:p w:rsidR="00991F3D" w:rsidRPr="00EF3D06" w:rsidRDefault="00991F3D" w:rsidP="00991F3D">
            <w:pPr>
              <w:ind w:right="141"/>
              <w:jc w:val="both"/>
            </w:pPr>
            <w:r w:rsidRPr="00EF3D06">
              <w:t>Сч</w:t>
            </w:r>
            <w:r>
              <w:t>е</w:t>
            </w:r>
            <w:r w:rsidRPr="00EF3D06">
              <w:t xml:space="preserve">тная палата </w:t>
            </w:r>
            <w:proofErr w:type="spellStart"/>
            <w:r w:rsidRPr="00EF3D06">
              <w:t>Провиденского</w:t>
            </w:r>
            <w:proofErr w:type="spellEnd"/>
            <w:r w:rsidRPr="00EF3D06">
              <w:t xml:space="preserve"> городского округа</w:t>
            </w:r>
          </w:p>
        </w:tc>
        <w:tc>
          <w:tcPr>
            <w:tcW w:w="5244" w:type="dxa"/>
          </w:tcPr>
          <w:p w:rsidR="00991F3D" w:rsidRPr="00EF3D06" w:rsidRDefault="00991F3D" w:rsidP="00991F3D">
            <w:pPr>
              <w:ind w:right="141"/>
              <w:jc w:val="both"/>
            </w:pPr>
            <w:r w:rsidRPr="00EF3D06">
              <w:t xml:space="preserve">Администрация </w:t>
            </w:r>
            <w:proofErr w:type="spellStart"/>
            <w:r w:rsidRPr="00EF3D06">
              <w:t>Провиденского</w:t>
            </w:r>
            <w:proofErr w:type="spellEnd"/>
            <w:r w:rsidRPr="00EF3D06">
              <w:t xml:space="preserve"> городского округа</w:t>
            </w:r>
          </w:p>
        </w:tc>
      </w:tr>
      <w:tr w:rsidR="00991F3D" w:rsidTr="002709B0">
        <w:tc>
          <w:tcPr>
            <w:tcW w:w="4390" w:type="dxa"/>
          </w:tcPr>
          <w:p w:rsidR="00991F3D" w:rsidRPr="00EF3D06" w:rsidRDefault="00991F3D" w:rsidP="00991F3D">
            <w:pPr>
              <w:ind w:right="141"/>
              <w:jc w:val="both"/>
            </w:pPr>
            <w:r w:rsidRPr="00EF3D06">
              <w:t>Контрольно-счетн</w:t>
            </w:r>
            <w:r>
              <w:t>ая</w:t>
            </w:r>
            <w:r w:rsidRPr="00EF3D06">
              <w:t xml:space="preserve"> палат</w:t>
            </w:r>
            <w:r>
              <w:t>а</w:t>
            </w:r>
            <w:r w:rsidRPr="00EF3D06">
              <w:t xml:space="preserve"> городского округа </w:t>
            </w:r>
            <w:proofErr w:type="spellStart"/>
            <w:r w:rsidRPr="00EF3D06">
              <w:t>Певек</w:t>
            </w:r>
            <w:proofErr w:type="spellEnd"/>
          </w:p>
        </w:tc>
        <w:tc>
          <w:tcPr>
            <w:tcW w:w="5244" w:type="dxa"/>
          </w:tcPr>
          <w:p w:rsidR="00991F3D" w:rsidRPr="00B93B09" w:rsidRDefault="00991F3D" w:rsidP="00991F3D">
            <w:pPr>
              <w:ind w:right="141"/>
              <w:jc w:val="both"/>
            </w:pPr>
            <w:r w:rsidRPr="00004668">
              <w:t xml:space="preserve">Администрация городского округа </w:t>
            </w:r>
            <w:proofErr w:type="spellStart"/>
            <w:r>
              <w:t>Певек</w:t>
            </w:r>
            <w:proofErr w:type="spellEnd"/>
          </w:p>
        </w:tc>
      </w:tr>
      <w:tr w:rsidR="00991F3D" w:rsidTr="002709B0">
        <w:tc>
          <w:tcPr>
            <w:tcW w:w="4390" w:type="dxa"/>
            <w:vAlign w:val="center"/>
          </w:tcPr>
          <w:p w:rsidR="00991F3D" w:rsidRPr="00EF3D06" w:rsidRDefault="00991F3D" w:rsidP="00991F3D">
            <w:pPr>
              <w:ind w:right="141"/>
            </w:pPr>
            <w:r w:rsidRPr="00EF3D06">
              <w:t>Контрольно-счетн</w:t>
            </w:r>
            <w:r>
              <w:t>ая п</w:t>
            </w:r>
            <w:r w:rsidRPr="00EF3D06">
              <w:t>алат</w:t>
            </w:r>
            <w:r>
              <w:t>а</w:t>
            </w:r>
            <w:r w:rsidRPr="00EF3D06">
              <w:t xml:space="preserve"> муниципального образования Чукотский муниципальный район</w:t>
            </w:r>
          </w:p>
        </w:tc>
        <w:tc>
          <w:tcPr>
            <w:tcW w:w="5244" w:type="dxa"/>
          </w:tcPr>
          <w:p w:rsidR="00991F3D" w:rsidRPr="00EF3D06" w:rsidRDefault="00991F3D" w:rsidP="00991F3D">
            <w:pPr>
              <w:ind w:right="141"/>
              <w:jc w:val="both"/>
            </w:pPr>
            <w:r w:rsidRPr="00EF3D06">
              <w:rPr>
                <w:bCs/>
              </w:rPr>
              <w:t>Администрация муниципального образования Чукотский муниципальный район</w:t>
            </w:r>
          </w:p>
        </w:tc>
      </w:tr>
    </w:tbl>
    <w:p w:rsidR="00991F3D" w:rsidRDefault="00991F3D" w:rsidP="00991F3D">
      <w:pPr>
        <w:ind w:right="141"/>
        <w:jc w:val="both"/>
        <w:rPr>
          <w:sz w:val="28"/>
          <w:szCs w:val="28"/>
        </w:rPr>
      </w:pPr>
    </w:p>
    <w:p w:rsidR="00991F3D" w:rsidRDefault="00991F3D" w:rsidP="00991F3D">
      <w:pPr>
        <w:ind w:firstLine="600"/>
        <w:jc w:val="both"/>
        <w:rPr>
          <w:sz w:val="28"/>
          <w:szCs w:val="28"/>
        </w:rPr>
      </w:pPr>
      <w:r>
        <w:rPr>
          <w:b/>
          <w:sz w:val="28"/>
          <w:szCs w:val="28"/>
        </w:rPr>
        <w:t xml:space="preserve">5. </w:t>
      </w:r>
      <w:r w:rsidRPr="00FE1E7E">
        <w:rPr>
          <w:b/>
          <w:sz w:val="28"/>
          <w:szCs w:val="28"/>
        </w:rPr>
        <w:t>Проверяемый период деятельности</w:t>
      </w:r>
      <w:r w:rsidRPr="00FE1E7E">
        <w:rPr>
          <w:sz w:val="28"/>
          <w:szCs w:val="28"/>
        </w:rPr>
        <w:t>: 2017-2020 годы.</w:t>
      </w:r>
    </w:p>
    <w:p w:rsidR="00991F3D" w:rsidRPr="00FE1E7E" w:rsidRDefault="00991F3D" w:rsidP="00991F3D">
      <w:pPr>
        <w:ind w:firstLine="600"/>
        <w:jc w:val="both"/>
        <w:rPr>
          <w:sz w:val="28"/>
          <w:szCs w:val="28"/>
        </w:rPr>
      </w:pPr>
      <w:r w:rsidRPr="004F6DFC">
        <w:rPr>
          <w:b/>
          <w:sz w:val="28"/>
          <w:szCs w:val="28"/>
        </w:rPr>
        <w:t>6.</w:t>
      </w:r>
      <w:r>
        <w:rPr>
          <w:sz w:val="28"/>
          <w:szCs w:val="28"/>
        </w:rPr>
        <w:t> </w:t>
      </w:r>
      <w:r w:rsidRPr="00FE1E7E">
        <w:rPr>
          <w:b/>
          <w:sz w:val="28"/>
          <w:szCs w:val="28"/>
        </w:rPr>
        <w:t xml:space="preserve">Сроки начала и окончания проведения </w:t>
      </w:r>
      <w:r>
        <w:rPr>
          <w:b/>
          <w:sz w:val="28"/>
          <w:szCs w:val="28"/>
        </w:rPr>
        <w:t xml:space="preserve">совместного </w:t>
      </w:r>
      <w:r w:rsidRPr="00FE1E7E">
        <w:rPr>
          <w:b/>
          <w:sz w:val="28"/>
          <w:szCs w:val="28"/>
        </w:rPr>
        <w:t xml:space="preserve">контрольного </w:t>
      </w:r>
      <w:proofErr w:type="gramStart"/>
      <w:r w:rsidRPr="00FE1E7E">
        <w:rPr>
          <w:b/>
          <w:sz w:val="28"/>
          <w:szCs w:val="28"/>
        </w:rPr>
        <w:t>мероприятия</w:t>
      </w:r>
      <w:r w:rsidRPr="00FE1E7E">
        <w:rPr>
          <w:sz w:val="28"/>
          <w:szCs w:val="28"/>
        </w:rPr>
        <w:t xml:space="preserve">:  </w:t>
      </w:r>
      <w:r w:rsidRPr="008006E4">
        <w:rPr>
          <w:sz w:val="28"/>
          <w:szCs w:val="28"/>
        </w:rPr>
        <w:t>со</w:t>
      </w:r>
      <w:proofErr w:type="gramEnd"/>
      <w:r w:rsidRPr="008006E4">
        <w:rPr>
          <w:sz w:val="28"/>
          <w:szCs w:val="28"/>
        </w:rPr>
        <w:t xml:space="preserve"> 22 декабря 2020 года </w:t>
      </w:r>
      <w:r w:rsidRPr="00153878">
        <w:rPr>
          <w:sz w:val="28"/>
          <w:szCs w:val="28"/>
        </w:rPr>
        <w:t>по 17 марта 2021 года.</w:t>
      </w:r>
    </w:p>
    <w:p w:rsidR="00991F3D" w:rsidRDefault="00991F3D" w:rsidP="00991F3D">
      <w:pPr>
        <w:jc w:val="both"/>
        <w:rPr>
          <w:sz w:val="28"/>
          <w:szCs w:val="28"/>
        </w:rPr>
      </w:pPr>
      <w:r w:rsidRPr="00FE1E7E">
        <w:rPr>
          <w:sz w:val="28"/>
          <w:szCs w:val="28"/>
        </w:rPr>
        <w:tab/>
      </w:r>
      <w:r w:rsidRPr="00FE1E7E">
        <w:rPr>
          <w:sz w:val="28"/>
          <w:szCs w:val="28"/>
        </w:rPr>
        <w:tab/>
      </w:r>
    </w:p>
    <w:p w:rsidR="00991F3D" w:rsidRPr="00FE1E7E" w:rsidRDefault="00991F3D" w:rsidP="00991F3D">
      <w:pPr>
        <w:jc w:val="both"/>
        <w:rPr>
          <w:b/>
          <w:sz w:val="28"/>
          <w:szCs w:val="28"/>
        </w:rPr>
      </w:pPr>
      <w:r>
        <w:rPr>
          <w:sz w:val="28"/>
          <w:szCs w:val="28"/>
        </w:rPr>
        <w:t xml:space="preserve">        </w:t>
      </w:r>
      <w:r w:rsidRPr="004F6DFC">
        <w:rPr>
          <w:b/>
          <w:sz w:val="28"/>
          <w:szCs w:val="28"/>
        </w:rPr>
        <w:t>7</w:t>
      </w:r>
      <w:r>
        <w:rPr>
          <w:sz w:val="28"/>
          <w:szCs w:val="28"/>
        </w:rPr>
        <w:t>. </w:t>
      </w:r>
      <w:proofErr w:type="gramStart"/>
      <w:r w:rsidRPr="00FE1E7E">
        <w:rPr>
          <w:b/>
          <w:sz w:val="28"/>
          <w:szCs w:val="28"/>
        </w:rPr>
        <w:t xml:space="preserve">Краткая  </w:t>
      </w:r>
      <w:r>
        <w:rPr>
          <w:b/>
          <w:sz w:val="28"/>
          <w:szCs w:val="28"/>
        </w:rPr>
        <w:t>инфо</w:t>
      </w:r>
      <w:r w:rsidRPr="00FE1E7E">
        <w:rPr>
          <w:b/>
          <w:sz w:val="28"/>
          <w:szCs w:val="28"/>
        </w:rPr>
        <w:t>рмация</w:t>
      </w:r>
      <w:proofErr w:type="gramEnd"/>
      <w:r w:rsidRPr="00FE1E7E">
        <w:rPr>
          <w:b/>
          <w:sz w:val="28"/>
          <w:szCs w:val="28"/>
        </w:rPr>
        <w:t xml:space="preserve"> о</w:t>
      </w:r>
      <w:r>
        <w:rPr>
          <w:b/>
          <w:sz w:val="28"/>
          <w:szCs w:val="28"/>
        </w:rPr>
        <w:t xml:space="preserve"> сфере</w:t>
      </w:r>
      <w:r w:rsidRPr="00FE1E7E">
        <w:rPr>
          <w:b/>
          <w:sz w:val="28"/>
          <w:szCs w:val="28"/>
        </w:rPr>
        <w:t xml:space="preserve"> контрольного мероприятия</w:t>
      </w:r>
    </w:p>
    <w:p w:rsidR="00991F3D" w:rsidRPr="007F24A9" w:rsidRDefault="00991F3D" w:rsidP="00991F3D">
      <w:pPr>
        <w:ind w:firstLine="708"/>
        <w:jc w:val="both"/>
        <w:rPr>
          <w:sz w:val="10"/>
          <w:szCs w:val="10"/>
        </w:rPr>
      </w:pPr>
    </w:p>
    <w:p w:rsidR="00991F3D" w:rsidRDefault="00991F3D" w:rsidP="00991F3D">
      <w:pPr>
        <w:ind w:firstLine="720"/>
        <w:jc w:val="both"/>
        <w:rPr>
          <w:sz w:val="10"/>
          <w:szCs w:val="10"/>
        </w:rPr>
      </w:pPr>
    </w:p>
    <w:p w:rsidR="00991F3D" w:rsidRDefault="00991F3D" w:rsidP="00991F3D">
      <w:pPr>
        <w:ind w:firstLine="567"/>
        <w:jc w:val="both"/>
        <w:rPr>
          <w:sz w:val="28"/>
          <w:szCs w:val="28"/>
        </w:rPr>
      </w:pPr>
      <w:r w:rsidRPr="00F63384">
        <w:rPr>
          <w:sz w:val="28"/>
          <w:szCs w:val="28"/>
        </w:rPr>
        <w:t>Реализация прав детей-сирот на жилое помещение – один из вопросов</w:t>
      </w:r>
      <w:r>
        <w:rPr>
          <w:sz w:val="28"/>
          <w:szCs w:val="28"/>
        </w:rPr>
        <w:t xml:space="preserve"> </w:t>
      </w:r>
      <w:r w:rsidRPr="00F63384">
        <w:rPr>
          <w:sz w:val="28"/>
          <w:szCs w:val="28"/>
        </w:rPr>
        <w:t>государственной политики в сфере защиты детства, которому уделяется особое</w:t>
      </w:r>
      <w:r>
        <w:rPr>
          <w:sz w:val="28"/>
          <w:szCs w:val="28"/>
        </w:rPr>
        <w:t xml:space="preserve"> </w:t>
      </w:r>
      <w:r w:rsidRPr="00F63384">
        <w:rPr>
          <w:sz w:val="28"/>
          <w:szCs w:val="28"/>
        </w:rPr>
        <w:t>внимание как при реализации Национальной стратегии действий в интересах детей</w:t>
      </w:r>
      <w:r>
        <w:rPr>
          <w:rStyle w:val="ac"/>
          <w:sz w:val="28"/>
          <w:szCs w:val="28"/>
        </w:rPr>
        <w:footnoteReference w:id="3"/>
      </w:r>
      <w:r w:rsidRPr="00F63384">
        <w:rPr>
          <w:sz w:val="28"/>
          <w:szCs w:val="28"/>
        </w:rPr>
        <w:t>,</w:t>
      </w:r>
      <w:r>
        <w:rPr>
          <w:sz w:val="28"/>
          <w:szCs w:val="28"/>
        </w:rPr>
        <w:t xml:space="preserve"> </w:t>
      </w:r>
      <w:r w:rsidRPr="00F63384">
        <w:rPr>
          <w:sz w:val="28"/>
          <w:szCs w:val="28"/>
        </w:rPr>
        <w:t>так и в рамках Десятилетия детства (2018–2027 годы), объявленного Указом</w:t>
      </w:r>
      <w:r>
        <w:rPr>
          <w:sz w:val="28"/>
          <w:szCs w:val="28"/>
        </w:rPr>
        <w:t xml:space="preserve"> </w:t>
      </w:r>
      <w:r w:rsidRPr="00F63384">
        <w:rPr>
          <w:sz w:val="28"/>
          <w:szCs w:val="28"/>
        </w:rPr>
        <w:t>Президента Российской Федерации</w:t>
      </w:r>
      <w:r>
        <w:rPr>
          <w:rStyle w:val="ac"/>
          <w:sz w:val="28"/>
          <w:szCs w:val="28"/>
        </w:rPr>
        <w:footnoteReference w:id="4"/>
      </w:r>
      <w:r w:rsidRPr="00F63384">
        <w:rPr>
          <w:sz w:val="28"/>
          <w:szCs w:val="28"/>
        </w:rPr>
        <w:t>.</w:t>
      </w:r>
    </w:p>
    <w:p w:rsidR="00991F3D" w:rsidRDefault="00991F3D" w:rsidP="00991F3D">
      <w:pPr>
        <w:autoSpaceDE w:val="0"/>
        <w:autoSpaceDN w:val="0"/>
        <w:adjustRightInd w:val="0"/>
        <w:ind w:firstLine="708"/>
        <w:jc w:val="both"/>
        <w:outlineLvl w:val="0"/>
        <w:rPr>
          <w:sz w:val="28"/>
          <w:szCs w:val="28"/>
        </w:rPr>
      </w:pPr>
      <w:r>
        <w:rPr>
          <w:sz w:val="28"/>
          <w:szCs w:val="28"/>
        </w:rPr>
        <w:t xml:space="preserve">Конституцией Российской Федерации (ст.72) установлено, что защита детства, семейное, жилищное законодательство находится в совместном ведении Российской Федерации и субъектов Российской Федерации. Базовым нормативным правовым актом, устанавливающим основные гарантии прав детей-сирот на получение жилого помещения, </w:t>
      </w:r>
      <w:proofErr w:type="gramStart"/>
      <w:r>
        <w:rPr>
          <w:sz w:val="28"/>
          <w:szCs w:val="28"/>
        </w:rPr>
        <w:t>является  Федеральный</w:t>
      </w:r>
      <w:proofErr w:type="gramEnd"/>
      <w:r>
        <w:rPr>
          <w:sz w:val="28"/>
          <w:szCs w:val="28"/>
        </w:rPr>
        <w:t xml:space="preserve"> закон №159-ФЗ</w:t>
      </w:r>
      <w:r>
        <w:rPr>
          <w:rStyle w:val="ac"/>
          <w:sz w:val="28"/>
          <w:szCs w:val="28"/>
        </w:rPr>
        <w:footnoteReference w:id="5"/>
      </w:r>
      <w:r>
        <w:rPr>
          <w:sz w:val="28"/>
          <w:szCs w:val="28"/>
        </w:rPr>
        <w:t>.</w:t>
      </w:r>
    </w:p>
    <w:p w:rsidR="00991F3D" w:rsidRDefault="00991F3D" w:rsidP="00991F3D">
      <w:pPr>
        <w:ind w:firstLine="720"/>
        <w:jc w:val="both"/>
        <w:rPr>
          <w:color w:val="000000"/>
          <w:sz w:val="28"/>
          <w:szCs w:val="28"/>
        </w:rPr>
      </w:pPr>
      <w:r>
        <w:rPr>
          <w:sz w:val="28"/>
          <w:szCs w:val="28"/>
        </w:rPr>
        <w:t>Д</w:t>
      </w:r>
      <w:r w:rsidRPr="00F63384">
        <w:rPr>
          <w:sz w:val="28"/>
          <w:szCs w:val="28"/>
        </w:rPr>
        <w:t>етям-сиротам, не имеющим пригодного для проживания жилья, по достижении</w:t>
      </w:r>
      <w:r>
        <w:rPr>
          <w:sz w:val="28"/>
          <w:szCs w:val="28"/>
        </w:rPr>
        <w:t xml:space="preserve"> </w:t>
      </w:r>
      <w:r w:rsidRPr="00F63384">
        <w:rPr>
          <w:sz w:val="28"/>
          <w:szCs w:val="28"/>
        </w:rPr>
        <w:t>18 лет государство гарантирует предоставление жилого помещения.</w:t>
      </w:r>
      <w:r>
        <w:rPr>
          <w:sz w:val="28"/>
          <w:szCs w:val="28"/>
        </w:rPr>
        <w:t xml:space="preserve"> </w:t>
      </w:r>
      <w:r w:rsidRPr="00FE1E7E">
        <w:rPr>
          <w:sz w:val="28"/>
          <w:szCs w:val="28"/>
        </w:rPr>
        <w:t>Такое право у детей-сирот возникает, если они не имеют закрепленного за ними жилого помещения или их возвращение в ранее занимаемые и сохраненные за ними жилые помещения невозможно (ст.8 Федерального закона №159-ФЗ, п.8 ч.1 ст.92, ст.98.1, ч.1,2 ст.109.1 Ж</w:t>
      </w:r>
      <w:r>
        <w:rPr>
          <w:sz w:val="28"/>
          <w:szCs w:val="28"/>
        </w:rPr>
        <w:t>илищного кодекса</w:t>
      </w:r>
      <w:r w:rsidRPr="00FE1E7E">
        <w:rPr>
          <w:rStyle w:val="ac"/>
          <w:sz w:val="28"/>
          <w:szCs w:val="28"/>
        </w:rPr>
        <w:footnoteReference w:id="6"/>
      </w:r>
      <w:r w:rsidRPr="00FE1E7E">
        <w:rPr>
          <w:sz w:val="28"/>
          <w:szCs w:val="28"/>
        </w:rPr>
        <w:t>).</w:t>
      </w:r>
      <w:r w:rsidRPr="001A305E">
        <w:rPr>
          <w:color w:val="000000"/>
          <w:sz w:val="28"/>
          <w:szCs w:val="28"/>
        </w:rPr>
        <w:t xml:space="preserve"> </w:t>
      </w:r>
    </w:p>
    <w:p w:rsidR="00991F3D" w:rsidRPr="00FE1E7E" w:rsidRDefault="00991F3D" w:rsidP="00991F3D">
      <w:pPr>
        <w:pStyle w:val="Pa7"/>
        <w:tabs>
          <w:tab w:val="left" w:pos="709"/>
        </w:tabs>
        <w:spacing w:line="240" w:lineRule="auto"/>
        <w:ind w:firstLine="709"/>
        <w:jc w:val="both"/>
        <w:rPr>
          <w:rFonts w:ascii="Times New Roman" w:hAnsi="Times New Roman" w:cs="Times New Roman"/>
          <w:sz w:val="28"/>
          <w:szCs w:val="28"/>
        </w:rPr>
      </w:pPr>
      <w:r w:rsidRPr="00FE1E7E">
        <w:rPr>
          <w:rFonts w:ascii="Times New Roman" w:hAnsi="Times New Roman" w:cs="Times New Roman"/>
          <w:sz w:val="28"/>
          <w:szCs w:val="28"/>
        </w:rPr>
        <w:t>Жиль</w:t>
      </w:r>
      <w:r>
        <w:rPr>
          <w:rFonts w:ascii="Times New Roman" w:hAnsi="Times New Roman" w:cs="Times New Roman"/>
          <w:sz w:val="28"/>
          <w:szCs w:val="28"/>
        </w:rPr>
        <w:t>ё</w:t>
      </w:r>
      <w:r w:rsidRPr="00FE1E7E">
        <w:rPr>
          <w:rFonts w:ascii="Times New Roman" w:hAnsi="Times New Roman" w:cs="Times New Roman"/>
          <w:sz w:val="28"/>
          <w:szCs w:val="28"/>
        </w:rPr>
        <w:t xml:space="preserve"> </w:t>
      </w:r>
      <w:r>
        <w:rPr>
          <w:rFonts w:ascii="Times New Roman" w:hAnsi="Times New Roman" w:cs="Times New Roman"/>
          <w:sz w:val="28"/>
          <w:szCs w:val="28"/>
        </w:rPr>
        <w:t xml:space="preserve">детям-сиротам </w:t>
      </w:r>
      <w:r w:rsidRPr="00FE1E7E">
        <w:rPr>
          <w:rFonts w:ascii="Times New Roman" w:hAnsi="Times New Roman" w:cs="Times New Roman"/>
          <w:sz w:val="28"/>
          <w:szCs w:val="28"/>
        </w:rPr>
        <w:t>предоставляется из специализированного жилищного фонда в виде квартиры или отдельного</w:t>
      </w:r>
      <w:r>
        <w:rPr>
          <w:rFonts w:ascii="Times New Roman" w:hAnsi="Times New Roman" w:cs="Times New Roman"/>
          <w:sz w:val="28"/>
          <w:szCs w:val="28"/>
        </w:rPr>
        <w:t xml:space="preserve"> </w:t>
      </w:r>
      <w:r w:rsidRPr="00FE1E7E">
        <w:rPr>
          <w:rFonts w:ascii="Times New Roman" w:hAnsi="Times New Roman" w:cs="Times New Roman"/>
          <w:sz w:val="28"/>
          <w:szCs w:val="28"/>
        </w:rPr>
        <w:t xml:space="preserve">жилого </w:t>
      </w:r>
      <w:r>
        <w:rPr>
          <w:rFonts w:ascii="Times New Roman" w:hAnsi="Times New Roman" w:cs="Times New Roman"/>
          <w:sz w:val="28"/>
          <w:szCs w:val="28"/>
        </w:rPr>
        <w:t>д</w:t>
      </w:r>
      <w:r w:rsidRPr="00FE1E7E">
        <w:rPr>
          <w:rFonts w:ascii="Times New Roman" w:hAnsi="Times New Roman" w:cs="Times New Roman"/>
          <w:sz w:val="28"/>
          <w:szCs w:val="28"/>
        </w:rPr>
        <w:t>ома на основании заявления по окончании срока пребывания ребенка</w:t>
      </w:r>
      <w:r>
        <w:rPr>
          <w:rFonts w:ascii="Times New Roman" w:hAnsi="Times New Roman" w:cs="Times New Roman"/>
          <w:sz w:val="28"/>
          <w:szCs w:val="28"/>
        </w:rPr>
        <w:t>-сироты</w:t>
      </w:r>
      <w:r w:rsidRPr="00FE1E7E">
        <w:rPr>
          <w:rFonts w:ascii="Times New Roman" w:hAnsi="Times New Roman" w:cs="Times New Roman"/>
          <w:sz w:val="28"/>
          <w:szCs w:val="28"/>
        </w:rPr>
        <w:t xml:space="preserve"> в образовательных, медицинских и иных организациях для детей-сирот, а также по завершении получения профессионального образования, окончании военной службы по призыву или по окончании отбывания наказания в исправительных учреждениях. </w:t>
      </w:r>
    </w:p>
    <w:p w:rsidR="00991F3D" w:rsidRDefault="00991F3D" w:rsidP="00991F3D">
      <w:pPr>
        <w:pStyle w:val="Pa7"/>
        <w:spacing w:line="240" w:lineRule="auto"/>
        <w:ind w:firstLine="340"/>
        <w:jc w:val="both"/>
        <w:rPr>
          <w:rFonts w:ascii="Times New Roman" w:hAnsi="Times New Roman" w:cs="Times New Roman"/>
          <w:sz w:val="28"/>
          <w:szCs w:val="28"/>
        </w:rPr>
      </w:pPr>
      <w:r w:rsidRPr="00FE1E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E3720">
        <w:rPr>
          <w:rFonts w:ascii="Times New Roman" w:hAnsi="Times New Roman" w:cs="Times New Roman"/>
          <w:color w:val="000000"/>
          <w:sz w:val="28"/>
          <w:szCs w:val="28"/>
        </w:rPr>
        <w:t>Постановка на учет на обеспечение жилыми помещениями ука</w:t>
      </w:r>
      <w:r w:rsidRPr="004E3720">
        <w:rPr>
          <w:rFonts w:ascii="Times New Roman" w:hAnsi="Times New Roman" w:cs="Times New Roman"/>
          <w:color w:val="000000"/>
          <w:sz w:val="28"/>
          <w:szCs w:val="28"/>
        </w:rPr>
        <w:softHyphen/>
        <w:t>занных лиц осуществляется по достижении ими возраста 14 лет.</w:t>
      </w:r>
      <w:r>
        <w:rPr>
          <w:rFonts w:ascii="Times New Roman" w:hAnsi="Times New Roman" w:cs="Times New Roman"/>
          <w:color w:val="000000"/>
          <w:sz w:val="28"/>
          <w:szCs w:val="28"/>
        </w:rPr>
        <w:t xml:space="preserve"> </w:t>
      </w:r>
      <w:r w:rsidRPr="00FE1E7E">
        <w:rPr>
          <w:rFonts w:ascii="Times New Roman" w:hAnsi="Times New Roman" w:cs="Times New Roman"/>
          <w:sz w:val="28"/>
          <w:szCs w:val="28"/>
        </w:rPr>
        <w:t xml:space="preserve">Право на обеспечение жилым помещением сохраняется за ребенком-сиротой до его фактического обеспечения жильем. </w:t>
      </w:r>
    </w:p>
    <w:p w:rsidR="00991F3D" w:rsidRDefault="00991F3D" w:rsidP="00991F3D">
      <w:pPr>
        <w:pStyle w:val="Pa7"/>
        <w:spacing w:line="240" w:lineRule="auto"/>
        <w:ind w:firstLine="340"/>
        <w:jc w:val="both"/>
        <w:rPr>
          <w:rFonts w:ascii="Times New Roman" w:hAnsi="Times New Roman" w:cs="Times New Roman"/>
          <w:color w:val="000000"/>
          <w:sz w:val="28"/>
          <w:szCs w:val="28"/>
        </w:rPr>
      </w:pPr>
      <w:r>
        <w:tab/>
      </w:r>
      <w:r w:rsidRPr="00C23035">
        <w:rPr>
          <w:rFonts w:ascii="Times New Roman" w:hAnsi="Times New Roman" w:cs="Times New Roman"/>
          <w:color w:val="000000"/>
          <w:sz w:val="28"/>
          <w:szCs w:val="28"/>
        </w:rPr>
        <w:t xml:space="preserve">Порядок формирования списка детей-сирот, нуждающихся в жилом помещении, а также порядок исключения детей-сирот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w:t>
      </w:r>
      <w:r>
        <w:rPr>
          <w:rFonts w:ascii="Times New Roman" w:hAnsi="Times New Roman" w:cs="Times New Roman"/>
          <w:color w:val="000000"/>
          <w:sz w:val="28"/>
          <w:szCs w:val="28"/>
        </w:rPr>
        <w:t xml:space="preserve">(далее – Список) </w:t>
      </w:r>
      <w:r w:rsidRPr="00C23035">
        <w:rPr>
          <w:rFonts w:ascii="Times New Roman" w:hAnsi="Times New Roman" w:cs="Times New Roman"/>
          <w:color w:val="000000"/>
          <w:sz w:val="28"/>
          <w:szCs w:val="28"/>
        </w:rPr>
        <w:t>уста</w:t>
      </w:r>
      <w:r w:rsidRPr="00C23035">
        <w:rPr>
          <w:rFonts w:ascii="Times New Roman" w:hAnsi="Times New Roman" w:cs="Times New Roman"/>
          <w:color w:val="000000"/>
          <w:sz w:val="28"/>
          <w:szCs w:val="28"/>
        </w:rPr>
        <w:softHyphen/>
        <w:t>н</w:t>
      </w:r>
      <w:r>
        <w:rPr>
          <w:rFonts w:ascii="Times New Roman" w:hAnsi="Times New Roman" w:cs="Times New Roman"/>
          <w:color w:val="000000"/>
          <w:sz w:val="28"/>
          <w:szCs w:val="28"/>
        </w:rPr>
        <w:t>о</w:t>
      </w:r>
      <w:r w:rsidRPr="00C23035">
        <w:rPr>
          <w:rFonts w:ascii="Times New Roman" w:hAnsi="Times New Roman" w:cs="Times New Roman"/>
          <w:color w:val="000000"/>
          <w:sz w:val="28"/>
          <w:szCs w:val="28"/>
        </w:rPr>
        <w:t>вл</w:t>
      </w:r>
      <w:r>
        <w:rPr>
          <w:rFonts w:ascii="Times New Roman" w:hAnsi="Times New Roman" w:cs="Times New Roman"/>
          <w:color w:val="000000"/>
          <w:sz w:val="28"/>
          <w:szCs w:val="28"/>
        </w:rPr>
        <w:t xml:space="preserve">ен </w:t>
      </w:r>
      <w:r w:rsidRPr="00C23035">
        <w:rPr>
          <w:rFonts w:ascii="Times New Roman" w:hAnsi="Times New Roman" w:cs="Times New Roman"/>
          <w:color w:val="000000"/>
          <w:sz w:val="28"/>
          <w:szCs w:val="28"/>
        </w:rPr>
        <w:t>на федеральном уровне</w:t>
      </w:r>
      <w:r>
        <w:rPr>
          <w:rFonts w:ascii="Times New Roman" w:hAnsi="Times New Roman" w:cs="Times New Roman"/>
          <w:color w:val="000000"/>
          <w:sz w:val="28"/>
          <w:szCs w:val="28"/>
        </w:rPr>
        <w:t xml:space="preserve"> Правилами №397</w:t>
      </w:r>
      <w:r>
        <w:rPr>
          <w:rStyle w:val="ac"/>
          <w:rFonts w:ascii="Times New Roman" w:hAnsi="Times New Roman" w:cs="Times New Roman"/>
          <w:color w:val="000000"/>
          <w:sz w:val="28"/>
          <w:szCs w:val="28"/>
        </w:rPr>
        <w:footnoteReference w:id="7"/>
      </w:r>
      <w:r w:rsidRPr="00C23035">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p>
    <w:p w:rsidR="00991F3D" w:rsidRDefault="00991F3D" w:rsidP="00991F3D">
      <w:pPr>
        <w:autoSpaceDE w:val="0"/>
        <w:autoSpaceDN w:val="0"/>
        <w:adjustRightInd w:val="0"/>
        <w:ind w:firstLine="567"/>
        <w:jc w:val="both"/>
        <w:rPr>
          <w:color w:val="000000"/>
          <w:sz w:val="28"/>
          <w:szCs w:val="28"/>
        </w:rPr>
      </w:pPr>
      <w:r>
        <w:rPr>
          <w:bCs/>
          <w:color w:val="000000"/>
          <w:sz w:val="28"/>
          <w:szCs w:val="28"/>
        </w:rPr>
        <w:t xml:space="preserve">  Ч</w:t>
      </w:r>
      <w:r w:rsidRPr="008368BE">
        <w:rPr>
          <w:bCs/>
          <w:color w:val="000000"/>
          <w:sz w:val="28"/>
          <w:szCs w:val="28"/>
        </w:rPr>
        <w:t xml:space="preserve">исленность </w:t>
      </w:r>
      <w:r>
        <w:rPr>
          <w:bCs/>
          <w:color w:val="000000"/>
          <w:sz w:val="28"/>
          <w:szCs w:val="28"/>
        </w:rPr>
        <w:t>детей-сирот</w:t>
      </w:r>
      <w:r w:rsidRPr="008368BE">
        <w:rPr>
          <w:bCs/>
          <w:color w:val="000000"/>
          <w:sz w:val="28"/>
          <w:szCs w:val="28"/>
        </w:rPr>
        <w:t>, состоя</w:t>
      </w:r>
      <w:r>
        <w:rPr>
          <w:bCs/>
          <w:color w:val="000000"/>
          <w:sz w:val="28"/>
          <w:szCs w:val="28"/>
        </w:rPr>
        <w:t>щ</w:t>
      </w:r>
      <w:r w:rsidRPr="008368BE">
        <w:rPr>
          <w:bCs/>
          <w:color w:val="000000"/>
          <w:sz w:val="28"/>
          <w:szCs w:val="28"/>
        </w:rPr>
        <w:t>их на учете на получение жил</w:t>
      </w:r>
      <w:r>
        <w:rPr>
          <w:bCs/>
          <w:color w:val="000000"/>
          <w:sz w:val="28"/>
          <w:szCs w:val="28"/>
        </w:rPr>
        <w:t>ья</w:t>
      </w:r>
      <w:r w:rsidRPr="008368BE">
        <w:rPr>
          <w:bCs/>
          <w:color w:val="000000"/>
          <w:sz w:val="28"/>
          <w:szCs w:val="28"/>
        </w:rPr>
        <w:t xml:space="preserve"> </w:t>
      </w:r>
      <w:r>
        <w:rPr>
          <w:bCs/>
          <w:color w:val="000000"/>
          <w:sz w:val="28"/>
          <w:szCs w:val="28"/>
        </w:rPr>
        <w:t xml:space="preserve">в Чукотском автономном округе в проверяемом периоде, менялась незначительно и составляет </w:t>
      </w:r>
      <w:r>
        <w:rPr>
          <w:color w:val="000000"/>
          <w:sz w:val="28"/>
          <w:szCs w:val="28"/>
        </w:rPr>
        <w:t xml:space="preserve">на 1 января 2021 года 176 человек. </w:t>
      </w:r>
    </w:p>
    <w:p w:rsidR="00991F3D" w:rsidRPr="00C43966" w:rsidRDefault="00991F3D" w:rsidP="00991F3D">
      <w:pPr>
        <w:jc w:val="both"/>
        <w:rPr>
          <w:b/>
          <w:sz w:val="16"/>
          <w:szCs w:val="16"/>
        </w:rPr>
      </w:pPr>
      <w:r>
        <w:rPr>
          <w:color w:val="000000"/>
          <w:sz w:val="28"/>
          <w:szCs w:val="28"/>
        </w:rPr>
        <w:tab/>
      </w:r>
    </w:p>
    <w:p w:rsidR="00991F3D" w:rsidRPr="00F63384" w:rsidRDefault="00991F3D" w:rsidP="00991F3D">
      <w:pPr>
        <w:ind w:firstLine="720"/>
        <w:jc w:val="both"/>
        <w:rPr>
          <w:b/>
          <w:sz w:val="28"/>
          <w:szCs w:val="28"/>
        </w:rPr>
      </w:pPr>
      <w:r w:rsidRPr="00F63384">
        <w:rPr>
          <w:b/>
          <w:sz w:val="28"/>
          <w:szCs w:val="28"/>
        </w:rPr>
        <w:t>8. Результаты совместного контрольного мероприятия</w:t>
      </w:r>
    </w:p>
    <w:p w:rsidR="00105A7B" w:rsidRPr="00105A7B" w:rsidRDefault="00105A7B" w:rsidP="00991F3D">
      <w:pPr>
        <w:ind w:firstLine="600"/>
        <w:jc w:val="both"/>
        <w:rPr>
          <w:b/>
          <w:sz w:val="16"/>
          <w:szCs w:val="16"/>
        </w:rPr>
      </w:pPr>
    </w:p>
    <w:p w:rsidR="00991F3D" w:rsidRDefault="00991F3D" w:rsidP="00991F3D">
      <w:pPr>
        <w:ind w:firstLine="600"/>
        <w:jc w:val="both"/>
        <w:rPr>
          <w:sz w:val="28"/>
          <w:szCs w:val="28"/>
        </w:rPr>
      </w:pPr>
      <w:r>
        <w:rPr>
          <w:b/>
          <w:sz w:val="28"/>
          <w:szCs w:val="28"/>
        </w:rPr>
        <w:t xml:space="preserve"> </w:t>
      </w:r>
      <w:r w:rsidRPr="00FE1E7E">
        <w:rPr>
          <w:b/>
          <w:sz w:val="28"/>
          <w:szCs w:val="28"/>
        </w:rPr>
        <w:t>Анализ и оценка нормативного обеспечения, регулирующего предоставление детям-сиротам жилых помещений на территории Чукотского автономного округа</w:t>
      </w:r>
      <w:r w:rsidRPr="00FE1E7E">
        <w:rPr>
          <w:sz w:val="28"/>
          <w:szCs w:val="28"/>
        </w:rPr>
        <w:t xml:space="preserve"> </w:t>
      </w:r>
    </w:p>
    <w:p w:rsidR="00991F3D" w:rsidRPr="001F4632" w:rsidRDefault="00991F3D" w:rsidP="00991F3D">
      <w:pPr>
        <w:pStyle w:val="Pa7"/>
        <w:spacing w:line="240" w:lineRule="auto"/>
        <w:ind w:firstLine="340"/>
        <w:jc w:val="both"/>
        <w:rPr>
          <w:rFonts w:ascii="Times New Roman" w:hAnsi="Times New Roman" w:cs="Times New Roman"/>
          <w:sz w:val="6"/>
          <w:szCs w:val="6"/>
        </w:rPr>
      </w:pPr>
      <w:r>
        <w:rPr>
          <w:rFonts w:ascii="Times New Roman" w:hAnsi="Times New Roman" w:cs="Times New Roman"/>
          <w:color w:val="000000"/>
          <w:sz w:val="28"/>
          <w:szCs w:val="28"/>
        </w:rPr>
        <w:tab/>
      </w:r>
    </w:p>
    <w:p w:rsidR="00991F3D" w:rsidRDefault="00991F3D" w:rsidP="00991F3D">
      <w:pPr>
        <w:pStyle w:val="Pa7"/>
        <w:spacing w:line="240" w:lineRule="auto"/>
        <w:ind w:firstLine="340"/>
        <w:jc w:val="both"/>
        <w:rPr>
          <w:rFonts w:ascii="Times New Roman" w:hAnsi="Times New Roman" w:cs="Times New Roman"/>
          <w:sz w:val="28"/>
          <w:szCs w:val="28"/>
        </w:rPr>
      </w:pPr>
      <w:r>
        <w:tab/>
      </w:r>
      <w:r>
        <w:rPr>
          <w:rFonts w:ascii="Times New Roman" w:hAnsi="Times New Roman" w:cs="Times New Roman"/>
          <w:sz w:val="28"/>
          <w:szCs w:val="28"/>
        </w:rPr>
        <w:t>Д</w:t>
      </w:r>
      <w:r w:rsidRPr="00FE1E7E">
        <w:rPr>
          <w:rFonts w:ascii="Times New Roman" w:hAnsi="Times New Roman" w:cs="Times New Roman"/>
          <w:sz w:val="28"/>
          <w:szCs w:val="28"/>
        </w:rPr>
        <w:t xml:space="preserve">еятельность органов государственной власти и органов местного самоуправления муниципальных образований Чукотского автономного округа по реализации прав детей-сирот на обеспечение жилыми помещениями </w:t>
      </w:r>
      <w:r>
        <w:rPr>
          <w:rFonts w:ascii="Times New Roman" w:hAnsi="Times New Roman" w:cs="Times New Roman"/>
          <w:sz w:val="28"/>
          <w:szCs w:val="28"/>
        </w:rPr>
        <w:t>н</w:t>
      </w:r>
      <w:r w:rsidRPr="00FE1E7E">
        <w:rPr>
          <w:rFonts w:ascii="Times New Roman" w:hAnsi="Times New Roman" w:cs="Times New Roman"/>
          <w:sz w:val="28"/>
          <w:szCs w:val="28"/>
        </w:rPr>
        <w:t>а региональном уровне регулиру</w:t>
      </w:r>
      <w:r>
        <w:rPr>
          <w:rFonts w:ascii="Times New Roman" w:hAnsi="Times New Roman" w:cs="Times New Roman"/>
          <w:sz w:val="28"/>
          <w:szCs w:val="28"/>
        </w:rPr>
        <w:t>е</w:t>
      </w:r>
      <w:r w:rsidRPr="00FE1E7E">
        <w:rPr>
          <w:rFonts w:ascii="Times New Roman" w:hAnsi="Times New Roman" w:cs="Times New Roman"/>
          <w:sz w:val="28"/>
          <w:szCs w:val="28"/>
        </w:rPr>
        <w:t>тся следующими нормативными правовыми актами</w:t>
      </w:r>
      <w:r>
        <w:rPr>
          <w:rFonts w:ascii="Times New Roman" w:hAnsi="Times New Roman" w:cs="Times New Roman"/>
          <w:sz w:val="28"/>
          <w:szCs w:val="28"/>
        </w:rPr>
        <w:t xml:space="preserve"> (далее – НПА).</w:t>
      </w:r>
    </w:p>
    <w:p w:rsidR="00991F3D" w:rsidRDefault="00991F3D" w:rsidP="00991F3D">
      <w:pPr>
        <w:ind w:firstLine="708"/>
        <w:jc w:val="both"/>
        <w:rPr>
          <w:sz w:val="28"/>
          <w:szCs w:val="28"/>
        </w:rPr>
      </w:pPr>
      <w:r>
        <w:rPr>
          <w:sz w:val="28"/>
          <w:szCs w:val="28"/>
        </w:rPr>
        <w:t>Дополнительные гарантии прав детей-сирот на жилое помещение в Чукотском автономном округе определены Законом №105-ОЗ</w:t>
      </w:r>
      <w:r>
        <w:rPr>
          <w:rStyle w:val="ac"/>
          <w:sz w:val="28"/>
          <w:szCs w:val="28"/>
        </w:rPr>
        <w:footnoteReference w:id="8"/>
      </w:r>
      <w:r>
        <w:rPr>
          <w:sz w:val="28"/>
          <w:szCs w:val="28"/>
        </w:rPr>
        <w:t xml:space="preserve">  и относятся к расходным обязательствам Чукотского автономного округа.</w:t>
      </w:r>
    </w:p>
    <w:p w:rsidR="00991F3D" w:rsidRPr="00CB0FD8" w:rsidRDefault="00991F3D" w:rsidP="00991F3D">
      <w:pPr>
        <w:pStyle w:val="ConsPlusNormal"/>
        <w:tabs>
          <w:tab w:val="left" w:pos="709"/>
          <w:tab w:val="left" w:pos="851"/>
        </w:tabs>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  </w:t>
      </w:r>
      <w:r w:rsidRPr="00CB0FD8">
        <w:rPr>
          <w:rFonts w:ascii="Times New Roman" w:hAnsi="Times New Roman" w:cs="Times New Roman"/>
          <w:sz w:val="28"/>
          <w:szCs w:val="28"/>
        </w:rPr>
        <w:t>Закон №126-ОЗ</w:t>
      </w:r>
      <w:r w:rsidRPr="00CB0FD8">
        <w:rPr>
          <w:rStyle w:val="ac"/>
          <w:rFonts w:ascii="Times New Roman" w:hAnsi="Times New Roman" w:cs="Times New Roman"/>
          <w:sz w:val="28"/>
          <w:szCs w:val="28"/>
        </w:rPr>
        <w:footnoteReference w:id="9"/>
      </w:r>
      <w:r w:rsidRPr="00CB0FD8">
        <w:rPr>
          <w:rFonts w:ascii="Times New Roman" w:hAnsi="Times New Roman" w:cs="Times New Roman"/>
          <w:sz w:val="28"/>
          <w:szCs w:val="28"/>
        </w:rPr>
        <w:t xml:space="preserve"> регулирует отношения по наделению органов местного самоуправления муниципальных районов </w:t>
      </w:r>
      <w:r>
        <w:rPr>
          <w:rFonts w:ascii="Times New Roman" w:hAnsi="Times New Roman" w:cs="Times New Roman"/>
          <w:sz w:val="28"/>
          <w:szCs w:val="28"/>
        </w:rPr>
        <w:t>(</w:t>
      </w:r>
      <w:r w:rsidRPr="00CB0FD8">
        <w:rPr>
          <w:rFonts w:ascii="Times New Roman" w:hAnsi="Times New Roman" w:cs="Times New Roman"/>
          <w:sz w:val="28"/>
          <w:szCs w:val="28"/>
        </w:rPr>
        <w:t>городских округов</w:t>
      </w:r>
      <w:r>
        <w:rPr>
          <w:rFonts w:ascii="Times New Roman" w:hAnsi="Times New Roman" w:cs="Times New Roman"/>
          <w:sz w:val="28"/>
          <w:szCs w:val="28"/>
        </w:rPr>
        <w:t>)</w:t>
      </w:r>
      <w:r w:rsidRPr="00CB0FD8">
        <w:rPr>
          <w:rFonts w:ascii="Times New Roman" w:hAnsi="Times New Roman" w:cs="Times New Roman"/>
          <w:sz w:val="28"/>
          <w:szCs w:val="28"/>
        </w:rPr>
        <w:t xml:space="preserve"> Чукотского автономного округа государственными полномочиями Чукотского автономного округа по обеспечению детей-сирот жилыми помещениями, в том числе: приобретение </w:t>
      </w:r>
      <w:r w:rsidRPr="00CB0FD8">
        <w:rPr>
          <w:rFonts w:ascii="Times New Roman" w:eastAsia="Calibri" w:hAnsi="Times New Roman" w:cs="Times New Roman"/>
          <w:sz w:val="28"/>
          <w:szCs w:val="28"/>
          <w:lang w:eastAsia="en-US"/>
        </w:rPr>
        <w:t>жилых помещений</w:t>
      </w:r>
      <w:r w:rsidRPr="00CB0FD8">
        <w:rPr>
          <w:rFonts w:ascii="Times New Roman" w:eastAsiaTheme="minorHAnsi" w:hAnsi="Times New Roman" w:cs="Times New Roman"/>
          <w:sz w:val="28"/>
          <w:szCs w:val="28"/>
          <w:lang w:eastAsia="en-US"/>
        </w:rPr>
        <w:t xml:space="preserve"> в собственность муниципального образования в целях включения их в специализированный жилищный фонд </w:t>
      </w:r>
      <w:r>
        <w:rPr>
          <w:rFonts w:ascii="Times New Roman" w:eastAsiaTheme="minorHAnsi" w:hAnsi="Times New Roman" w:cs="Times New Roman"/>
          <w:sz w:val="28"/>
          <w:szCs w:val="28"/>
          <w:lang w:eastAsia="en-US"/>
        </w:rPr>
        <w:t xml:space="preserve">(далее – </w:t>
      </w:r>
      <w:proofErr w:type="spellStart"/>
      <w:r>
        <w:rPr>
          <w:rFonts w:ascii="Times New Roman" w:eastAsiaTheme="minorHAnsi" w:hAnsi="Times New Roman" w:cs="Times New Roman"/>
          <w:sz w:val="28"/>
          <w:szCs w:val="28"/>
          <w:lang w:eastAsia="en-US"/>
        </w:rPr>
        <w:t>спецжилфонд</w:t>
      </w:r>
      <w:proofErr w:type="spellEnd"/>
      <w:r>
        <w:rPr>
          <w:rFonts w:ascii="Times New Roman" w:eastAsiaTheme="minorHAnsi" w:hAnsi="Times New Roman" w:cs="Times New Roman"/>
          <w:sz w:val="28"/>
          <w:szCs w:val="28"/>
          <w:lang w:eastAsia="en-US"/>
        </w:rPr>
        <w:t xml:space="preserve">) </w:t>
      </w:r>
      <w:r w:rsidRPr="00CB0FD8">
        <w:rPr>
          <w:rFonts w:ascii="Times New Roman" w:eastAsiaTheme="minorHAnsi" w:hAnsi="Times New Roman" w:cs="Times New Roman"/>
          <w:sz w:val="28"/>
          <w:szCs w:val="28"/>
          <w:lang w:eastAsia="en-US"/>
        </w:rPr>
        <w:t>для последующего предоставления по договорам найма специализированных жилых помещений</w:t>
      </w:r>
      <w:r>
        <w:rPr>
          <w:rFonts w:ascii="Times New Roman" w:eastAsiaTheme="minorHAnsi" w:hAnsi="Times New Roman" w:cs="Times New Roman"/>
          <w:sz w:val="28"/>
          <w:szCs w:val="28"/>
          <w:lang w:eastAsia="en-US"/>
        </w:rPr>
        <w:t xml:space="preserve"> (далее – договор найма)</w:t>
      </w:r>
      <w:r w:rsidRPr="00CB0FD8">
        <w:rPr>
          <w:rFonts w:ascii="Times New Roman" w:eastAsiaTheme="minorHAnsi" w:hAnsi="Times New Roman" w:cs="Times New Roman"/>
          <w:sz w:val="28"/>
          <w:szCs w:val="28"/>
          <w:lang w:eastAsia="en-US"/>
        </w:rPr>
        <w:t>; обеспечение содержания приобретенных жилых помещений до заключения договоров найма.</w:t>
      </w:r>
    </w:p>
    <w:p w:rsidR="00991F3D" w:rsidRDefault="00991F3D" w:rsidP="00991F3D">
      <w:pPr>
        <w:autoSpaceDE w:val="0"/>
        <w:autoSpaceDN w:val="0"/>
        <w:adjustRightInd w:val="0"/>
        <w:jc w:val="both"/>
        <w:rPr>
          <w:sz w:val="28"/>
          <w:szCs w:val="28"/>
        </w:rPr>
      </w:pPr>
      <w:r w:rsidRPr="00FE1E7E">
        <w:rPr>
          <w:sz w:val="28"/>
          <w:szCs w:val="28"/>
        </w:rPr>
        <w:tab/>
        <w:t>В соответствии с Законом №81-ОЗ</w:t>
      </w:r>
      <w:r w:rsidRPr="00FE1E7E">
        <w:rPr>
          <w:rStyle w:val="ac"/>
          <w:sz w:val="28"/>
          <w:szCs w:val="28"/>
        </w:rPr>
        <w:footnoteReference w:id="10"/>
      </w:r>
      <w:r w:rsidRPr="00FE1E7E">
        <w:rPr>
          <w:sz w:val="28"/>
          <w:szCs w:val="28"/>
        </w:rPr>
        <w:t xml:space="preserve"> Департамент является уполномоченным органом по опеке и попечительству на территории Чукотского автономного округа</w:t>
      </w:r>
      <w:r>
        <w:rPr>
          <w:sz w:val="28"/>
          <w:szCs w:val="28"/>
        </w:rPr>
        <w:t>,</w:t>
      </w:r>
      <w:r w:rsidRPr="00FE1E7E">
        <w:rPr>
          <w:sz w:val="28"/>
          <w:szCs w:val="28"/>
        </w:rPr>
        <w:t xml:space="preserve"> и по реализации прав детей-сирот на обеспечение жилыми помещениями осуществляет следующие полномочия:</w:t>
      </w:r>
      <w:r>
        <w:rPr>
          <w:sz w:val="28"/>
          <w:szCs w:val="28"/>
        </w:rPr>
        <w:t xml:space="preserve"> </w:t>
      </w:r>
      <w:r w:rsidRPr="00FE1E7E">
        <w:rPr>
          <w:sz w:val="28"/>
          <w:szCs w:val="28"/>
        </w:rPr>
        <w:t xml:space="preserve">формирует и ведет список детей-сирот, подлежащих обеспечению жилыми помещениями </w:t>
      </w:r>
      <w:proofErr w:type="spellStart"/>
      <w:r w:rsidRPr="00FE1E7E">
        <w:rPr>
          <w:sz w:val="28"/>
          <w:szCs w:val="28"/>
        </w:rPr>
        <w:t>спец</w:t>
      </w:r>
      <w:r>
        <w:rPr>
          <w:sz w:val="28"/>
          <w:szCs w:val="28"/>
        </w:rPr>
        <w:t>ж</w:t>
      </w:r>
      <w:r w:rsidRPr="00FE1E7E">
        <w:rPr>
          <w:sz w:val="28"/>
          <w:szCs w:val="28"/>
        </w:rPr>
        <w:t>илфонда</w:t>
      </w:r>
      <w:proofErr w:type="spellEnd"/>
      <w:r w:rsidRPr="00FE1E7E">
        <w:rPr>
          <w:sz w:val="28"/>
          <w:szCs w:val="28"/>
        </w:rPr>
        <w:t xml:space="preserve"> по договорам найма специализированных жилых помещений  в Чукотском автономном округе;</w:t>
      </w:r>
      <w:r>
        <w:rPr>
          <w:sz w:val="28"/>
          <w:szCs w:val="28"/>
        </w:rPr>
        <w:t xml:space="preserve"> </w:t>
      </w:r>
      <w:r w:rsidRPr="00FE1E7E">
        <w:rPr>
          <w:sz w:val="28"/>
          <w:szCs w:val="28"/>
        </w:rPr>
        <w:t>содействует защите жилищных прав детей-сирот, в том числе по обеспечению их жилыми помещениями в случаях, предусмотренных законодательством;</w:t>
      </w:r>
      <w:r>
        <w:rPr>
          <w:sz w:val="28"/>
          <w:szCs w:val="28"/>
        </w:rPr>
        <w:t xml:space="preserve"> </w:t>
      </w:r>
      <w:r w:rsidRPr="00FE1E7E">
        <w:rPr>
          <w:sz w:val="28"/>
          <w:szCs w:val="28"/>
        </w:rPr>
        <w:t>ведет учет детей-сирот, которые подлежат обеспечению жилыми помещениями.</w:t>
      </w:r>
    </w:p>
    <w:p w:rsidR="00991F3D" w:rsidRDefault="00991F3D" w:rsidP="00991F3D">
      <w:pPr>
        <w:jc w:val="both"/>
        <w:rPr>
          <w:sz w:val="28"/>
          <w:szCs w:val="28"/>
        </w:rPr>
      </w:pPr>
      <w:r w:rsidRPr="00202441">
        <w:rPr>
          <w:sz w:val="28"/>
          <w:szCs w:val="28"/>
        </w:rPr>
        <w:t xml:space="preserve">          </w:t>
      </w:r>
      <w:r>
        <w:rPr>
          <w:sz w:val="28"/>
          <w:szCs w:val="28"/>
        </w:rPr>
        <w:t xml:space="preserve"> </w:t>
      </w:r>
      <w:r w:rsidRPr="00202441">
        <w:rPr>
          <w:sz w:val="28"/>
          <w:szCs w:val="28"/>
        </w:rPr>
        <w:t xml:space="preserve">С целью решения вопросов </w:t>
      </w:r>
      <w:r w:rsidRPr="00202441">
        <w:rPr>
          <w:color w:val="000000"/>
          <w:sz w:val="28"/>
          <w:szCs w:val="28"/>
        </w:rPr>
        <w:t xml:space="preserve">по обеспечению детей-сирот </w:t>
      </w:r>
      <w:r w:rsidRPr="00202441">
        <w:rPr>
          <w:sz w:val="28"/>
          <w:szCs w:val="28"/>
        </w:rPr>
        <w:t xml:space="preserve">жилыми помещениями </w:t>
      </w:r>
      <w:r>
        <w:rPr>
          <w:sz w:val="28"/>
          <w:szCs w:val="28"/>
        </w:rPr>
        <w:t xml:space="preserve">создана </w:t>
      </w:r>
      <w:r w:rsidRPr="00FE1E7E">
        <w:rPr>
          <w:sz w:val="28"/>
          <w:szCs w:val="28"/>
        </w:rPr>
        <w:t xml:space="preserve">Комиссии по обеспечению детей-сирот жилыми помещениями по договорам найма </w:t>
      </w:r>
      <w:r>
        <w:rPr>
          <w:sz w:val="28"/>
          <w:szCs w:val="28"/>
        </w:rPr>
        <w:t>(далее – Комиссия). П</w:t>
      </w:r>
      <w:r w:rsidRPr="00FE1E7E">
        <w:rPr>
          <w:sz w:val="28"/>
          <w:szCs w:val="28"/>
        </w:rPr>
        <w:t xml:space="preserve">риказом Департамента от 21 января 2013 года №64 утверждены Положение о </w:t>
      </w:r>
      <w:r>
        <w:rPr>
          <w:sz w:val="28"/>
          <w:szCs w:val="28"/>
        </w:rPr>
        <w:t xml:space="preserve">Комиссии </w:t>
      </w:r>
      <w:r w:rsidRPr="00FE1E7E">
        <w:rPr>
          <w:sz w:val="28"/>
          <w:szCs w:val="28"/>
        </w:rPr>
        <w:t>и ее состав.</w:t>
      </w:r>
      <w:r>
        <w:rPr>
          <w:sz w:val="28"/>
          <w:szCs w:val="28"/>
        </w:rPr>
        <w:t xml:space="preserve"> </w:t>
      </w:r>
      <w:r w:rsidRPr="00FE1E7E">
        <w:rPr>
          <w:sz w:val="28"/>
          <w:szCs w:val="28"/>
        </w:rPr>
        <w:t>В рассматриваемом периоде в организационно-распорядительный документ вносились изменения, в связи с изменениями федерального законодательства и организационно-штатными изменениями в Департаменте.</w:t>
      </w:r>
    </w:p>
    <w:p w:rsidR="00991F3D" w:rsidRDefault="00991F3D" w:rsidP="00991F3D">
      <w:pPr>
        <w:ind w:firstLine="708"/>
        <w:jc w:val="both"/>
        <w:rPr>
          <w:sz w:val="28"/>
          <w:szCs w:val="28"/>
        </w:rPr>
      </w:pPr>
      <w:r>
        <w:rPr>
          <w:sz w:val="28"/>
          <w:szCs w:val="28"/>
        </w:rPr>
        <w:t>В проверяемом периоде ф</w:t>
      </w:r>
      <w:r w:rsidRPr="00FE1E7E">
        <w:rPr>
          <w:sz w:val="28"/>
          <w:szCs w:val="28"/>
        </w:rPr>
        <w:t xml:space="preserve">ормирование </w:t>
      </w:r>
      <w:r>
        <w:rPr>
          <w:sz w:val="28"/>
          <w:szCs w:val="28"/>
        </w:rPr>
        <w:t>С</w:t>
      </w:r>
      <w:r w:rsidRPr="00FE1E7E">
        <w:rPr>
          <w:sz w:val="28"/>
          <w:szCs w:val="28"/>
        </w:rPr>
        <w:t>писка детей-сирот, подлежащих обеспечению жилыми помещениями</w:t>
      </w:r>
      <w:r>
        <w:rPr>
          <w:sz w:val="28"/>
          <w:szCs w:val="28"/>
        </w:rPr>
        <w:t>,</w:t>
      </w:r>
      <w:r w:rsidRPr="00FE1E7E">
        <w:rPr>
          <w:sz w:val="28"/>
          <w:szCs w:val="28"/>
        </w:rPr>
        <w:t xml:space="preserve"> регулировалось: Законом 119-ОЗ</w:t>
      </w:r>
      <w:r w:rsidRPr="00FE1E7E">
        <w:rPr>
          <w:rStyle w:val="ac"/>
          <w:sz w:val="28"/>
          <w:szCs w:val="28"/>
        </w:rPr>
        <w:footnoteReference w:id="11"/>
      </w:r>
      <w:r w:rsidRPr="00FE1E7E">
        <w:rPr>
          <w:sz w:val="28"/>
          <w:szCs w:val="28"/>
        </w:rPr>
        <w:t xml:space="preserve">  (</w:t>
      </w:r>
      <w:r>
        <w:rPr>
          <w:sz w:val="28"/>
          <w:szCs w:val="28"/>
        </w:rPr>
        <w:t xml:space="preserve">в период </w:t>
      </w:r>
      <w:r w:rsidRPr="00FE1E7E">
        <w:rPr>
          <w:sz w:val="28"/>
          <w:szCs w:val="28"/>
        </w:rPr>
        <w:t>2017-</w:t>
      </w:r>
      <w:r>
        <w:rPr>
          <w:sz w:val="28"/>
          <w:szCs w:val="28"/>
        </w:rPr>
        <w:t>2</w:t>
      </w:r>
      <w:r w:rsidRPr="00FE1E7E">
        <w:rPr>
          <w:sz w:val="28"/>
          <w:szCs w:val="28"/>
        </w:rPr>
        <w:t>018 год</w:t>
      </w:r>
      <w:r>
        <w:rPr>
          <w:sz w:val="28"/>
          <w:szCs w:val="28"/>
        </w:rPr>
        <w:t>ов</w:t>
      </w:r>
      <w:r w:rsidRPr="00FE1E7E">
        <w:rPr>
          <w:sz w:val="28"/>
          <w:szCs w:val="28"/>
        </w:rPr>
        <w:t xml:space="preserve">), </w:t>
      </w:r>
      <w:r>
        <w:rPr>
          <w:sz w:val="28"/>
          <w:szCs w:val="28"/>
        </w:rPr>
        <w:t xml:space="preserve">Правилами №397, </w:t>
      </w:r>
      <w:r w:rsidRPr="00FE1E7E">
        <w:rPr>
          <w:sz w:val="28"/>
          <w:szCs w:val="28"/>
        </w:rPr>
        <w:t>Постановлением №65</w:t>
      </w:r>
      <w:r w:rsidRPr="00FE1E7E">
        <w:rPr>
          <w:rStyle w:val="ac"/>
          <w:sz w:val="28"/>
          <w:szCs w:val="28"/>
        </w:rPr>
        <w:footnoteReference w:id="12"/>
      </w:r>
      <w:r>
        <w:rPr>
          <w:sz w:val="28"/>
          <w:szCs w:val="28"/>
        </w:rPr>
        <w:t xml:space="preserve"> и Административными регламентами Департамента</w:t>
      </w:r>
      <w:r>
        <w:rPr>
          <w:rStyle w:val="ac"/>
          <w:sz w:val="28"/>
          <w:szCs w:val="28"/>
        </w:rPr>
        <w:footnoteReference w:id="13"/>
      </w:r>
      <w:r w:rsidRPr="00FE1E7E">
        <w:rPr>
          <w:sz w:val="28"/>
          <w:szCs w:val="28"/>
        </w:rPr>
        <w:t>.</w:t>
      </w:r>
      <w:r>
        <w:rPr>
          <w:sz w:val="28"/>
          <w:szCs w:val="28"/>
        </w:rPr>
        <w:t xml:space="preserve"> </w:t>
      </w:r>
    </w:p>
    <w:p w:rsidR="00991F3D" w:rsidRDefault="00991F3D" w:rsidP="00991F3D">
      <w:pPr>
        <w:ind w:firstLine="708"/>
        <w:jc w:val="both"/>
        <w:rPr>
          <w:sz w:val="28"/>
          <w:szCs w:val="28"/>
        </w:rPr>
      </w:pPr>
      <w:r w:rsidRPr="00FE1E7E">
        <w:rPr>
          <w:sz w:val="28"/>
          <w:szCs w:val="28"/>
        </w:rPr>
        <w:t xml:space="preserve">Постановлением №65 </w:t>
      </w:r>
      <w:r>
        <w:rPr>
          <w:sz w:val="28"/>
          <w:szCs w:val="28"/>
        </w:rPr>
        <w:t xml:space="preserve">установлен Порядок взаимодействия </w:t>
      </w:r>
      <w:r w:rsidRPr="00FE1E7E">
        <w:rPr>
          <w:sz w:val="28"/>
          <w:szCs w:val="28"/>
        </w:rPr>
        <w:t>органов государственной власти и органов местного самоуправления муниципальных образований Чукотского автономного округа</w:t>
      </w:r>
      <w:r>
        <w:rPr>
          <w:sz w:val="28"/>
          <w:szCs w:val="28"/>
        </w:rPr>
        <w:t xml:space="preserve"> при организации работы по предоставлению </w:t>
      </w:r>
      <w:r w:rsidRPr="00FE1E7E">
        <w:rPr>
          <w:sz w:val="28"/>
          <w:szCs w:val="28"/>
        </w:rPr>
        <w:t>детям-сиротам жилых помещений</w:t>
      </w:r>
      <w:r>
        <w:rPr>
          <w:sz w:val="28"/>
          <w:szCs w:val="28"/>
        </w:rPr>
        <w:t>, а также другие п</w:t>
      </w:r>
      <w:r w:rsidRPr="00FE1E7E">
        <w:rPr>
          <w:sz w:val="28"/>
          <w:szCs w:val="28"/>
        </w:rPr>
        <w:t>оряд</w:t>
      </w:r>
      <w:r>
        <w:rPr>
          <w:sz w:val="28"/>
          <w:szCs w:val="28"/>
        </w:rPr>
        <w:t>ки, регулирующие   вопросы в данной сфере</w:t>
      </w:r>
      <w:r w:rsidRPr="00FE1E7E">
        <w:rPr>
          <w:sz w:val="28"/>
          <w:szCs w:val="28"/>
        </w:rPr>
        <w:t>.</w:t>
      </w:r>
    </w:p>
    <w:p w:rsidR="00991F3D" w:rsidRDefault="00991F3D" w:rsidP="00991F3D">
      <w:pPr>
        <w:ind w:firstLine="708"/>
        <w:jc w:val="both"/>
        <w:rPr>
          <w:sz w:val="28"/>
          <w:szCs w:val="28"/>
        </w:rPr>
      </w:pPr>
      <w:r>
        <w:rPr>
          <w:sz w:val="28"/>
          <w:szCs w:val="28"/>
        </w:rPr>
        <w:t>В соответствии с Постановлением №518</w:t>
      </w:r>
      <w:r>
        <w:rPr>
          <w:rStyle w:val="ac"/>
          <w:sz w:val="28"/>
          <w:szCs w:val="28"/>
        </w:rPr>
        <w:footnoteReference w:id="14"/>
      </w:r>
      <w:r>
        <w:rPr>
          <w:sz w:val="28"/>
          <w:szCs w:val="28"/>
        </w:rPr>
        <w:t xml:space="preserve"> Департамент определен уполномоченным исполнительным органом государственной власти Чукотского автономного округа по контролю за осуществлением органами местного самоуправления муниципальных образований государственных полномочий по обеспечению детей-сирот благоустроенными жилыми помещениями </w:t>
      </w:r>
      <w:proofErr w:type="spellStart"/>
      <w:r>
        <w:rPr>
          <w:sz w:val="28"/>
          <w:szCs w:val="28"/>
        </w:rPr>
        <w:t>спецжилфонда</w:t>
      </w:r>
      <w:proofErr w:type="spellEnd"/>
      <w:r>
        <w:rPr>
          <w:sz w:val="28"/>
          <w:szCs w:val="28"/>
        </w:rPr>
        <w:t xml:space="preserve"> по договорам найма.</w:t>
      </w:r>
    </w:p>
    <w:p w:rsidR="00991F3D" w:rsidRDefault="00991F3D" w:rsidP="00991F3D">
      <w:pPr>
        <w:autoSpaceDE w:val="0"/>
        <w:autoSpaceDN w:val="0"/>
        <w:adjustRightInd w:val="0"/>
        <w:ind w:firstLine="600"/>
        <w:jc w:val="both"/>
        <w:rPr>
          <w:sz w:val="28"/>
          <w:szCs w:val="28"/>
        </w:rPr>
      </w:pPr>
      <w:r>
        <w:rPr>
          <w:rFonts w:eastAsiaTheme="minorHAnsi"/>
          <w:sz w:val="28"/>
          <w:szCs w:val="28"/>
          <w:lang w:eastAsia="en-US"/>
        </w:rPr>
        <w:t xml:space="preserve">  </w:t>
      </w:r>
      <w:r w:rsidRPr="000253CD">
        <w:rPr>
          <w:rFonts w:eastAsiaTheme="minorHAnsi"/>
          <w:sz w:val="28"/>
          <w:szCs w:val="28"/>
          <w:lang w:eastAsia="en-US"/>
        </w:rPr>
        <w:t>На основании ч</w:t>
      </w:r>
      <w:r>
        <w:rPr>
          <w:rFonts w:eastAsiaTheme="minorHAnsi"/>
          <w:sz w:val="28"/>
          <w:szCs w:val="28"/>
          <w:lang w:eastAsia="en-US"/>
        </w:rPr>
        <w:t xml:space="preserve">. </w:t>
      </w:r>
      <w:r w:rsidRPr="000253CD">
        <w:rPr>
          <w:rFonts w:eastAsiaTheme="minorHAnsi"/>
          <w:sz w:val="28"/>
          <w:szCs w:val="28"/>
          <w:lang w:eastAsia="en-US"/>
        </w:rPr>
        <w:t>5 ст</w:t>
      </w:r>
      <w:r>
        <w:rPr>
          <w:rFonts w:eastAsiaTheme="minorHAnsi"/>
          <w:sz w:val="28"/>
          <w:szCs w:val="28"/>
          <w:lang w:eastAsia="en-US"/>
        </w:rPr>
        <w:t>. </w:t>
      </w:r>
      <w:r w:rsidRPr="000253CD">
        <w:rPr>
          <w:rFonts w:eastAsiaTheme="minorHAnsi"/>
          <w:sz w:val="28"/>
          <w:szCs w:val="28"/>
          <w:lang w:eastAsia="en-US"/>
        </w:rPr>
        <w:t>19 Закона №131-ФЗ</w:t>
      </w:r>
      <w:r>
        <w:rPr>
          <w:rStyle w:val="ac"/>
          <w:rFonts w:eastAsiaTheme="minorHAnsi"/>
          <w:sz w:val="28"/>
          <w:szCs w:val="28"/>
          <w:lang w:eastAsia="en-US"/>
        </w:rPr>
        <w:footnoteReference w:id="15"/>
      </w:r>
      <w:r w:rsidRPr="000253CD">
        <w:rPr>
          <w:rFonts w:eastAsiaTheme="minorHAnsi"/>
          <w:sz w:val="28"/>
          <w:szCs w:val="28"/>
          <w:lang w:eastAsia="en-US"/>
        </w:rPr>
        <w:t>, п</w:t>
      </w:r>
      <w:r>
        <w:rPr>
          <w:rFonts w:eastAsiaTheme="minorHAnsi"/>
          <w:sz w:val="28"/>
          <w:szCs w:val="28"/>
          <w:lang w:eastAsia="en-US"/>
        </w:rPr>
        <w:t>. </w:t>
      </w:r>
      <w:r w:rsidRPr="000253CD">
        <w:rPr>
          <w:rFonts w:eastAsiaTheme="minorHAnsi"/>
          <w:sz w:val="28"/>
          <w:szCs w:val="28"/>
          <w:lang w:eastAsia="en-US"/>
        </w:rPr>
        <w:t>1 ч</w:t>
      </w:r>
      <w:r>
        <w:rPr>
          <w:rFonts w:eastAsiaTheme="minorHAnsi"/>
          <w:sz w:val="28"/>
          <w:szCs w:val="28"/>
          <w:lang w:eastAsia="en-US"/>
        </w:rPr>
        <w:t>. </w:t>
      </w:r>
      <w:r w:rsidRPr="000253CD">
        <w:rPr>
          <w:rFonts w:eastAsiaTheme="minorHAnsi"/>
          <w:sz w:val="28"/>
          <w:szCs w:val="28"/>
          <w:lang w:eastAsia="en-US"/>
        </w:rPr>
        <w:t>1 ст</w:t>
      </w:r>
      <w:r>
        <w:rPr>
          <w:rFonts w:eastAsiaTheme="minorHAnsi"/>
          <w:sz w:val="28"/>
          <w:szCs w:val="28"/>
          <w:lang w:eastAsia="en-US"/>
        </w:rPr>
        <w:t>. </w:t>
      </w:r>
      <w:r w:rsidRPr="000253CD">
        <w:rPr>
          <w:rFonts w:eastAsiaTheme="minorHAnsi"/>
          <w:sz w:val="28"/>
          <w:szCs w:val="28"/>
          <w:lang w:eastAsia="en-US"/>
        </w:rPr>
        <w:t xml:space="preserve">2 Закона №126-ОЗ финансовое обеспечение переданных </w:t>
      </w:r>
      <w:r>
        <w:rPr>
          <w:rFonts w:eastAsiaTheme="minorHAnsi"/>
          <w:sz w:val="28"/>
          <w:szCs w:val="28"/>
          <w:lang w:eastAsia="en-US"/>
        </w:rPr>
        <w:t xml:space="preserve">органам местного самоуправления </w:t>
      </w:r>
      <w:r w:rsidRPr="000253CD">
        <w:rPr>
          <w:rFonts w:eastAsiaTheme="minorHAnsi"/>
          <w:sz w:val="28"/>
          <w:szCs w:val="28"/>
          <w:lang w:eastAsia="en-US"/>
        </w:rPr>
        <w:t xml:space="preserve">государственных полномочий осуществлялось в проверяемом периоде за счет средств </w:t>
      </w:r>
      <w:r>
        <w:rPr>
          <w:rFonts w:eastAsiaTheme="minorHAnsi"/>
          <w:sz w:val="28"/>
          <w:szCs w:val="28"/>
          <w:lang w:eastAsia="en-US"/>
        </w:rPr>
        <w:t xml:space="preserve">окружного </w:t>
      </w:r>
      <w:r w:rsidRPr="000253CD">
        <w:rPr>
          <w:rFonts w:eastAsiaTheme="minorHAnsi"/>
          <w:sz w:val="28"/>
          <w:szCs w:val="28"/>
          <w:lang w:eastAsia="en-US"/>
        </w:rPr>
        <w:t>бюджета</w:t>
      </w:r>
      <w:r>
        <w:rPr>
          <w:rFonts w:eastAsiaTheme="minorHAnsi"/>
          <w:sz w:val="28"/>
          <w:szCs w:val="28"/>
          <w:lang w:eastAsia="en-US"/>
        </w:rPr>
        <w:t>,</w:t>
      </w:r>
      <w:r w:rsidRPr="000253CD">
        <w:rPr>
          <w:rFonts w:eastAsiaTheme="minorHAnsi"/>
          <w:sz w:val="28"/>
          <w:szCs w:val="28"/>
          <w:lang w:eastAsia="en-US"/>
        </w:rPr>
        <w:t xml:space="preserve"> предоставленных </w:t>
      </w:r>
      <w:r>
        <w:rPr>
          <w:rFonts w:eastAsiaTheme="minorHAnsi"/>
          <w:sz w:val="28"/>
          <w:szCs w:val="28"/>
          <w:lang w:eastAsia="en-US"/>
        </w:rPr>
        <w:t xml:space="preserve">местным </w:t>
      </w:r>
      <w:r w:rsidRPr="000253CD">
        <w:rPr>
          <w:rFonts w:eastAsiaTheme="minorHAnsi"/>
          <w:sz w:val="28"/>
          <w:szCs w:val="28"/>
          <w:lang w:eastAsia="en-US"/>
        </w:rPr>
        <w:t>бюджет</w:t>
      </w:r>
      <w:r>
        <w:rPr>
          <w:rFonts w:eastAsiaTheme="minorHAnsi"/>
          <w:sz w:val="28"/>
          <w:szCs w:val="28"/>
          <w:lang w:eastAsia="en-US"/>
        </w:rPr>
        <w:t>ам</w:t>
      </w:r>
      <w:r w:rsidRPr="000253CD">
        <w:rPr>
          <w:rFonts w:eastAsiaTheme="minorHAnsi"/>
          <w:sz w:val="28"/>
          <w:szCs w:val="28"/>
          <w:lang w:eastAsia="en-US"/>
        </w:rPr>
        <w:t xml:space="preserve"> в виде субвенций на обеспечение детей-сирот благоустроенными жилыми помещениями </w:t>
      </w:r>
      <w:proofErr w:type="spellStart"/>
      <w:r w:rsidRPr="000253CD">
        <w:rPr>
          <w:rFonts w:eastAsiaTheme="minorHAnsi"/>
          <w:sz w:val="28"/>
          <w:szCs w:val="28"/>
          <w:lang w:eastAsia="en-US"/>
        </w:rPr>
        <w:t>спецжилфонда</w:t>
      </w:r>
      <w:proofErr w:type="spellEnd"/>
      <w:r w:rsidRPr="000253CD">
        <w:rPr>
          <w:rFonts w:eastAsiaTheme="minorHAnsi"/>
          <w:sz w:val="28"/>
          <w:szCs w:val="28"/>
          <w:lang w:eastAsia="en-US"/>
        </w:rPr>
        <w:t xml:space="preserve"> по договорам найма</w:t>
      </w:r>
      <w:r>
        <w:rPr>
          <w:rFonts w:eastAsiaTheme="minorHAnsi"/>
          <w:sz w:val="28"/>
          <w:szCs w:val="28"/>
          <w:lang w:eastAsia="en-US"/>
        </w:rPr>
        <w:t xml:space="preserve"> (далее – Субвенция). </w:t>
      </w:r>
      <w:r w:rsidRPr="00FE1E7E">
        <w:rPr>
          <w:sz w:val="28"/>
          <w:szCs w:val="28"/>
        </w:rPr>
        <w:tab/>
      </w:r>
    </w:p>
    <w:p w:rsidR="00991F3D" w:rsidRDefault="00991F3D" w:rsidP="00991F3D">
      <w:pPr>
        <w:autoSpaceDE w:val="0"/>
        <w:autoSpaceDN w:val="0"/>
        <w:adjustRightInd w:val="0"/>
        <w:ind w:firstLine="600"/>
        <w:jc w:val="both"/>
        <w:rPr>
          <w:sz w:val="28"/>
          <w:szCs w:val="28"/>
        </w:rPr>
      </w:pPr>
      <w:r>
        <w:rPr>
          <w:sz w:val="28"/>
          <w:szCs w:val="28"/>
        </w:rPr>
        <w:t xml:space="preserve"> Расчет Субвенции осуществляется на основании методики, утвержденной </w:t>
      </w:r>
      <w:r w:rsidRPr="00FE1E7E">
        <w:rPr>
          <w:sz w:val="28"/>
          <w:szCs w:val="28"/>
        </w:rPr>
        <w:t>Законом №48-ОЗ</w:t>
      </w:r>
      <w:r w:rsidRPr="00FE1E7E">
        <w:rPr>
          <w:rStyle w:val="ac"/>
          <w:sz w:val="28"/>
          <w:szCs w:val="28"/>
        </w:rPr>
        <w:footnoteReference w:id="16"/>
      </w:r>
      <w:r>
        <w:rPr>
          <w:sz w:val="28"/>
          <w:szCs w:val="28"/>
        </w:rPr>
        <w:t>. Расходование Субвенции регламентируется Порядком №167</w:t>
      </w:r>
      <w:r>
        <w:rPr>
          <w:rStyle w:val="ac"/>
          <w:sz w:val="28"/>
          <w:szCs w:val="28"/>
        </w:rPr>
        <w:footnoteReference w:id="17"/>
      </w:r>
      <w:r>
        <w:rPr>
          <w:sz w:val="28"/>
          <w:szCs w:val="28"/>
        </w:rPr>
        <w:t xml:space="preserve"> . </w:t>
      </w:r>
    </w:p>
    <w:p w:rsidR="00991F3D" w:rsidRPr="0049696C" w:rsidRDefault="00991F3D" w:rsidP="00991F3D">
      <w:pPr>
        <w:autoSpaceDE w:val="0"/>
        <w:autoSpaceDN w:val="0"/>
        <w:adjustRightInd w:val="0"/>
        <w:ind w:firstLine="600"/>
        <w:jc w:val="both"/>
        <w:rPr>
          <w:sz w:val="28"/>
          <w:szCs w:val="28"/>
        </w:rPr>
      </w:pPr>
      <w:r>
        <w:rPr>
          <w:sz w:val="28"/>
          <w:szCs w:val="28"/>
        </w:rPr>
        <w:t xml:space="preserve"> </w:t>
      </w:r>
      <w:r w:rsidRPr="00E048AE">
        <w:rPr>
          <w:sz w:val="28"/>
          <w:szCs w:val="28"/>
        </w:rPr>
        <w:t xml:space="preserve">Порядок и сроки </w:t>
      </w:r>
      <w:r>
        <w:rPr>
          <w:sz w:val="28"/>
          <w:szCs w:val="28"/>
        </w:rPr>
        <w:t xml:space="preserve">представления </w:t>
      </w:r>
      <w:r w:rsidRPr="00E048AE">
        <w:rPr>
          <w:sz w:val="28"/>
          <w:szCs w:val="28"/>
        </w:rPr>
        <w:t xml:space="preserve">отчетности органами местного самоуправления о расходовании </w:t>
      </w:r>
      <w:r>
        <w:rPr>
          <w:sz w:val="28"/>
          <w:szCs w:val="28"/>
        </w:rPr>
        <w:t xml:space="preserve">Субвенции </w:t>
      </w:r>
      <w:r w:rsidRPr="00E048AE">
        <w:rPr>
          <w:sz w:val="28"/>
          <w:szCs w:val="28"/>
        </w:rPr>
        <w:t>определены приказами Департамента</w:t>
      </w:r>
      <w:r>
        <w:rPr>
          <w:sz w:val="28"/>
          <w:szCs w:val="28"/>
        </w:rPr>
        <w:t>:</w:t>
      </w:r>
      <w:r w:rsidRPr="00E048AE">
        <w:rPr>
          <w:sz w:val="28"/>
          <w:szCs w:val="28"/>
        </w:rPr>
        <w:t xml:space="preserve"> №15</w:t>
      </w:r>
      <w:r w:rsidRPr="00E048AE">
        <w:rPr>
          <w:rStyle w:val="ac"/>
          <w:sz w:val="28"/>
          <w:szCs w:val="28"/>
        </w:rPr>
        <w:footnoteReference w:id="18"/>
      </w:r>
      <w:r w:rsidRPr="00E048AE">
        <w:rPr>
          <w:sz w:val="28"/>
          <w:szCs w:val="28"/>
        </w:rPr>
        <w:t xml:space="preserve"> (действовал в 2017-2018 годах), №247 </w:t>
      </w:r>
      <w:r>
        <w:rPr>
          <w:rStyle w:val="ac"/>
          <w:sz w:val="28"/>
          <w:szCs w:val="28"/>
        </w:rPr>
        <w:footnoteReference w:id="19"/>
      </w:r>
      <w:r w:rsidRPr="00E048AE">
        <w:rPr>
          <w:sz w:val="28"/>
          <w:szCs w:val="28"/>
        </w:rPr>
        <w:t>(действует с 2019 года).</w:t>
      </w:r>
      <w:r w:rsidRPr="0049696C">
        <w:rPr>
          <w:sz w:val="28"/>
          <w:szCs w:val="28"/>
        </w:rPr>
        <w:t xml:space="preserve"> </w:t>
      </w:r>
    </w:p>
    <w:p w:rsidR="00991F3D" w:rsidRPr="00151DC9" w:rsidRDefault="00991F3D" w:rsidP="00991F3D">
      <w:pPr>
        <w:ind w:firstLine="600"/>
        <w:jc w:val="both"/>
        <w:rPr>
          <w:sz w:val="28"/>
          <w:szCs w:val="28"/>
        </w:rPr>
      </w:pPr>
      <w:r w:rsidRPr="00151DC9">
        <w:rPr>
          <w:b/>
          <w:sz w:val="28"/>
          <w:szCs w:val="28"/>
        </w:rPr>
        <w:tab/>
      </w:r>
      <w:r w:rsidRPr="00151DC9">
        <w:rPr>
          <w:sz w:val="28"/>
          <w:szCs w:val="28"/>
        </w:rPr>
        <w:t>Оценка нормативного обеспечения, регулирующего предоставление детям-сиротам жилых помещений</w:t>
      </w:r>
      <w:r>
        <w:rPr>
          <w:sz w:val="28"/>
          <w:szCs w:val="28"/>
        </w:rPr>
        <w:t>, действующего на муниципальном уровне показала следующее.</w:t>
      </w:r>
    </w:p>
    <w:p w:rsidR="00991F3D" w:rsidRDefault="00991F3D" w:rsidP="00991F3D">
      <w:pPr>
        <w:autoSpaceDE w:val="0"/>
        <w:autoSpaceDN w:val="0"/>
        <w:adjustRightInd w:val="0"/>
        <w:jc w:val="both"/>
        <w:rPr>
          <w:sz w:val="28"/>
          <w:szCs w:val="28"/>
        </w:rPr>
      </w:pPr>
      <w:r>
        <w:rPr>
          <w:b/>
          <w:sz w:val="28"/>
          <w:szCs w:val="28"/>
        </w:rPr>
        <w:tab/>
      </w:r>
      <w:r w:rsidRPr="00E75DAF">
        <w:rPr>
          <w:spacing w:val="2"/>
          <w:position w:val="-2"/>
          <w:sz w:val="28"/>
          <w:szCs w:val="28"/>
        </w:rPr>
        <w:t xml:space="preserve">В соответствии с </w:t>
      </w:r>
      <w:r w:rsidRPr="00E75DAF">
        <w:rPr>
          <w:rFonts w:eastAsiaTheme="minorHAnsi"/>
          <w:sz w:val="28"/>
          <w:szCs w:val="28"/>
          <w:lang w:eastAsia="en-US"/>
        </w:rPr>
        <w:t>п</w:t>
      </w:r>
      <w:r>
        <w:rPr>
          <w:rFonts w:eastAsiaTheme="minorHAnsi"/>
          <w:sz w:val="28"/>
          <w:szCs w:val="28"/>
          <w:lang w:eastAsia="en-US"/>
        </w:rPr>
        <w:t>.</w:t>
      </w:r>
      <w:r w:rsidRPr="00E75DAF">
        <w:rPr>
          <w:rFonts w:eastAsiaTheme="minorHAnsi"/>
          <w:sz w:val="28"/>
          <w:szCs w:val="28"/>
          <w:lang w:eastAsia="en-US"/>
        </w:rPr>
        <w:t>2 ч</w:t>
      </w:r>
      <w:r>
        <w:rPr>
          <w:rFonts w:eastAsiaTheme="minorHAnsi"/>
          <w:sz w:val="28"/>
          <w:szCs w:val="28"/>
          <w:lang w:eastAsia="en-US"/>
        </w:rPr>
        <w:t>.</w:t>
      </w:r>
      <w:r w:rsidRPr="00E75DAF">
        <w:rPr>
          <w:rFonts w:eastAsiaTheme="minorHAnsi"/>
          <w:sz w:val="28"/>
          <w:szCs w:val="28"/>
          <w:lang w:eastAsia="en-US"/>
        </w:rPr>
        <w:t>2 ст</w:t>
      </w:r>
      <w:r>
        <w:rPr>
          <w:rFonts w:eastAsiaTheme="minorHAnsi"/>
          <w:sz w:val="28"/>
          <w:szCs w:val="28"/>
          <w:lang w:eastAsia="en-US"/>
        </w:rPr>
        <w:t>.</w:t>
      </w:r>
      <w:r w:rsidRPr="00E75DAF">
        <w:rPr>
          <w:rFonts w:eastAsiaTheme="minorHAnsi"/>
          <w:sz w:val="28"/>
          <w:szCs w:val="28"/>
          <w:lang w:eastAsia="en-US"/>
        </w:rPr>
        <w:t xml:space="preserve">2 </w:t>
      </w:r>
      <w:r w:rsidRPr="00E75DAF">
        <w:rPr>
          <w:spacing w:val="2"/>
          <w:position w:val="-2"/>
          <w:sz w:val="28"/>
          <w:szCs w:val="28"/>
        </w:rPr>
        <w:t xml:space="preserve">Закона </w:t>
      </w:r>
      <w:r w:rsidRPr="00E75DAF">
        <w:rPr>
          <w:bCs/>
          <w:spacing w:val="2"/>
          <w:position w:val="-2"/>
          <w:sz w:val="28"/>
          <w:szCs w:val="28"/>
        </w:rPr>
        <w:t xml:space="preserve">№126-ОЗ органы местного самоуправления </w:t>
      </w:r>
      <w:r w:rsidRPr="00E75DAF">
        <w:rPr>
          <w:sz w:val="28"/>
          <w:szCs w:val="28"/>
        </w:rPr>
        <w:t>обязаны определить орган и должностных лиц</w:t>
      </w:r>
      <w:r w:rsidRPr="00D70D89">
        <w:rPr>
          <w:sz w:val="28"/>
          <w:szCs w:val="28"/>
        </w:rPr>
        <w:t xml:space="preserve"> местного самоуправления, специально уполномоченных осуществлять деятельность по реализации государственных полномочий по обеспечению детей-сирот жилыми помещениями.</w:t>
      </w:r>
      <w:r>
        <w:rPr>
          <w:sz w:val="28"/>
          <w:szCs w:val="28"/>
        </w:rPr>
        <w:t xml:space="preserve"> </w:t>
      </w:r>
    </w:p>
    <w:p w:rsidR="00991F3D" w:rsidRDefault="00991F3D" w:rsidP="00991F3D">
      <w:pPr>
        <w:autoSpaceDE w:val="0"/>
        <w:autoSpaceDN w:val="0"/>
        <w:adjustRightInd w:val="0"/>
        <w:jc w:val="both"/>
        <w:rPr>
          <w:sz w:val="28"/>
          <w:szCs w:val="28"/>
        </w:rPr>
      </w:pPr>
      <w:r>
        <w:rPr>
          <w:sz w:val="28"/>
          <w:szCs w:val="28"/>
        </w:rPr>
        <w:tab/>
        <w:t>В ходе проверки установлено, что в нарушение требований законодательства:</w:t>
      </w:r>
      <w:r w:rsidRPr="007A7B00">
        <w:rPr>
          <w:sz w:val="28"/>
          <w:szCs w:val="28"/>
        </w:rPr>
        <w:t xml:space="preserve"> </w:t>
      </w:r>
    </w:p>
    <w:p w:rsidR="00991F3D" w:rsidRDefault="00991F3D" w:rsidP="00991F3D">
      <w:pPr>
        <w:ind w:firstLine="708"/>
        <w:jc w:val="both"/>
        <w:rPr>
          <w:sz w:val="28"/>
          <w:szCs w:val="28"/>
        </w:rPr>
      </w:pPr>
      <w:r w:rsidRPr="00151DC9">
        <w:rPr>
          <w:sz w:val="28"/>
          <w:szCs w:val="28"/>
        </w:rPr>
        <w:t xml:space="preserve">- </w:t>
      </w:r>
      <w:r w:rsidRPr="00AF2B40">
        <w:rPr>
          <w:sz w:val="28"/>
          <w:szCs w:val="28"/>
        </w:rPr>
        <w:t xml:space="preserve">в городском округе </w:t>
      </w:r>
      <w:proofErr w:type="spellStart"/>
      <w:r w:rsidRPr="00AF2B40">
        <w:rPr>
          <w:sz w:val="28"/>
          <w:szCs w:val="28"/>
        </w:rPr>
        <w:t>Певек</w:t>
      </w:r>
      <w:proofErr w:type="spellEnd"/>
      <w:r w:rsidRPr="00AF2B40">
        <w:rPr>
          <w:sz w:val="28"/>
          <w:szCs w:val="28"/>
        </w:rPr>
        <w:t xml:space="preserve"> </w:t>
      </w:r>
      <w:r>
        <w:rPr>
          <w:sz w:val="28"/>
          <w:szCs w:val="28"/>
        </w:rPr>
        <w:t xml:space="preserve">правовой акт по </w:t>
      </w:r>
      <w:r w:rsidRPr="00AF2B40">
        <w:rPr>
          <w:sz w:val="28"/>
          <w:szCs w:val="28"/>
        </w:rPr>
        <w:t>определен</w:t>
      </w:r>
      <w:r>
        <w:rPr>
          <w:sz w:val="28"/>
          <w:szCs w:val="28"/>
        </w:rPr>
        <w:t>ию</w:t>
      </w:r>
      <w:r w:rsidRPr="00AF2B40">
        <w:rPr>
          <w:sz w:val="28"/>
          <w:szCs w:val="28"/>
        </w:rPr>
        <w:t xml:space="preserve"> орган</w:t>
      </w:r>
      <w:r>
        <w:rPr>
          <w:sz w:val="28"/>
          <w:szCs w:val="28"/>
        </w:rPr>
        <w:t>а</w:t>
      </w:r>
      <w:r w:rsidRPr="00AF2B40">
        <w:rPr>
          <w:sz w:val="28"/>
          <w:szCs w:val="28"/>
        </w:rPr>
        <w:t xml:space="preserve"> и должностны</w:t>
      </w:r>
      <w:r>
        <w:rPr>
          <w:sz w:val="28"/>
          <w:szCs w:val="28"/>
        </w:rPr>
        <w:t>х</w:t>
      </w:r>
      <w:r w:rsidRPr="00AF2B40">
        <w:rPr>
          <w:sz w:val="28"/>
          <w:szCs w:val="28"/>
        </w:rPr>
        <w:t xml:space="preserve"> лиц, </w:t>
      </w:r>
      <w:r>
        <w:rPr>
          <w:sz w:val="28"/>
          <w:szCs w:val="28"/>
        </w:rPr>
        <w:t>обеспечивающих деятельность по осуществлению переданных полномочий по обеспечению детей-сирот</w:t>
      </w:r>
      <w:r w:rsidRPr="00AF2B40">
        <w:rPr>
          <w:sz w:val="28"/>
          <w:szCs w:val="28"/>
        </w:rPr>
        <w:t xml:space="preserve"> </w:t>
      </w:r>
      <w:r>
        <w:rPr>
          <w:sz w:val="28"/>
          <w:szCs w:val="28"/>
        </w:rPr>
        <w:t>жилыми помещениями не принят;</w:t>
      </w:r>
    </w:p>
    <w:p w:rsidR="00991F3D" w:rsidRPr="00AF2B40" w:rsidRDefault="00991F3D" w:rsidP="00991F3D">
      <w:pPr>
        <w:ind w:firstLine="708"/>
        <w:jc w:val="both"/>
        <w:rPr>
          <w:sz w:val="28"/>
          <w:szCs w:val="28"/>
        </w:rPr>
      </w:pPr>
      <w:r w:rsidRPr="00AF2B40">
        <w:rPr>
          <w:sz w:val="28"/>
          <w:szCs w:val="28"/>
        </w:rPr>
        <w:t>-</w:t>
      </w:r>
      <w:r>
        <w:rPr>
          <w:sz w:val="28"/>
          <w:szCs w:val="28"/>
        </w:rPr>
        <w:t> </w:t>
      </w:r>
      <w:r w:rsidRPr="00AF2B40">
        <w:rPr>
          <w:sz w:val="28"/>
          <w:szCs w:val="28"/>
        </w:rPr>
        <w:t>в</w:t>
      </w:r>
      <w:r w:rsidRPr="00AF2B40">
        <w:rPr>
          <w:rFonts w:eastAsiaTheme="minorHAnsi"/>
          <w:sz w:val="28"/>
          <w:szCs w:val="28"/>
          <w:lang w:eastAsia="en-US"/>
        </w:rPr>
        <w:t xml:space="preserve"> городском округе </w:t>
      </w:r>
      <w:proofErr w:type="spellStart"/>
      <w:r w:rsidRPr="00AF2B40">
        <w:rPr>
          <w:rFonts w:eastAsiaTheme="minorHAnsi"/>
          <w:sz w:val="28"/>
          <w:szCs w:val="28"/>
          <w:lang w:eastAsia="en-US"/>
        </w:rPr>
        <w:t>Эгвекинот</w:t>
      </w:r>
      <w:proofErr w:type="spellEnd"/>
      <w:r w:rsidRPr="00AF2B40">
        <w:rPr>
          <w:rFonts w:eastAsiaTheme="minorHAnsi"/>
          <w:sz w:val="28"/>
          <w:szCs w:val="28"/>
          <w:lang w:eastAsia="en-US"/>
        </w:rPr>
        <w:t xml:space="preserve"> </w:t>
      </w:r>
      <w:r>
        <w:rPr>
          <w:sz w:val="28"/>
          <w:szCs w:val="28"/>
        </w:rPr>
        <w:t xml:space="preserve">правовым актом </w:t>
      </w:r>
      <w:r w:rsidRPr="00AF2B40">
        <w:rPr>
          <w:sz w:val="28"/>
          <w:szCs w:val="28"/>
        </w:rPr>
        <w:t xml:space="preserve">не определен уполномоченный орган,  назначено лишь лицо (начальник отдела учета, распределения и приватизации жилья Управления промышленной и сельскохозяйственной политики Администрации городского округа </w:t>
      </w:r>
      <w:proofErr w:type="spellStart"/>
      <w:r w:rsidRPr="00AF2B40">
        <w:rPr>
          <w:sz w:val="28"/>
          <w:szCs w:val="28"/>
        </w:rPr>
        <w:t>Эгвекинот</w:t>
      </w:r>
      <w:proofErr w:type="spellEnd"/>
      <w:r w:rsidRPr="00AF2B40">
        <w:rPr>
          <w:sz w:val="28"/>
          <w:szCs w:val="28"/>
        </w:rPr>
        <w:t xml:space="preserve">) </w:t>
      </w:r>
      <w:r>
        <w:rPr>
          <w:sz w:val="28"/>
          <w:szCs w:val="28"/>
        </w:rPr>
        <w:t>ответственное за приё</w:t>
      </w:r>
      <w:r w:rsidRPr="00AF2B40">
        <w:rPr>
          <w:sz w:val="28"/>
          <w:szCs w:val="28"/>
        </w:rPr>
        <w:t xml:space="preserve">м, подготовку и проверку документов при реализации государственных полномочий по обеспечению детей-сирот жилыми помещениями в </w:t>
      </w:r>
      <w:r>
        <w:rPr>
          <w:sz w:val="28"/>
          <w:szCs w:val="28"/>
        </w:rPr>
        <w:t>муниципальном образовании</w:t>
      </w:r>
      <w:r w:rsidRPr="00AF2B40">
        <w:rPr>
          <w:sz w:val="28"/>
          <w:szCs w:val="28"/>
        </w:rPr>
        <w:t>;</w:t>
      </w:r>
    </w:p>
    <w:p w:rsidR="00991F3D" w:rsidRPr="00AF2B40" w:rsidRDefault="00991F3D" w:rsidP="00991F3D">
      <w:pPr>
        <w:autoSpaceDE w:val="0"/>
        <w:autoSpaceDN w:val="0"/>
        <w:adjustRightInd w:val="0"/>
        <w:ind w:firstLine="567"/>
        <w:jc w:val="both"/>
        <w:rPr>
          <w:rFonts w:eastAsia="Calibri"/>
          <w:sz w:val="28"/>
          <w:szCs w:val="28"/>
          <w:lang w:eastAsia="en-US"/>
        </w:rPr>
      </w:pPr>
      <w:r>
        <w:rPr>
          <w:sz w:val="28"/>
          <w:szCs w:val="28"/>
        </w:rPr>
        <w:t xml:space="preserve">  В</w:t>
      </w:r>
      <w:r w:rsidRPr="00AF2B40">
        <w:rPr>
          <w:sz w:val="28"/>
          <w:szCs w:val="28"/>
        </w:rPr>
        <w:t xml:space="preserve"> городском округе Анадырь уполномоченны</w:t>
      </w:r>
      <w:r>
        <w:rPr>
          <w:sz w:val="28"/>
          <w:szCs w:val="28"/>
        </w:rPr>
        <w:t>м</w:t>
      </w:r>
      <w:r w:rsidRPr="00AF2B40">
        <w:rPr>
          <w:sz w:val="28"/>
          <w:szCs w:val="28"/>
        </w:rPr>
        <w:t xml:space="preserve"> орган</w:t>
      </w:r>
      <w:r>
        <w:rPr>
          <w:sz w:val="28"/>
          <w:szCs w:val="28"/>
        </w:rPr>
        <w:t>ом</w:t>
      </w:r>
      <w:r w:rsidRPr="00AF2B40">
        <w:rPr>
          <w:sz w:val="28"/>
          <w:szCs w:val="28"/>
        </w:rPr>
        <w:t xml:space="preserve"> определен</w:t>
      </w:r>
      <w:r>
        <w:rPr>
          <w:sz w:val="28"/>
          <w:szCs w:val="28"/>
        </w:rPr>
        <w:t>а А</w:t>
      </w:r>
      <w:r w:rsidRPr="00AF2B40">
        <w:rPr>
          <w:sz w:val="28"/>
          <w:szCs w:val="28"/>
        </w:rPr>
        <w:t xml:space="preserve">дминистрация, при этом </w:t>
      </w:r>
      <w:r w:rsidRPr="00AF2B40">
        <w:rPr>
          <w:rFonts w:eastAsiaTheme="minorHAnsi"/>
          <w:sz w:val="28"/>
          <w:szCs w:val="28"/>
          <w:lang w:eastAsia="en-US"/>
        </w:rPr>
        <w:t xml:space="preserve">не определены должностные лица </w:t>
      </w:r>
      <w:r>
        <w:rPr>
          <w:rFonts w:eastAsiaTheme="minorHAnsi"/>
          <w:sz w:val="28"/>
          <w:szCs w:val="28"/>
          <w:lang w:eastAsia="en-US"/>
        </w:rPr>
        <w:t>Ад</w:t>
      </w:r>
      <w:r w:rsidRPr="00AF2B40">
        <w:rPr>
          <w:rFonts w:eastAsiaTheme="minorHAnsi"/>
          <w:sz w:val="28"/>
          <w:szCs w:val="28"/>
          <w:lang w:eastAsia="en-US"/>
        </w:rPr>
        <w:t>министрации, уполномоченные осуществлять деятельность по реализации государственных полномочий</w:t>
      </w:r>
      <w:r>
        <w:rPr>
          <w:rFonts w:eastAsiaTheme="minorHAnsi"/>
          <w:sz w:val="28"/>
          <w:szCs w:val="28"/>
          <w:lang w:eastAsia="en-US"/>
        </w:rPr>
        <w:t>,</w:t>
      </w:r>
      <w:r w:rsidRPr="00AF2B40">
        <w:rPr>
          <w:rFonts w:eastAsiaTheme="minorHAnsi"/>
          <w:sz w:val="28"/>
          <w:szCs w:val="28"/>
          <w:lang w:eastAsia="en-US"/>
        </w:rPr>
        <w:t xml:space="preserve"> </w:t>
      </w:r>
      <w:r>
        <w:rPr>
          <w:rFonts w:eastAsia="Calibri"/>
          <w:sz w:val="28"/>
          <w:szCs w:val="28"/>
          <w:lang w:eastAsia="en-US"/>
        </w:rPr>
        <w:t>и фактически реализация государственных полномочий в указанной сфере осуществлялась профильными отделами Администрации (жилищный отдел, отдел муниципальных закупок)</w:t>
      </w:r>
      <w:r w:rsidRPr="00AF2B40">
        <w:rPr>
          <w:rFonts w:eastAsia="Calibri"/>
          <w:sz w:val="28"/>
          <w:szCs w:val="28"/>
          <w:lang w:eastAsia="en-US"/>
        </w:rPr>
        <w:t xml:space="preserve">. </w:t>
      </w:r>
    </w:p>
    <w:p w:rsidR="00991F3D" w:rsidRPr="00AF2B40" w:rsidRDefault="00991F3D" w:rsidP="00991F3D">
      <w:pPr>
        <w:shd w:val="clear" w:color="auto" w:fill="FFFFFF"/>
        <w:ind w:firstLine="709"/>
        <w:jc w:val="both"/>
        <w:rPr>
          <w:sz w:val="28"/>
          <w:szCs w:val="28"/>
        </w:rPr>
      </w:pPr>
      <w:r w:rsidRPr="00AF2B40">
        <w:rPr>
          <w:rFonts w:eastAsiaTheme="minorHAnsi"/>
          <w:sz w:val="28"/>
          <w:szCs w:val="28"/>
          <w:lang w:eastAsia="en-US"/>
        </w:rPr>
        <w:t xml:space="preserve">Анадырским, </w:t>
      </w:r>
      <w:proofErr w:type="spellStart"/>
      <w:r w:rsidRPr="00AF2B40">
        <w:rPr>
          <w:rFonts w:eastAsiaTheme="minorHAnsi"/>
          <w:sz w:val="28"/>
          <w:szCs w:val="28"/>
          <w:lang w:eastAsia="en-US"/>
        </w:rPr>
        <w:t>Билибинским</w:t>
      </w:r>
      <w:proofErr w:type="spellEnd"/>
      <w:r w:rsidRPr="00AF2B40">
        <w:rPr>
          <w:rFonts w:eastAsiaTheme="minorHAnsi"/>
          <w:sz w:val="28"/>
          <w:szCs w:val="28"/>
          <w:lang w:eastAsia="en-US"/>
        </w:rPr>
        <w:t xml:space="preserve">, Чукотским муниципальными районами, </w:t>
      </w:r>
      <w:proofErr w:type="spellStart"/>
      <w:r w:rsidRPr="00AF2B40">
        <w:rPr>
          <w:rFonts w:eastAsiaTheme="minorHAnsi"/>
          <w:sz w:val="28"/>
          <w:szCs w:val="28"/>
          <w:lang w:eastAsia="en-US"/>
        </w:rPr>
        <w:t>Провиденским</w:t>
      </w:r>
      <w:proofErr w:type="spellEnd"/>
      <w:r w:rsidRPr="00AF2B40">
        <w:rPr>
          <w:rFonts w:eastAsiaTheme="minorHAnsi"/>
          <w:sz w:val="28"/>
          <w:szCs w:val="28"/>
          <w:lang w:eastAsia="en-US"/>
        </w:rPr>
        <w:t xml:space="preserve"> городским округом в </w:t>
      </w:r>
      <w:r w:rsidRPr="00AF2B40">
        <w:rPr>
          <w:spacing w:val="2"/>
          <w:position w:val="-2"/>
          <w:sz w:val="28"/>
          <w:szCs w:val="28"/>
        </w:rPr>
        <w:t xml:space="preserve">соответствии с </w:t>
      </w:r>
      <w:proofErr w:type="spellStart"/>
      <w:r w:rsidRPr="00AF2B40">
        <w:rPr>
          <w:spacing w:val="2"/>
          <w:position w:val="-2"/>
          <w:sz w:val="28"/>
          <w:szCs w:val="28"/>
        </w:rPr>
        <w:t>требованими</w:t>
      </w:r>
      <w:proofErr w:type="spellEnd"/>
      <w:r w:rsidRPr="00AF2B40">
        <w:rPr>
          <w:spacing w:val="2"/>
          <w:position w:val="-2"/>
          <w:sz w:val="28"/>
          <w:szCs w:val="28"/>
        </w:rPr>
        <w:t xml:space="preserve"> действующего законодательства</w:t>
      </w:r>
      <w:r w:rsidRPr="00AF2B40">
        <w:rPr>
          <w:bCs/>
          <w:spacing w:val="2"/>
          <w:position w:val="-2"/>
          <w:sz w:val="28"/>
          <w:szCs w:val="28"/>
        </w:rPr>
        <w:t xml:space="preserve"> правовыми актами </w:t>
      </w:r>
      <w:r w:rsidRPr="00AF2B40">
        <w:rPr>
          <w:sz w:val="28"/>
          <w:szCs w:val="28"/>
        </w:rPr>
        <w:t xml:space="preserve">определены орган и должностные лица местного самоуправления, специально уполномоченные осуществлять деятельность по реализации государственных полномочий по обеспечению детей-сирот жилыми помещениями. </w:t>
      </w:r>
    </w:p>
    <w:p w:rsidR="00991F3D" w:rsidRDefault="00991F3D" w:rsidP="00991F3D">
      <w:pPr>
        <w:shd w:val="clear" w:color="auto" w:fill="FFFFFF"/>
        <w:ind w:firstLine="709"/>
        <w:jc w:val="both"/>
        <w:rPr>
          <w:spacing w:val="2"/>
          <w:position w:val="-2"/>
          <w:sz w:val="28"/>
          <w:szCs w:val="28"/>
        </w:rPr>
      </w:pPr>
      <w:r w:rsidRPr="00AF2B40">
        <w:rPr>
          <w:sz w:val="28"/>
          <w:szCs w:val="28"/>
        </w:rPr>
        <w:t xml:space="preserve">Кроме того, в Чукотском муниципальном районе утвержден </w:t>
      </w:r>
      <w:proofErr w:type="gramStart"/>
      <w:r w:rsidRPr="00AF2B40">
        <w:rPr>
          <w:sz w:val="28"/>
          <w:szCs w:val="28"/>
        </w:rPr>
        <w:t>Порядок  межведомственного</w:t>
      </w:r>
      <w:proofErr w:type="gramEnd"/>
      <w:r w:rsidRPr="00AF2B40">
        <w:rPr>
          <w:sz w:val="28"/>
          <w:szCs w:val="28"/>
        </w:rPr>
        <w:t xml:space="preserve"> взаимодействия при осуществлении государственных полномочий в указанной сфере. В соответствии с Порядком, органами</w:t>
      </w:r>
      <w:r w:rsidRPr="00AF2B40">
        <w:rPr>
          <w:spacing w:val="2"/>
          <w:position w:val="-2"/>
          <w:sz w:val="28"/>
          <w:szCs w:val="28"/>
        </w:rPr>
        <w:t>, участвующими в межведомственном взаимодействии, являются: Администрация муниципального образования Чукотский муниципальный район; Управление финансов, экономики и имущественных отношений муниципального образования Чукотский муниципальный район; Управление социальной политики администрации муниципального образования Чукотский муниципальный район.</w:t>
      </w:r>
    </w:p>
    <w:p w:rsidR="00991F3D" w:rsidRDefault="00991F3D" w:rsidP="00991F3D">
      <w:pPr>
        <w:shd w:val="clear" w:color="auto" w:fill="FFFFFF"/>
        <w:ind w:firstLine="709"/>
        <w:jc w:val="both"/>
        <w:rPr>
          <w:spacing w:val="2"/>
          <w:position w:val="-2"/>
          <w:sz w:val="28"/>
          <w:szCs w:val="28"/>
        </w:rPr>
      </w:pPr>
      <w:r>
        <w:rPr>
          <w:spacing w:val="2"/>
          <w:position w:val="-2"/>
          <w:sz w:val="28"/>
          <w:szCs w:val="28"/>
        </w:rPr>
        <w:t>В муниципальных районах (городских округах) муниципальными правовыми актами установлены порядки управления и распоряжения имуществом, находящемся в муниципальной собственности, а также нормы предоставления и учетные нормы площади жилого помещения социального найма в соответствии со статьей 50 Жилищного кодекса.</w:t>
      </w:r>
    </w:p>
    <w:p w:rsidR="00991F3D" w:rsidRDefault="00991F3D" w:rsidP="00991F3D">
      <w:pPr>
        <w:shd w:val="clear" w:color="auto" w:fill="FFFFFF"/>
        <w:ind w:firstLine="709"/>
        <w:jc w:val="both"/>
        <w:rPr>
          <w:sz w:val="28"/>
          <w:szCs w:val="28"/>
        </w:rPr>
      </w:pPr>
      <w:r>
        <w:rPr>
          <w:sz w:val="28"/>
          <w:szCs w:val="28"/>
        </w:rPr>
        <w:t>П</w:t>
      </w:r>
      <w:r w:rsidRPr="0049696C">
        <w:rPr>
          <w:sz w:val="28"/>
          <w:szCs w:val="28"/>
        </w:rPr>
        <w:t xml:space="preserve">роверка показала, что региональная нормативно-правовая база, </w:t>
      </w:r>
      <w:proofErr w:type="gramStart"/>
      <w:r w:rsidRPr="0049696C">
        <w:rPr>
          <w:sz w:val="28"/>
          <w:szCs w:val="28"/>
        </w:rPr>
        <w:t>регулирующая  вопросы</w:t>
      </w:r>
      <w:proofErr w:type="gramEnd"/>
      <w:r w:rsidRPr="0049696C">
        <w:rPr>
          <w:sz w:val="28"/>
          <w:szCs w:val="28"/>
        </w:rPr>
        <w:t xml:space="preserve"> предоставления детям-сиротам жилых помещений  в Чукотском автономном округе, сформирована на должном уровне, </w:t>
      </w:r>
      <w:r w:rsidRPr="00856C7F">
        <w:rPr>
          <w:sz w:val="28"/>
          <w:szCs w:val="28"/>
        </w:rPr>
        <w:t>НПА по составу и содержанию соответствуют требованиям действующего законодательства.</w:t>
      </w:r>
      <w:r w:rsidRPr="0049696C">
        <w:rPr>
          <w:sz w:val="28"/>
          <w:szCs w:val="28"/>
        </w:rPr>
        <w:t xml:space="preserve"> В рассматриваемом периоде в НПА в установленном порядке вносились изменения в связи с изменениями норм действующего законодательства, касающегося обеспечения детей-сирот жилыми помещениями. </w:t>
      </w:r>
    </w:p>
    <w:p w:rsidR="00991F3D" w:rsidRPr="001F4632" w:rsidRDefault="00991F3D" w:rsidP="00991F3D">
      <w:pPr>
        <w:jc w:val="both"/>
        <w:rPr>
          <w:b/>
          <w:sz w:val="10"/>
          <w:szCs w:val="10"/>
        </w:rPr>
      </w:pPr>
      <w:r w:rsidRPr="004610A1">
        <w:rPr>
          <w:b/>
          <w:sz w:val="28"/>
          <w:szCs w:val="28"/>
        </w:rPr>
        <w:t xml:space="preserve">        </w:t>
      </w:r>
      <w:r>
        <w:rPr>
          <w:b/>
          <w:sz w:val="28"/>
          <w:szCs w:val="28"/>
        </w:rPr>
        <w:t xml:space="preserve">  </w:t>
      </w:r>
    </w:p>
    <w:p w:rsidR="00991F3D" w:rsidRPr="00636915" w:rsidRDefault="00991F3D" w:rsidP="00991F3D">
      <w:pPr>
        <w:ind w:firstLine="600"/>
        <w:jc w:val="both"/>
        <w:rPr>
          <w:b/>
          <w:sz w:val="28"/>
          <w:szCs w:val="28"/>
        </w:rPr>
      </w:pPr>
      <w:r>
        <w:rPr>
          <w:b/>
          <w:sz w:val="28"/>
          <w:szCs w:val="28"/>
        </w:rPr>
        <w:t xml:space="preserve">  </w:t>
      </w:r>
      <w:r w:rsidRPr="00636915">
        <w:rPr>
          <w:b/>
          <w:sz w:val="28"/>
          <w:szCs w:val="28"/>
        </w:rPr>
        <w:t xml:space="preserve">Анализ </w:t>
      </w:r>
      <w:r>
        <w:rPr>
          <w:b/>
          <w:sz w:val="28"/>
          <w:szCs w:val="28"/>
        </w:rPr>
        <w:t>финансового</w:t>
      </w:r>
      <w:r w:rsidRPr="00636915">
        <w:rPr>
          <w:b/>
          <w:sz w:val="28"/>
          <w:szCs w:val="28"/>
        </w:rPr>
        <w:t xml:space="preserve"> обеспечения (объем и источники финансирования) на осуществление государственных полномочий по обеспечению жилыми помещениями детей-сирот на территории Чукотского автономного округа и расчетно-нормативных затрат для реализации Государственной программы</w:t>
      </w:r>
    </w:p>
    <w:p w:rsidR="00991F3D" w:rsidRPr="00DD513B" w:rsidRDefault="00991F3D" w:rsidP="00991F3D">
      <w:pPr>
        <w:pStyle w:val="ConsPlusNormal"/>
        <w:ind w:firstLine="540"/>
        <w:jc w:val="both"/>
        <w:rPr>
          <w:rFonts w:ascii="Times New Roman" w:hAnsi="Times New Roman" w:cs="Times New Roman"/>
          <w:b/>
          <w:sz w:val="10"/>
          <w:szCs w:val="10"/>
        </w:rPr>
      </w:pPr>
    </w:p>
    <w:p w:rsidR="00991F3D" w:rsidRPr="007C7ECF" w:rsidRDefault="00991F3D" w:rsidP="00991F3D">
      <w:pPr>
        <w:autoSpaceDE w:val="0"/>
        <w:autoSpaceDN w:val="0"/>
        <w:adjustRightInd w:val="0"/>
        <w:jc w:val="both"/>
        <w:rPr>
          <w:sz w:val="10"/>
          <w:szCs w:val="10"/>
        </w:rPr>
      </w:pPr>
      <w:r>
        <w:rPr>
          <w:sz w:val="28"/>
          <w:szCs w:val="28"/>
        </w:rPr>
        <w:tab/>
        <w:t>Ф</w:t>
      </w:r>
      <w:r w:rsidRPr="00FE1E7E">
        <w:rPr>
          <w:sz w:val="28"/>
          <w:szCs w:val="28"/>
        </w:rPr>
        <w:t xml:space="preserve">инансовое обеспечение </w:t>
      </w:r>
      <w:r>
        <w:rPr>
          <w:sz w:val="28"/>
          <w:szCs w:val="28"/>
        </w:rPr>
        <w:t xml:space="preserve">дополнительных гарантий прав детей-сирот на жилое помещение осуществлялось в проверяемом периоде </w:t>
      </w:r>
      <w:r w:rsidRPr="00FE1E7E">
        <w:rPr>
          <w:sz w:val="28"/>
          <w:szCs w:val="28"/>
        </w:rPr>
        <w:t xml:space="preserve">в рамках реализации </w:t>
      </w:r>
      <w:r>
        <w:rPr>
          <w:sz w:val="28"/>
          <w:szCs w:val="28"/>
        </w:rPr>
        <w:t xml:space="preserve">мероприятия </w:t>
      </w:r>
      <w:r w:rsidRPr="00141FA1">
        <w:rPr>
          <w:sz w:val="28"/>
          <w:szCs w:val="28"/>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Pr>
          <w:sz w:val="28"/>
          <w:szCs w:val="28"/>
        </w:rPr>
        <w:t xml:space="preserve"> (далее – Мероприятие 1) основного </w:t>
      </w:r>
      <w:r w:rsidRPr="00FE1E7E">
        <w:rPr>
          <w:sz w:val="28"/>
          <w:szCs w:val="28"/>
        </w:rPr>
        <w:t>мероприятия «Предоставление жилых помещений детям-сиротам и лицам из их числа»</w:t>
      </w:r>
      <w:r>
        <w:rPr>
          <w:sz w:val="28"/>
          <w:szCs w:val="28"/>
        </w:rPr>
        <w:t xml:space="preserve"> </w:t>
      </w:r>
      <w:r w:rsidRPr="00FE1E7E">
        <w:rPr>
          <w:sz w:val="28"/>
          <w:szCs w:val="28"/>
        </w:rPr>
        <w:t>Государственной программы</w:t>
      </w:r>
      <w:r>
        <w:rPr>
          <w:sz w:val="28"/>
          <w:szCs w:val="28"/>
        </w:rPr>
        <w:t>.</w:t>
      </w:r>
      <w:r w:rsidRPr="00FE1E7E">
        <w:rPr>
          <w:sz w:val="28"/>
          <w:szCs w:val="28"/>
        </w:rPr>
        <w:t xml:space="preserve"> </w:t>
      </w:r>
    </w:p>
    <w:p w:rsidR="00991F3D" w:rsidRPr="00141FA1" w:rsidRDefault="00991F3D" w:rsidP="00991F3D">
      <w:pPr>
        <w:autoSpaceDE w:val="0"/>
        <w:autoSpaceDN w:val="0"/>
        <w:adjustRightInd w:val="0"/>
        <w:jc w:val="both"/>
        <w:rPr>
          <w:i/>
        </w:rPr>
      </w:pPr>
      <w:r>
        <w:rPr>
          <w:sz w:val="28"/>
          <w:szCs w:val="28"/>
        </w:rPr>
        <w:tab/>
      </w:r>
      <w:proofErr w:type="spellStart"/>
      <w:r w:rsidRPr="00141FA1">
        <w:rPr>
          <w:i/>
        </w:rPr>
        <w:t>Справочно</w:t>
      </w:r>
      <w:proofErr w:type="spellEnd"/>
      <w:r w:rsidRPr="00141FA1">
        <w:rPr>
          <w:i/>
        </w:rPr>
        <w:t xml:space="preserve">: Постановлением Правительства Чукотского автономного округа от 22 марта 2021 года №65 изменено наименование Мероприятия 1 </w:t>
      </w:r>
      <w:r>
        <w:rPr>
          <w:i/>
        </w:rPr>
        <w:t xml:space="preserve">и утверждено в редакции </w:t>
      </w:r>
      <w:r w:rsidRPr="00141FA1">
        <w:rPr>
          <w:i/>
        </w:rPr>
        <w:t xml:space="preserve"> – «Субвенции на предоставление жилых помещений детям-сиротам и детям, оставшихся без попечения родителей, лицам из их числа по договорам найма специализированных жилых помещений»</w:t>
      </w:r>
      <w:r>
        <w:rPr>
          <w:i/>
        </w:rPr>
        <w:t>.</w:t>
      </w:r>
    </w:p>
    <w:p w:rsidR="00991F3D" w:rsidRPr="00755357" w:rsidRDefault="00991F3D" w:rsidP="00991F3D">
      <w:pPr>
        <w:autoSpaceDE w:val="0"/>
        <w:autoSpaceDN w:val="0"/>
        <w:adjustRightInd w:val="0"/>
        <w:jc w:val="both"/>
        <w:rPr>
          <w:sz w:val="28"/>
          <w:szCs w:val="28"/>
        </w:rPr>
      </w:pPr>
      <w:r>
        <w:rPr>
          <w:sz w:val="28"/>
          <w:szCs w:val="28"/>
        </w:rPr>
        <w:tab/>
        <w:t>Также с 2020 года в рамках указанного основного мероприятия осуществлялось мероприятие  </w:t>
      </w:r>
      <w:r w:rsidRPr="00F2182E">
        <w:rPr>
          <w:sz w:val="28"/>
          <w:szCs w:val="28"/>
        </w:rPr>
        <w:t>«Предоставление единовременной социальной выплаты на приобретение жилого помещения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Pr>
          <w:sz w:val="28"/>
          <w:szCs w:val="28"/>
        </w:rPr>
        <w:t xml:space="preserve"> (далее – Мероприятие 2),</w:t>
      </w:r>
      <w:r w:rsidRPr="00755357">
        <w:rPr>
          <w:sz w:val="28"/>
          <w:szCs w:val="28"/>
        </w:rPr>
        <w:t xml:space="preserve">  регламентируемое Порядком №180</w:t>
      </w:r>
      <w:r w:rsidRPr="00755357">
        <w:rPr>
          <w:rStyle w:val="ac"/>
          <w:sz w:val="28"/>
          <w:szCs w:val="28"/>
        </w:rPr>
        <w:footnoteReference w:id="20"/>
      </w:r>
      <w:r w:rsidRPr="00755357">
        <w:rPr>
          <w:sz w:val="28"/>
          <w:szCs w:val="28"/>
        </w:rPr>
        <w:t xml:space="preserve">. </w:t>
      </w:r>
    </w:p>
    <w:p w:rsidR="00991F3D" w:rsidRDefault="00991F3D" w:rsidP="00991F3D">
      <w:pPr>
        <w:ind w:firstLine="708"/>
        <w:jc w:val="both"/>
        <w:rPr>
          <w:sz w:val="28"/>
          <w:szCs w:val="28"/>
        </w:rPr>
      </w:pPr>
      <w:r>
        <w:rPr>
          <w:sz w:val="28"/>
          <w:szCs w:val="28"/>
        </w:rPr>
        <w:t xml:space="preserve">Ответственным исполнителем </w:t>
      </w:r>
      <w:r w:rsidRPr="00F819BA">
        <w:rPr>
          <w:sz w:val="28"/>
          <w:szCs w:val="28"/>
        </w:rPr>
        <w:t>реализ</w:t>
      </w:r>
      <w:r>
        <w:rPr>
          <w:sz w:val="28"/>
          <w:szCs w:val="28"/>
        </w:rPr>
        <w:t>ации</w:t>
      </w:r>
      <w:r w:rsidRPr="00F819BA">
        <w:rPr>
          <w:sz w:val="28"/>
          <w:szCs w:val="28"/>
        </w:rPr>
        <w:t xml:space="preserve"> </w:t>
      </w:r>
      <w:r>
        <w:rPr>
          <w:sz w:val="28"/>
          <w:szCs w:val="28"/>
        </w:rPr>
        <w:t>М</w:t>
      </w:r>
      <w:r w:rsidRPr="00F819BA">
        <w:rPr>
          <w:sz w:val="28"/>
          <w:szCs w:val="28"/>
        </w:rPr>
        <w:t>ероприяти</w:t>
      </w:r>
      <w:r>
        <w:rPr>
          <w:sz w:val="28"/>
          <w:szCs w:val="28"/>
        </w:rPr>
        <w:t>й 1,2</w:t>
      </w:r>
      <w:r w:rsidRPr="00F819BA">
        <w:rPr>
          <w:sz w:val="28"/>
          <w:szCs w:val="28"/>
        </w:rPr>
        <w:t xml:space="preserve"> </w:t>
      </w:r>
      <w:r>
        <w:rPr>
          <w:sz w:val="28"/>
          <w:szCs w:val="28"/>
        </w:rPr>
        <w:t xml:space="preserve">является </w:t>
      </w:r>
      <w:r w:rsidRPr="00F819BA">
        <w:rPr>
          <w:sz w:val="28"/>
          <w:szCs w:val="28"/>
        </w:rPr>
        <w:t xml:space="preserve">Департамент, </w:t>
      </w:r>
      <w:r>
        <w:rPr>
          <w:sz w:val="28"/>
          <w:szCs w:val="28"/>
        </w:rPr>
        <w:t xml:space="preserve">Мероприятие 1 осуществлялось с участием </w:t>
      </w:r>
      <w:r w:rsidRPr="00F819BA">
        <w:rPr>
          <w:sz w:val="28"/>
          <w:szCs w:val="28"/>
        </w:rPr>
        <w:t>органов местного самоуправления</w:t>
      </w:r>
      <w:r>
        <w:rPr>
          <w:sz w:val="28"/>
          <w:szCs w:val="28"/>
        </w:rPr>
        <w:t xml:space="preserve">. </w:t>
      </w:r>
    </w:p>
    <w:p w:rsidR="00991F3D" w:rsidRDefault="00991F3D" w:rsidP="00991F3D">
      <w:pPr>
        <w:ind w:firstLine="708"/>
        <w:jc w:val="both"/>
        <w:rPr>
          <w:sz w:val="28"/>
          <w:szCs w:val="28"/>
        </w:rPr>
      </w:pPr>
      <w:r>
        <w:rPr>
          <w:sz w:val="28"/>
          <w:szCs w:val="28"/>
        </w:rPr>
        <w:t xml:space="preserve">В </w:t>
      </w:r>
      <w:r w:rsidRPr="00F92D37">
        <w:rPr>
          <w:sz w:val="28"/>
          <w:szCs w:val="28"/>
        </w:rPr>
        <w:t xml:space="preserve">2017-2020 годах </w:t>
      </w:r>
      <w:r>
        <w:rPr>
          <w:sz w:val="28"/>
          <w:szCs w:val="28"/>
        </w:rPr>
        <w:t>н</w:t>
      </w:r>
      <w:r w:rsidRPr="00F92D37">
        <w:rPr>
          <w:sz w:val="28"/>
          <w:szCs w:val="28"/>
        </w:rPr>
        <w:t>а реализацию Мероприятия</w:t>
      </w:r>
      <w:r>
        <w:rPr>
          <w:sz w:val="28"/>
          <w:szCs w:val="28"/>
        </w:rPr>
        <w:t xml:space="preserve"> 1</w:t>
      </w:r>
      <w:r w:rsidRPr="00F92D37">
        <w:rPr>
          <w:sz w:val="28"/>
          <w:szCs w:val="28"/>
        </w:rPr>
        <w:t xml:space="preserve"> </w:t>
      </w:r>
      <w:r>
        <w:rPr>
          <w:sz w:val="28"/>
          <w:szCs w:val="28"/>
        </w:rPr>
        <w:t>в</w:t>
      </w:r>
      <w:r w:rsidRPr="00F92D37">
        <w:rPr>
          <w:sz w:val="28"/>
          <w:szCs w:val="28"/>
        </w:rPr>
        <w:t xml:space="preserve"> окружном бюджете предусмотрены </w:t>
      </w:r>
      <w:r>
        <w:rPr>
          <w:sz w:val="28"/>
          <w:szCs w:val="28"/>
        </w:rPr>
        <w:t>бюджетные ассигнования</w:t>
      </w:r>
      <w:r w:rsidRPr="00F92D37">
        <w:rPr>
          <w:sz w:val="28"/>
          <w:szCs w:val="28"/>
        </w:rPr>
        <w:t xml:space="preserve"> в общем объеме</w:t>
      </w:r>
      <w:r>
        <w:rPr>
          <w:sz w:val="28"/>
          <w:szCs w:val="28"/>
        </w:rPr>
        <w:t xml:space="preserve">                                            </w:t>
      </w:r>
      <w:r w:rsidRPr="00DE0AA3">
        <w:rPr>
          <w:bCs/>
          <w:color w:val="000000"/>
          <w:sz w:val="28"/>
          <w:szCs w:val="28"/>
        </w:rPr>
        <w:t xml:space="preserve">254 472,10 </w:t>
      </w:r>
      <w:r w:rsidRPr="00DE0AA3">
        <w:rPr>
          <w:sz w:val="28"/>
          <w:szCs w:val="28"/>
        </w:rPr>
        <w:t>тыс.</w:t>
      </w:r>
      <w:r w:rsidRPr="00F92D37">
        <w:rPr>
          <w:sz w:val="28"/>
          <w:szCs w:val="28"/>
        </w:rPr>
        <w:t xml:space="preserve"> рублей, в том числе за счет </w:t>
      </w:r>
      <w:r>
        <w:rPr>
          <w:sz w:val="28"/>
          <w:szCs w:val="28"/>
        </w:rPr>
        <w:t>субсидии из</w:t>
      </w:r>
      <w:r w:rsidRPr="00F92D37">
        <w:rPr>
          <w:sz w:val="28"/>
          <w:szCs w:val="28"/>
        </w:rPr>
        <w:t xml:space="preserve"> федерального бюджета </w:t>
      </w:r>
      <w:r>
        <w:rPr>
          <w:sz w:val="28"/>
          <w:szCs w:val="28"/>
        </w:rPr>
        <w:t>22 660,20 </w:t>
      </w:r>
      <w:r w:rsidRPr="00F92D37">
        <w:rPr>
          <w:sz w:val="28"/>
          <w:szCs w:val="28"/>
        </w:rPr>
        <w:t>тыс. рублей</w:t>
      </w:r>
      <w:r>
        <w:rPr>
          <w:sz w:val="28"/>
          <w:szCs w:val="28"/>
        </w:rPr>
        <w:t xml:space="preserve">, средств окружного бюджета - </w:t>
      </w:r>
      <w:r w:rsidRPr="00393B61">
        <w:rPr>
          <w:bCs/>
          <w:color w:val="000000"/>
          <w:sz w:val="28"/>
          <w:szCs w:val="28"/>
        </w:rPr>
        <w:t>231 811,90</w:t>
      </w:r>
      <w:r>
        <w:rPr>
          <w:bCs/>
          <w:color w:val="000000"/>
          <w:sz w:val="28"/>
          <w:szCs w:val="28"/>
        </w:rPr>
        <w:t> </w:t>
      </w:r>
      <w:proofErr w:type="spellStart"/>
      <w:r>
        <w:rPr>
          <w:sz w:val="28"/>
          <w:szCs w:val="28"/>
        </w:rPr>
        <w:t>т</w:t>
      </w:r>
      <w:r w:rsidRPr="00F92D37">
        <w:rPr>
          <w:sz w:val="28"/>
          <w:szCs w:val="28"/>
        </w:rPr>
        <w:t>ыс.рублей</w:t>
      </w:r>
      <w:proofErr w:type="spellEnd"/>
      <w:r>
        <w:rPr>
          <w:sz w:val="28"/>
          <w:szCs w:val="28"/>
        </w:rPr>
        <w:t> (</w:t>
      </w:r>
      <w:r w:rsidRPr="00D36631">
        <w:rPr>
          <w:sz w:val="28"/>
          <w:szCs w:val="28"/>
        </w:rPr>
        <w:t xml:space="preserve">код </w:t>
      </w:r>
      <w:r>
        <w:rPr>
          <w:sz w:val="28"/>
          <w:szCs w:val="28"/>
        </w:rPr>
        <w:t>ГРБС</w:t>
      </w:r>
      <w:r w:rsidRPr="00D36631">
        <w:rPr>
          <w:sz w:val="28"/>
          <w:szCs w:val="28"/>
        </w:rPr>
        <w:t xml:space="preserve"> 903</w:t>
      </w:r>
      <w:r>
        <w:rPr>
          <w:sz w:val="28"/>
          <w:szCs w:val="28"/>
        </w:rPr>
        <w:t>,</w:t>
      </w:r>
      <w:r w:rsidRPr="00D36631">
        <w:rPr>
          <w:sz w:val="28"/>
          <w:szCs w:val="28"/>
        </w:rPr>
        <w:t xml:space="preserve"> раздел 10</w:t>
      </w:r>
      <w:r>
        <w:rPr>
          <w:sz w:val="28"/>
          <w:szCs w:val="28"/>
        </w:rPr>
        <w:t>,</w:t>
      </w:r>
      <w:r w:rsidRPr="00D36631">
        <w:rPr>
          <w:sz w:val="28"/>
          <w:szCs w:val="28"/>
        </w:rPr>
        <w:t xml:space="preserve"> подраздел 04</w:t>
      </w:r>
      <w:r>
        <w:rPr>
          <w:sz w:val="28"/>
          <w:szCs w:val="28"/>
        </w:rPr>
        <w:t>,</w:t>
      </w:r>
      <w:r w:rsidRPr="00D36631">
        <w:rPr>
          <w:sz w:val="28"/>
          <w:szCs w:val="28"/>
        </w:rPr>
        <w:t xml:space="preserve"> целевая статья расходов 03</w:t>
      </w:r>
      <w:r>
        <w:rPr>
          <w:sz w:val="28"/>
          <w:szCs w:val="28"/>
        </w:rPr>
        <w:t> </w:t>
      </w:r>
      <w:r w:rsidRPr="00D36631">
        <w:rPr>
          <w:sz w:val="28"/>
          <w:szCs w:val="28"/>
        </w:rPr>
        <w:t>203</w:t>
      </w:r>
      <w:r>
        <w:rPr>
          <w:sz w:val="28"/>
          <w:szCs w:val="28"/>
        </w:rPr>
        <w:t>,</w:t>
      </w:r>
      <w:r w:rsidRPr="00D36631">
        <w:rPr>
          <w:sz w:val="28"/>
          <w:szCs w:val="28"/>
        </w:rPr>
        <w:t xml:space="preserve"> вид расходов 500</w:t>
      </w:r>
      <w:r>
        <w:rPr>
          <w:sz w:val="28"/>
          <w:szCs w:val="28"/>
        </w:rPr>
        <w:t>)</w:t>
      </w:r>
      <w:r w:rsidRPr="00D36631">
        <w:rPr>
          <w:sz w:val="28"/>
          <w:szCs w:val="28"/>
        </w:rPr>
        <w:t>.</w:t>
      </w:r>
      <w:r>
        <w:rPr>
          <w:sz w:val="28"/>
          <w:szCs w:val="28"/>
        </w:rPr>
        <w:t xml:space="preserve"> Департаментом межбюджетные трансферты муниципальным образованиям доведены в полном объеме, в пределах распределения в окружном бюджете субвенций на обеспечение жилыми помещениями детей-сирот.</w:t>
      </w:r>
    </w:p>
    <w:p w:rsidR="00991F3D" w:rsidRDefault="00991F3D" w:rsidP="00991F3D">
      <w:pPr>
        <w:ind w:firstLine="708"/>
        <w:jc w:val="both"/>
        <w:rPr>
          <w:sz w:val="28"/>
          <w:szCs w:val="28"/>
        </w:rPr>
      </w:pPr>
      <w:r>
        <w:rPr>
          <w:sz w:val="28"/>
          <w:szCs w:val="28"/>
        </w:rPr>
        <w:t>Объем средств, предусмотренный в 2017- 2020 годах в окружном бюджете на предоставление детям-сиротам жилых помещений, достаточен для 100% обеспечения лиц, обратившихся с заявлениями о предоставлении жилых помещений в соответствующем году рассматриваемого периода, и состоящих в разделе 2</w:t>
      </w:r>
      <w:r w:rsidRPr="002A328F">
        <w:rPr>
          <w:sz w:val="28"/>
          <w:szCs w:val="28"/>
        </w:rPr>
        <w:t xml:space="preserve"> </w:t>
      </w:r>
      <w:r>
        <w:rPr>
          <w:sz w:val="28"/>
          <w:szCs w:val="28"/>
        </w:rPr>
        <w:t>Списка </w:t>
      </w:r>
      <w:r w:rsidRPr="006D6FAE">
        <w:rPr>
          <w:sz w:val="28"/>
          <w:szCs w:val="28"/>
        </w:rPr>
        <w:t>нуждающи</w:t>
      </w:r>
      <w:r>
        <w:rPr>
          <w:sz w:val="28"/>
          <w:szCs w:val="28"/>
        </w:rPr>
        <w:t>х</w:t>
      </w:r>
      <w:r w:rsidRPr="006D6FAE">
        <w:rPr>
          <w:sz w:val="28"/>
          <w:szCs w:val="28"/>
        </w:rPr>
        <w:t>ся</w:t>
      </w:r>
      <w:r>
        <w:rPr>
          <w:sz w:val="28"/>
          <w:szCs w:val="28"/>
        </w:rPr>
        <w:t xml:space="preserve"> </w:t>
      </w:r>
      <w:r w:rsidRPr="006D6FAE">
        <w:rPr>
          <w:sz w:val="28"/>
          <w:szCs w:val="28"/>
        </w:rPr>
        <w:t>в</w:t>
      </w:r>
      <w:r>
        <w:rPr>
          <w:sz w:val="28"/>
          <w:szCs w:val="28"/>
        </w:rPr>
        <w:t xml:space="preserve"> </w:t>
      </w:r>
      <w:r w:rsidRPr="006D6FAE">
        <w:rPr>
          <w:sz w:val="28"/>
          <w:szCs w:val="28"/>
        </w:rPr>
        <w:t>предоставлении жилья</w:t>
      </w:r>
      <w:r>
        <w:rPr>
          <w:sz w:val="28"/>
          <w:szCs w:val="28"/>
        </w:rPr>
        <w:t xml:space="preserve">. </w:t>
      </w:r>
    </w:p>
    <w:p w:rsidR="00991F3D" w:rsidRDefault="00991F3D" w:rsidP="00991F3D">
      <w:pPr>
        <w:ind w:firstLine="708"/>
        <w:jc w:val="both"/>
        <w:rPr>
          <w:sz w:val="28"/>
          <w:szCs w:val="28"/>
        </w:rPr>
      </w:pPr>
      <w:r>
        <w:rPr>
          <w:sz w:val="28"/>
          <w:szCs w:val="28"/>
        </w:rPr>
        <w:t>На реализацию Мероприятия 2 в</w:t>
      </w:r>
      <w:r w:rsidRPr="00F92D37">
        <w:rPr>
          <w:sz w:val="28"/>
          <w:szCs w:val="28"/>
        </w:rPr>
        <w:t xml:space="preserve"> окружном бюджете </w:t>
      </w:r>
      <w:r>
        <w:rPr>
          <w:sz w:val="28"/>
          <w:szCs w:val="28"/>
        </w:rPr>
        <w:t xml:space="preserve">в 2020 году </w:t>
      </w:r>
      <w:r w:rsidRPr="00F92D37">
        <w:rPr>
          <w:sz w:val="28"/>
          <w:szCs w:val="28"/>
        </w:rPr>
        <w:t xml:space="preserve">предусмотрены </w:t>
      </w:r>
      <w:r>
        <w:rPr>
          <w:sz w:val="28"/>
          <w:szCs w:val="28"/>
        </w:rPr>
        <w:t>бюджетные ассигнования</w:t>
      </w:r>
      <w:r w:rsidRPr="00F92D37">
        <w:rPr>
          <w:sz w:val="28"/>
          <w:szCs w:val="28"/>
        </w:rPr>
        <w:t xml:space="preserve"> в объеме </w:t>
      </w:r>
      <w:r>
        <w:rPr>
          <w:sz w:val="28"/>
          <w:szCs w:val="28"/>
        </w:rPr>
        <w:t xml:space="preserve">3 500,0 </w:t>
      </w:r>
      <w:r w:rsidRPr="00F92D37">
        <w:rPr>
          <w:sz w:val="28"/>
          <w:szCs w:val="28"/>
        </w:rPr>
        <w:t>тыс. рублей</w:t>
      </w:r>
      <w:r>
        <w:rPr>
          <w:sz w:val="28"/>
          <w:szCs w:val="28"/>
        </w:rPr>
        <w:t xml:space="preserve"> (код ГРБС 903, раздел 10 подраздел 04, целевая статья 03 203, вид расходов 300). </w:t>
      </w:r>
    </w:p>
    <w:p w:rsidR="00991F3D" w:rsidRDefault="00991F3D" w:rsidP="00991F3D">
      <w:pPr>
        <w:autoSpaceDE w:val="0"/>
        <w:autoSpaceDN w:val="0"/>
        <w:adjustRightInd w:val="0"/>
        <w:jc w:val="both"/>
        <w:rPr>
          <w:sz w:val="28"/>
          <w:szCs w:val="28"/>
        </w:rPr>
      </w:pPr>
      <w:r>
        <w:rPr>
          <w:sz w:val="28"/>
          <w:szCs w:val="28"/>
        </w:rPr>
        <w:t xml:space="preserve"> </w:t>
      </w:r>
      <w:r>
        <w:rPr>
          <w:sz w:val="28"/>
          <w:szCs w:val="28"/>
        </w:rPr>
        <w:tab/>
      </w:r>
      <w:r w:rsidRPr="00F92D37">
        <w:rPr>
          <w:sz w:val="28"/>
          <w:szCs w:val="28"/>
        </w:rPr>
        <w:t>Субсиди</w:t>
      </w:r>
      <w:r>
        <w:rPr>
          <w:sz w:val="28"/>
          <w:szCs w:val="28"/>
        </w:rPr>
        <w:t>и</w:t>
      </w:r>
      <w:r w:rsidRPr="00F92D37">
        <w:rPr>
          <w:sz w:val="28"/>
          <w:szCs w:val="28"/>
        </w:rPr>
        <w:t xml:space="preserve"> из федерального бюджета на реализацию Мероприятия</w:t>
      </w:r>
      <w:r>
        <w:rPr>
          <w:sz w:val="28"/>
          <w:szCs w:val="28"/>
        </w:rPr>
        <w:t xml:space="preserve"> 1</w:t>
      </w:r>
      <w:r w:rsidRPr="00F92D37">
        <w:rPr>
          <w:sz w:val="28"/>
          <w:szCs w:val="28"/>
        </w:rPr>
        <w:t xml:space="preserve"> предоставлял</w:t>
      </w:r>
      <w:r>
        <w:rPr>
          <w:sz w:val="28"/>
          <w:szCs w:val="28"/>
        </w:rPr>
        <w:t>и</w:t>
      </w:r>
      <w:r w:rsidRPr="00F92D37">
        <w:rPr>
          <w:sz w:val="28"/>
          <w:szCs w:val="28"/>
        </w:rPr>
        <w:t xml:space="preserve">сь </w:t>
      </w:r>
      <w:r>
        <w:rPr>
          <w:sz w:val="28"/>
          <w:szCs w:val="28"/>
        </w:rPr>
        <w:t xml:space="preserve">Чукотскому автономному округу </w:t>
      </w:r>
      <w:r w:rsidRPr="00F92D37">
        <w:rPr>
          <w:sz w:val="28"/>
          <w:szCs w:val="28"/>
        </w:rPr>
        <w:t>на основании Соглашени</w:t>
      </w:r>
      <w:r>
        <w:rPr>
          <w:sz w:val="28"/>
          <w:szCs w:val="28"/>
        </w:rPr>
        <w:t>й</w:t>
      </w:r>
      <w:r w:rsidRPr="00F92D37">
        <w:rPr>
          <w:sz w:val="28"/>
          <w:szCs w:val="28"/>
        </w:rPr>
        <w:t xml:space="preserve">, данные по заключенным </w:t>
      </w:r>
      <w:r>
        <w:rPr>
          <w:sz w:val="28"/>
          <w:szCs w:val="28"/>
        </w:rPr>
        <w:t>Со</w:t>
      </w:r>
      <w:r w:rsidRPr="00F92D37">
        <w:rPr>
          <w:sz w:val="28"/>
          <w:szCs w:val="28"/>
        </w:rPr>
        <w:t xml:space="preserve">глашениям </w:t>
      </w:r>
      <w:r>
        <w:rPr>
          <w:sz w:val="28"/>
          <w:szCs w:val="28"/>
        </w:rPr>
        <w:t>на 2017-2020 годы</w:t>
      </w:r>
      <w:r w:rsidRPr="00F92D37">
        <w:rPr>
          <w:sz w:val="28"/>
          <w:szCs w:val="28"/>
        </w:rPr>
        <w:t xml:space="preserve"> приведены</w:t>
      </w:r>
      <w:r>
        <w:rPr>
          <w:sz w:val="28"/>
          <w:szCs w:val="28"/>
        </w:rPr>
        <w:t xml:space="preserve">                                       </w:t>
      </w:r>
      <w:r w:rsidRPr="00F92D37">
        <w:rPr>
          <w:sz w:val="28"/>
          <w:szCs w:val="28"/>
        </w:rPr>
        <w:t xml:space="preserve"> в таблице </w:t>
      </w:r>
      <w:r>
        <w:rPr>
          <w:sz w:val="28"/>
          <w:szCs w:val="28"/>
        </w:rPr>
        <w:t>1</w:t>
      </w:r>
      <w:r w:rsidRPr="00F92D37">
        <w:rPr>
          <w:sz w:val="28"/>
          <w:szCs w:val="28"/>
        </w:rPr>
        <w:t>.</w:t>
      </w:r>
    </w:p>
    <w:p w:rsidR="00991F3D" w:rsidRDefault="00991F3D" w:rsidP="00991F3D">
      <w:pPr>
        <w:autoSpaceDE w:val="0"/>
        <w:autoSpaceDN w:val="0"/>
        <w:adjustRightInd w:val="0"/>
        <w:jc w:val="right"/>
        <w:rPr>
          <w:sz w:val="28"/>
          <w:szCs w:val="28"/>
        </w:rPr>
      </w:pPr>
      <w:r>
        <w:rPr>
          <w:sz w:val="28"/>
          <w:szCs w:val="28"/>
        </w:rPr>
        <w:t>Таблица 1</w:t>
      </w:r>
    </w:p>
    <w:tbl>
      <w:tblPr>
        <w:tblStyle w:val="af6"/>
        <w:tblW w:w="9634" w:type="dxa"/>
        <w:tblLayout w:type="fixed"/>
        <w:tblLook w:val="04A0" w:firstRow="1" w:lastRow="0" w:firstColumn="1" w:lastColumn="0" w:noHBand="0" w:noVBand="1"/>
      </w:tblPr>
      <w:tblGrid>
        <w:gridCol w:w="2405"/>
        <w:gridCol w:w="1276"/>
        <w:gridCol w:w="992"/>
        <w:gridCol w:w="1276"/>
        <w:gridCol w:w="1134"/>
        <w:gridCol w:w="2551"/>
      </w:tblGrid>
      <w:tr w:rsidR="00991F3D" w:rsidRPr="00F15B7A" w:rsidTr="002709B0">
        <w:trPr>
          <w:trHeight w:val="829"/>
          <w:tblHeader/>
        </w:trPr>
        <w:tc>
          <w:tcPr>
            <w:tcW w:w="2405" w:type="dxa"/>
            <w:vMerge w:val="restart"/>
            <w:vAlign w:val="center"/>
          </w:tcPr>
          <w:p w:rsidR="00991F3D" w:rsidRPr="00F92D37" w:rsidRDefault="00991F3D" w:rsidP="00991F3D">
            <w:pPr>
              <w:jc w:val="center"/>
              <w:rPr>
                <w:sz w:val="18"/>
                <w:szCs w:val="18"/>
              </w:rPr>
            </w:pPr>
            <w:r w:rsidRPr="00F92D37">
              <w:rPr>
                <w:sz w:val="18"/>
                <w:szCs w:val="18"/>
              </w:rPr>
              <w:t xml:space="preserve">Стороны, заключившие </w:t>
            </w:r>
            <w:r>
              <w:rPr>
                <w:sz w:val="18"/>
                <w:szCs w:val="18"/>
              </w:rPr>
              <w:t>С</w:t>
            </w:r>
            <w:r w:rsidRPr="00F92D37">
              <w:rPr>
                <w:sz w:val="18"/>
                <w:szCs w:val="18"/>
              </w:rPr>
              <w:t>оглашение</w:t>
            </w:r>
          </w:p>
        </w:tc>
        <w:tc>
          <w:tcPr>
            <w:tcW w:w="1276" w:type="dxa"/>
            <w:vMerge w:val="restart"/>
            <w:vAlign w:val="center"/>
          </w:tcPr>
          <w:p w:rsidR="00991F3D" w:rsidRPr="00F92D37" w:rsidRDefault="00991F3D" w:rsidP="00991F3D">
            <w:pPr>
              <w:jc w:val="center"/>
              <w:rPr>
                <w:sz w:val="18"/>
                <w:szCs w:val="18"/>
              </w:rPr>
            </w:pPr>
            <w:r w:rsidRPr="00F92D37">
              <w:rPr>
                <w:sz w:val="18"/>
                <w:szCs w:val="18"/>
              </w:rPr>
              <w:t>Реквизиты соглашения</w:t>
            </w:r>
          </w:p>
        </w:tc>
        <w:tc>
          <w:tcPr>
            <w:tcW w:w="3402" w:type="dxa"/>
            <w:gridSpan w:val="3"/>
          </w:tcPr>
          <w:p w:rsidR="00991F3D" w:rsidRPr="00F92D37" w:rsidRDefault="00991F3D" w:rsidP="00991F3D">
            <w:pPr>
              <w:jc w:val="both"/>
              <w:rPr>
                <w:sz w:val="18"/>
                <w:szCs w:val="18"/>
              </w:rPr>
            </w:pPr>
            <w:r w:rsidRPr="00F92D37">
              <w:rPr>
                <w:sz w:val="18"/>
                <w:szCs w:val="18"/>
              </w:rPr>
              <w:t xml:space="preserve">Объем бюджетных ассигнований </w:t>
            </w:r>
            <w:proofErr w:type="gramStart"/>
            <w:r w:rsidRPr="00F92D37">
              <w:rPr>
                <w:sz w:val="18"/>
                <w:szCs w:val="18"/>
              </w:rPr>
              <w:t xml:space="preserve">на  </w:t>
            </w:r>
            <w:r>
              <w:rPr>
                <w:sz w:val="18"/>
                <w:szCs w:val="18"/>
              </w:rPr>
              <w:t>исполнение</w:t>
            </w:r>
            <w:proofErr w:type="gramEnd"/>
            <w:r w:rsidRPr="00F92D37">
              <w:rPr>
                <w:sz w:val="18"/>
                <w:szCs w:val="18"/>
              </w:rPr>
              <w:t xml:space="preserve"> расходных обязательств, в целях </w:t>
            </w:r>
            <w:proofErr w:type="spellStart"/>
            <w:r w:rsidRPr="00F92D37">
              <w:rPr>
                <w:sz w:val="18"/>
                <w:szCs w:val="18"/>
              </w:rPr>
              <w:t>софинансирования</w:t>
            </w:r>
            <w:proofErr w:type="spellEnd"/>
            <w:r w:rsidRPr="00F92D37">
              <w:rPr>
                <w:sz w:val="18"/>
                <w:szCs w:val="18"/>
              </w:rPr>
              <w:t xml:space="preserve"> которых предоставляется </w:t>
            </w:r>
            <w:r>
              <w:rPr>
                <w:sz w:val="18"/>
                <w:szCs w:val="18"/>
              </w:rPr>
              <w:t>су</w:t>
            </w:r>
            <w:r w:rsidRPr="00F92D37">
              <w:rPr>
                <w:sz w:val="18"/>
                <w:szCs w:val="18"/>
              </w:rPr>
              <w:t>бсидия (тыс. рублей)</w:t>
            </w:r>
            <w:r>
              <w:rPr>
                <w:sz w:val="18"/>
                <w:szCs w:val="18"/>
              </w:rPr>
              <w:t xml:space="preserve"> </w:t>
            </w:r>
          </w:p>
        </w:tc>
        <w:tc>
          <w:tcPr>
            <w:tcW w:w="2551" w:type="dxa"/>
            <w:vMerge w:val="restart"/>
            <w:vAlign w:val="center"/>
          </w:tcPr>
          <w:p w:rsidR="00991F3D" w:rsidRPr="00F92D37" w:rsidRDefault="00991F3D" w:rsidP="00991F3D">
            <w:pPr>
              <w:jc w:val="both"/>
              <w:rPr>
                <w:sz w:val="18"/>
                <w:szCs w:val="18"/>
              </w:rPr>
            </w:pPr>
            <w:r w:rsidRPr="00F92D37">
              <w:rPr>
                <w:sz w:val="18"/>
                <w:szCs w:val="18"/>
              </w:rPr>
              <w:t>Показатель результативности мероприятия, установленный Соглашением (</w:t>
            </w:r>
            <w:proofErr w:type="gramStart"/>
            <w:r w:rsidRPr="00F92D37">
              <w:rPr>
                <w:sz w:val="18"/>
                <w:szCs w:val="18"/>
              </w:rPr>
              <w:t>численность детей-сирот</w:t>
            </w:r>
            <w:proofErr w:type="gramEnd"/>
            <w:r w:rsidRPr="00F92D37">
              <w:rPr>
                <w:sz w:val="18"/>
                <w:szCs w:val="18"/>
              </w:rPr>
              <w:t xml:space="preserve"> обеспеченных жилыми помещениями, чел.)</w:t>
            </w:r>
          </w:p>
        </w:tc>
      </w:tr>
      <w:tr w:rsidR="00991F3D" w:rsidRPr="00F15B7A" w:rsidTr="002709B0">
        <w:trPr>
          <w:tblHeader/>
        </w:trPr>
        <w:tc>
          <w:tcPr>
            <w:tcW w:w="2405" w:type="dxa"/>
            <w:vMerge/>
          </w:tcPr>
          <w:p w:rsidR="00991F3D" w:rsidRPr="00F92D37" w:rsidRDefault="00991F3D" w:rsidP="00991F3D">
            <w:pPr>
              <w:jc w:val="both"/>
              <w:rPr>
                <w:sz w:val="18"/>
                <w:szCs w:val="18"/>
              </w:rPr>
            </w:pPr>
          </w:p>
        </w:tc>
        <w:tc>
          <w:tcPr>
            <w:tcW w:w="1276" w:type="dxa"/>
            <w:vMerge/>
          </w:tcPr>
          <w:p w:rsidR="00991F3D" w:rsidRPr="00F92D37" w:rsidRDefault="00991F3D" w:rsidP="00991F3D">
            <w:pPr>
              <w:jc w:val="both"/>
              <w:rPr>
                <w:sz w:val="18"/>
                <w:szCs w:val="18"/>
              </w:rPr>
            </w:pPr>
          </w:p>
        </w:tc>
        <w:tc>
          <w:tcPr>
            <w:tcW w:w="992" w:type="dxa"/>
            <w:vAlign w:val="center"/>
          </w:tcPr>
          <w:p w:rsidR="00991F3D" w:rsidRPr="00F92D37" w:rsidRDefault="00991F3D" w:rsidP="00991F3D">
            <w:pPr>
              <w:jc w:val="center"/>
              <w:rPr>
                <w:sz w:val="18"/>
                <w:szCs w:val="18"/>
              </w:rPr>
            </w:pPr>
            <w:r w:rsidRPr="00F92D37">
              <w:rPr>
                <w:sz w:val="18"/>
                <w:szCs w:val="18"/>
              </w:rPr>
              <w:t>Всего</w:t>
            </w:r>
          </w:p>
        </w:tc>
        <w:tc>
          <w:tcPr>
            <w:tcW w:w="1276" w:type="dxa"/>
            <w:vAlign w:val="center"/>
          </w:tcPr>
          <w:p w:rsidR="00991F3D" w:rsidRPr="00F92D37" w:rsidRDefault="00991F3D" w:rsidP="00991F3D">
            <w:pPr>
              <w:jc w:val="center"/>
              <w:rPr>
                <w:sz w:val="18"/>
                <w:szCs w:val="18"/>
              </w:rPr>
            </w:pPr>
            <w:r w:rsidRPr="00F92D37">
              <w:rPr>
                <w:sz w:val="18"/>
                <w:szCs w:val="18"/>
              </w:rPr>
              <w:t>федеральн</w:t>
            </w:r>
            <w:r>
              <w:rPr>
                <w:sz w:val="18"/>
                <w:szCs w:val="18"/>
              </w:rPr>
              <w:t>ый</w:t>
            </w:r>
            <w:r w:rsidRPr="00F92D37">
              <w:rPr>
                <w:sz w:val="18"/>
                <w:szCs w:val="18"/>
              </w:rPr>
              <w:t xml:space="preserve"> бюджет</w:t>
            </w:r>
          </w:p>
        </w:tc>
        <w:tc>
          <w:tcPr>
            <w:tcW w:w="1134" w:type="dxa"/>
            <w:vAlign w:val="center"/>
          </w:tcPr>
          <w:p w:rsidR="00991F3D" w:rsidRPr="00F92D37" w:rsidRDefault="00991F3D" w:rsidP="00991F3D">
            <w:pPr>
              <w:jc w:val="center"/>
              <w:rPr>
                <w:sz w:val="18"/>
                <w:szCs w:val="18"/>
              </w:rPr>
            </w:pPr>
            <w:r w:rsidRPr="00F92D37">
              <w:rPr>
                <w:sz w:val="18"/>
                <w:szCs w:val="18"/>
              </w:rPr>
              <w:t>окружно</w:t>
            </w:r>
            <w:r>
              <w:rPr>
                <w:sz w:val="18"/>
                <w:szCs w:val="18"/>
              </w:rPr>
              <w:t>й</w:t>
            </w:r>
            <w:r w:rsidRPr="00F92D37">
              <w:rPr>
                <w:sz w:val="18"/>
                <w:szCs w:val="18"/>
              </w:rPr>
              <w:t xml:space="preserve"> бюджет</w:t>
            </w:r>
          </w:p>
        </w:tc>
        <w:tc>
          <w:tcPr>
            <w:tcW w:w="2551" w:type="dxa"/>
            <w:vMerge/>
          </w:tcPr>
          <w:p w:rsidR="00991F3D" w:rsidRPr="00F92D37" w:rsidRDefault="00991F3D" w:rsidP="00991F3D">
            <w:pPr>
              <w:jc w:val="both"/>
              <w:rPr>
                <w:sz w:val="18"/>
                <w:szCs w:val="18"/>
              </w:rPr>
            </w:pPr>
          </w:p>
        </w:tc>
      </w:tr>
      <w:tr w:rsidR="00991F3D" w:rsidRPr="00F15B7A" w:rsidTr="002709B0">
        <w:trPr>
          <w:tblHeader/>
        </w:trPr>
        <w:tc>
          <w:tcPr>
            <w:tcW w:w="2405" w:type="dxa"/>
            <w:vAlign w:val="center"/>
          </w:tcPr>
          <w:p w:rsidR="00991F3D" w:rsidRPr="00F92D37" w:rsidRDefault="00991F3D" w:rsidP="00991F3D">
            <w:pPr>
              <w:jc w:val="center"/>
              <w:rPr>
                <w:sz w:val="18"/>
                <w:szCs w:val="18"/>
              </w:rPr>
            </w:pPr>
            <w:r w:rsidRPr="00F92D37">
              <w:rPr>
                <w:sz w:val="18"/>
                <w:szCs w:val="18"/>
              </w:rPr>
              <w:t>1</w:t>
            </w:r>
          </w:p>
        </w:tc>
        <w:tc>
          <w:tcPr>
            <w:tcW w:w="1276" w:type="dxa"/>
            <w:vAlign w:val="center"/>
          </w:tcPr>
          <w:p w:rsidR="00991F3D" w:rsidRPr="00F92D37" w:rsidRDefault="00991F3D" w:rsidP="00991F3D">
            <w:pPr>
              <w:jc w:val="center"/>
              <w:rPr>
                <w:sz w:val="18"/>
                <w:szCs w:val="18"/>
              </w:rPr>
            </w:pPr>
            <w:r w:rsidRPr="00F92D37">
              <w:rPr>
                <w:sz w:val="18"/>
                <w:szCs w:val="18"/>
              </w:rPr>
              <w:t>2</w:t>
            </w:r>
          </w:p>
        </w:tc>
        <w:tc>
          <w:tcPr>
            <w:tcW w:w="992" w:type="dxa"/>
            <w:vAlign w:val="center"/>
          </w:tcPr>
          <w:p w:rsidR="00991F3D" w:rsidRPr="00F92D37" w:rsidRDefault="00991F3D" w:rsidP="00991F3D">
            <w:pPr>
              <w:jc w:val="center"/>
              <w:rPr>
                <w:sz w:val="18"/>
                <w:szCs w:val="18"/>
              </w:rPr>
            </w:pPr>
            <w:r w:rsidRPr="00F92D37">
              <w:rPr>
                <w:sz w:val="18"/>
                <w:szCs w:val="18"/>
              </w:rPr>
              <w:t>3</w:t>
            </w:r>
          </w:p>
        </w:tc>
        <w:tc>
          <w:tcPr>
            <w:tcW w:w="1276" w:type="dxa"/>
            <w:vAlign w:val="center"/>
          </w:tcPr>
          <w:p w:rsidR="00991F3D" w:rsidRPr="00F92D37" w:rsidRDefault="00991F3D" w:rsidP="00991F3D">
            <w:pPr>
              <w:jc w:val="center"/>
              <w:rPr>
                <w:sz w:val="18"/>
                <w:szCs w:val="18"/>
              </w:rPr>
            </w:pPr>
            <w:r w:rsidRPr="00F92D37">
              <w:rPr>
                <w:sz w:val="18"/>
                <w:szCs w:val="18"/>
              </w:rPr>
              <w:t>4</w:t>
            </w:r>
          </w:p>
        </w:tc>
        <w:tc>
          <w:tcPr>
            <w:tcW w:w="1134" w:type="dxa"/>
            <w:vAlign w:val="center"/>
          </w:tcPr>
          <w:p w:rsidR="00991F3D" w:rsidRPr="00F92D37" w:rsidRDefault="00991F3D" w:rsidP="00991F3D">
            <w:pPr>
              <w:jc w:val="center"/>
              <w:rPr>
                <w:sz w:val="18"/>
                <w:szCs w:val="18"/>
              </w:rPr>
            </w:pPr>
            <w:r w:rsidRPr="00F92D37">
              <w:rPr>
                <w:sz w:val="18"/>
                <w:szCs w:val="18"/>
              </w:rPr>
              <w:t>5</w:t>
            </w:r>
          </w:p>
        </w:tc>
        <w:tc>
          <w:tcPr>
            <w:tcW w:w="2551" w:type="dxa"/>
            <w:vAlign w:val="center"/>
          </w:tcPr>
          <w:p w:rsidR="00991F3D" w:rsidRPr="00F92D37" w:rsidRDefault="00991F3D" w:rsidP="00991F3D">
            <w:pPr>
              <w:jc w:val="center"/>
              <w:rPr>
                <w:sz w:val="18"/>
                <w:szCs w:val="18"/>
              </w:rPr>
            </w:pPr>
            <w:r w:rsidRPr="00F92D37">
              <w:rPr>
                <w:sz w:val="18"/>
                <w:szCs w:val="18"/>
              </w:rPr>
              <w:t>6</w:t>
            </w:r>
          </w:p>
        </w:tc>
      </w:tr>
      <w:tr w:rsidR="00991F3D" w:rsidRPr="00F15B7A" w:rsidTr="002709B0">
        <w:tc>
          <w:tcPr>
            <w:tcW w:w="9634" w:type="dxa"/>
            <w:gridSpan w:val="6"/>
            <w:vAlign w:val="center"/>
          </w:tcPr>
          <w:p w:rsidR="00991F3D" w:rsidRPr="00F92D37" w:rsidRDefault="00991F3D" w:rsidP="00991F3D">
            <w:pPr>
              <w:jc w:val="center"/>
              <w:rPr>
                <w:b/>
                <w:sz w:val="18"/>
                <w:szCs w:val="18"/>
              </w:rPr>
            </w:pPr>
            <w:r w:rsidRPr="00F92D37">
              <w:rPr>
                <w:b/>
                <w:sz w:val="18"/>
                <w:szCs w:val="18"/>
              </w:rPr>
              <w:t>Соглашение на 2017 год</w:t>
            </w:r>
          </w:p>
        </w:tc>
      </w:tr>
      <w:tr w:rsidR="00991F3D" w:rsidRPr="00F15B7A" w:rsidTr="002709B0">
        <w:tc>
          <w:tcPr>
            <w:tcW w:w="2405" w:type="dxa"/>
          </w:tcPr>
          <w:p w:rsidR="00991F3D" w:rsidRPr="00F92D37" w:rsidRDefault="00991F3D" w:rsidP="00991F3D">
            <w:pPr>
              <w:jc w:val="both"/>
              <w:rPr>
                <w:sz w:val="18"/>
                <w:szCs w:val="18"/>
              </w:rPr>
            </w:pPr>
            <w:r w:rsidRPr="00F92D37">
              <w:rPr>
                <w:sz w:val="18"/>
                <w:szCs w:val="18"/>
              </w:rPr>
              <w:t>Министерство образования и науки РФ и Правительство Чукотского АО</w:t>
            </w:r>
          </w:p>
        </w:tc>
        <w:tc>
          <w:tcPr>
            <w:tcW w:w="1276" w:type="dxa"/>
            <w:vAlign w:val="center"/>
          </w:tcPr>
          <w:p w:rsidR="00991F3D" w:rsidRPr="00F92D37" w:rsidRDefault="00991F3D" w:rsidP="00991F3D">
            <w:pPr>
              <w:jc w:val="center"/>
              <w:rPr>
                <w:sz w:val="18"/>
                <w:szCs w:val="18"/>
              </w:rPr>
            </w:pPr>
            <w:r>
              <w:rPr>
                <w:sz w:val="18"/>
                <w:szCs w:val="18"/>
              </w:rPr>
              <w:t>от </w:t>
            </w:r>
            <w:r w:rsidRPr="00F92D37">
              <w:rPr>
                <w:sz w:val="18"/>
                <w:szCs w:val="18"/>
              </w:rPr>
              <w:t>17.02.2017                         №074-08-163</w:t>
            </w:r>
          </w:p>
        </w:tc>
        <w:tc>
          <w:tcPr>
            <w:tcW w:w="992" w:type="dxa"/>
            <w:vAlign w:val="center"/>
          </w:tcPr>
          <w:p w:rsidR="00991F3D" w:rsidRPr="00F92D37" w:rsidRDefault="00991F3D" w:rsidP="00991F3D">
            <w:pPr>
              <w:jc w:val="center"/>
              <w:rPr>
                <w:sz w:val="18"/>
                <w:szCs w:val="18"/>
              </w:rPr>
            </w:pPr>
            <w:r w:rsidRPr="00F92D37">
              <w:rPr>
                <w:sz w:val="18"/>
                <w:szCs w:val="18"/>
              </w:rPr>
              <w:t>6 933,10</w:t>
            </w:r>
          </w:p>
        </w:tc>
        <w:tc>
          <w:tcPr>
            <w:tcW w:w="1276" w:type="dxa"/>
            <w:vAlign w:val="center"/>
          </w:tcPr>
          <w:p w:rsidR="00991F3D" w:rsidRPr="00F92D37" w:rsidRDefault="00991F3D" w:rsidP="00991F3D">
            <w:pPr>
              <w:jc w:val="center"/>
              <w:rPr>
                <w:sz w:val="18"/>
                <w:szCs w:val="18"/>
              </w:rPr>
            </w:pPr>
            <w:r w:rsidRPr="00F92D37">
              <w:rPr>
                <w:sz w:val="18"/>
                <w:szCs w:val="18"/>
              </w:rPr>
              <w:t>6 239,8</w:t>
            </w:r>
          </w:p>
        </w:tc>
        <w:tc>
          <w:tcPr>
            <w:tcW w:w="1134" w:type="dxa"/>
            <w:vAlign w:val="center"/>
          </w:tcPr>
          <w:p w:rsidR="00991F3D" w:rsidRPr="00F92D37" w:rsidRDefault="00991F3D" w:rsidP="00991F3D">
            <w:pPr>
              <w:jc w:val="center"/>
              <w:rPr>
                <w:sz w:val="18"/>
                <w:szCs w:val="18"/>
              </w:rPr>
            </w:pPr>
            <w:r w:rsidRPr="00F92D37">
              <w:rPr>
                <w:sz w:val="18"/>
                <w:szCs w:val="18"/>
              </w:rPr>
              <w:t>693,3</w:t>
            </w:r>
          </w:p>
        </w:tc>
        <w:tc>
          <w:tcPr>
            <w:tcW w:w="2551" w:type="dxa"/>
            <w:vAlign w:val="bottom"/>
          </w:tcPr>
          <w:p w:rsidR="00991F3D" w:rsidRPr="00DE0AA3" w:rsidRDefault="00991F3D" w:rsidP="00991F3D">
            <w:pPr>
              <w:jc w:val="center"/>
              <w:rPr>
                <w:sz w:val="18"/>
                <w:szCs w:val="18"/>
              </w:rPr>
            </w:pPr>
            <w:r w:rsidRPr="00DE0AA3">
              <w:rPr>
                <w:sz w:val="18"/>
                <w:szCs w:val="18"/>
              </w:rPr>
              <w:t>6</w:t>
            </w:r>
          </w:p>
          <w:p w:rsidR="00991F3D" w:rsidRPr="00F92D37" w:rsidRDefault="00991F3D" w:rsidP="00991F3D">
            <w:pPr>
              <w:jc w:val="center"/>
              <w:rPr>
                <w:sz w:val="18"/>
                <w:szCs w:val="18"/>
              </w:rPr>
            </w:pPr>
          </w:p>
        </w:tc>
      </w:tr>
      <w:tr w:rsidR="00991F3D" w:rsidRPr="00F15B7A" w:rsidTr="002709B0">
        <w:tc>
          <w:tcPr>
            <w:tcW w:w="9634" w:type="dxa"/>
            <w:gridSpan w:val="6"/>
          </w:tcPr>
          <w:p w:rsidR="00991F3D" w:rsidRPr="00F92D37" w:rsidRDefault="00991F3D" w:rsidP="00991F3D">
            <w:pPr>
              <w:jc w:val="center"/>
              <w:rPr>
                <w:sz w:val="18"/>
                <w:szCs w:val="18"/>
              </w:rPr>
            </w:pPr>
            <w:r w:rsidRPr="00F92D37">
              <w:rPr>
                <w:b/>
                <w:sz w:val="18"/>
                <w:szCs w:val="18"/>
              </w:rPr>
              <w:t>Соглашение на 2018 год</w:t>
            </w:r>
          </w:p>
        </w:tc>
      </w:tr>
      <w:tr w:rsidR="00991F3D" w:rsidRPr="00F15B7A" w:rsidTr="002709B0">
        <w:tc>
          <w:tcPr>
            <w:tcW w:w="2405" w:type="dxa"/>
          </w:tcPr>
          <w:p w:rsidR="00991F3D" w:rsidRPr="00F92D37" w:rsidRDefault="00991F3D" w:rsidP="00991F3D">
            <w:pPr>
              <w:jc w:val="both"/>
              <w:rPr>
                <w:sz w:val="18"/>
                <w:szCs w:val="18"/>
              </w:rPr>
            </w:pPr>
            <w:proofErr w:type="spellStart"/>
            <w:r w:rsidRPr="00F92D37">
              <w:rPr>
                <w:sz w:val="18"/>
                <w:szCs w:val="18"/>
              </w:rPr>
              <w:t>Минпросвещения</w:t>
            </w:r>
            <w:proofErr w:type="spellEnd"/>
            <w:r w:rsidRPr="00F92D37">
              <w:rPr>
                <w:sz w:val="18"/>
                <w:szCs w:val="18"/>
              </w:rPr>
              <w:t xml:space="preserve"> РФ и Правительство Чукотского АО</w:t>
            </w:r>
          </w:p>
        </w:tc>
        <w:tc>
          <w:tcPr>
            <w:tcW w:w="1276" w:type="dxa"/>
          </w:tcPr>
          <w:p w:rsidR="00991F3D" w:rsidRPr="00F92D37" w:rsidRDefault="00991F3D" w:rsidP="00991F3D">
            <w:pPr>
              <w:jc w:val="both"/>
              <w:rPr>
                <w:sz w:val="18"/>
                <w:szCs w:val="18"/>
              </w:rPr>
            </w:pPr>
            <w:r>
              <w:rPr>
                <w:sz w:val="18"/>
                <w:szCs w:val="18"/>
              </w:rPr>
              <w:t>от </w:t>
            </w:r>
            <w:r w:rsidRPr="00F92D37">
              <w:rPr>
                <w:sz w:val="18"/>
                <w:szCs w:val="18"/>
              </w:rPr>
              <w:t>05.02.2018                    №074-08-2018-083</w:t>
            </w:r>
          </w:p>
        </w:tc>
        <w:tc>
          <w:tcPr>
            <w:tcW w:w="992" w:type="dxa"/>
            <w:vAlign w:val="center"/>
          </w:tcPr>
          <w:p w:rsidR="00991F3D" w:rsidRPr="00F92D37" w:rsidRDefault="00991F3D" w:rsidP="00991F3D">
            <w:pPr>
              <w:jc w:val="center"/>
              <w:rPr>
                <w:sz w:val="18"/>
                <w:szCs w:val="18"/>
              </w:rPr>
            </w:pPr>
            <w:r w:rsidRPr="00F92D37">
              <w:rPr>
                <w:sz w:val="18"/>
                <w:szCs w:val="18"/>
              </w:rPr>
              <w:t>5 271,4</w:t>
            </w:r>
            <w:r>
              <w:rPr>
                <w:sz w:val="18"/>
                <w:szCs w:val="18"/>
              </w:rPr>
              <w:t>0</w:t>
            </w:r>
          </w:p>
        </w:tc>
        <w:tc>
          <w:tcPr>
            <w:tcW w:w="1276" w:type="dxa"/>
            <w:vAlign w:val="center"/>
          </w:tcPr>
          <w:p w:rsidR="00991F3D" w:rsidRPr="00F92D37" w:rsidRDefault="00991F3D" w:rsidP="00991F3D">
            <w:pPr>
              <w:jc w:val="center"/>
              <w:rPr>
                <w:sz w:val="18"/>
                <w:szCs w:val="18"/>
              </w:rPr>
            </w:pPr>
            <w:r w:rsidRPr="00F92D37">
              <w:rPr>
                <w:sz w:val="18"/>
                <w:szCs w:val="18"/>
              </w:rPr>
              <w:t>4 849,6</w:t>
            </w:r>
          </w:p>
        </w:tc>
        <w:tc>
          <w:tcPr>
            <w:tcW w:w="1134" w:type="dxa"/>
            <w:vAlign w:val="center"/>
          </w:tcPr>
          <w:p w:rsidR="00991F3D" w:rsidRPr="00F92D37" w:rsidRDefault="00991F3D" w:rsidP="00991F3D">
            <w:pPr>
              <w:jc w:val="center"/>
              <w:rPr>
                <w:sz w:val="18"/>
                <w:szCs w:val="18"/>
              </w:rPr>
            </w:pPr>
            <w:r w:rsidRPr="00F92D37">
              <w:rPr>
                <w:sz w:val="18"/>
                <w:szCs w:val="18"/>
              </w:rPr>
              <w:t>421,8</w:t>
            </w:r>
          </w:p>
        </w:tc>
        <w:tc>
          <w:tcPr>
            <w:tcW w:w="2551" w:type="dxa"/>
            <w:vAlign w:val="bottom"/>
          </w:tcPr>
          <w:p w:rsidR="00991F3D" w:rsidRPr="00DE0AA3" w:rsidRDefault="00991F3D" w:rsidP="00991F3D">
            <w:pPr>
              <w:jc w:val="center"/>
              <w:rPr>
                <w:sz w:val="18"/>
                <w:szCs w:val="18"/>
              </w:rPr>
            </w:pPr>
            <w:r w:rsidRPr="00DE0AA3">
              <w:rPr>
                <w:sz w:val="18"/>
                <w:szCs w:val="18"/>
              </w:rPr>
              <w:t>5</w:t>
            </w:r>
          </w:p>
          <w:p w:rsidR="00991F3D" w:rsidRPr="00DE0AA3" w:rsidRDefault="00991F3D" w:rsidP="00991F3D">
            <w:pPr>
              <w:jc w:val="center"/>
              <w:rPr>
                <w:sz w:val="18"/>
                <w:szCs w:val="18"/>
              </w:rPr>
            </w:pPr>
          </w:p>
        </w:tc>
      </w:tr>
      <w:tr w:rsidR="00991F3D" w:rsidRPr="00F15B7A" w:rsidTr="002709B0">
        <w:tc>
          <w:tcPr>
            <w:tcW w:w="9634" w:type="dxa"/>
            <w:gridSpan w:val="6"/>
          </w:tcPr>
          <w:p w:rsidR="00991F3D" w:rsidRPr="00DE0AA3" w:rsidRDefault="00991F3D" w:rsidP="00991F3D">
            <w:pPr>
              <w:jc w:val="center"/>
              <w:rPr>
                <w:sz w:val="18"/>
                <w:szCs w:val="18"/>
              </w:rPr>
            </w:pPr>
            <w:r w:rsidRPr="00DE0AA3">
              <w:rPr>
                <w:b/>
                <w:sz w:val="18"/>
                <w:szCs w:val="18"/>
              </w:rPr>
              <w:t>Соглашение на 2019 год</w:t>
            </w:r>
          </w:p>
        </w:tc>
      </w:tr>
      <w:tr w:rsidR="00991F3D" w:rsidRPr="00F15B7A" w:rsidTr="002709B0">
        <w:tc>
          <w:tcPr>
            <w:tcW w:w="2405" w:type="dxa"/>
          </w:tcPr>
          <w:p w:rsidR="00991F3D" w:rsidRPr="00F92D37" w:rsidRDefault="00991F3D" w:rsidP="00991F3D">
            <w:pPr>
              <w:jc w:val="both"/>
              <w:rPr>
                <w:sz w:val="18"/>
                <w:szCs w:val="18"/>
              </w:rPr>
            </w:pPr>
            <w:proofErr w:type="spellStart"/>
            <w:r w:rsidRPr="00F92D37">
              <w:rPr>
                <w:sz w:val="18"/>
                <w:szCs w:val="18"/>
              </w:rPr>
              <w:t>Минпросвещения</w:t>
            </w:r>
            <w:proofErr w:type="spellEnd"/>
            <w:r w:rsidRPr="00F92D37">
              <w:rPr>
                <w:sz w:val="18"/>
                <w:szCs w:val="18"/>
              </w:rPr>
              <w:t xml:space="preserve"> РФ и Правительство Чукотского АО</w:t>
            </w:r>
          </w:p>
        </w:tc>
        <w:tc>
          <w:tcPr>
            <w:tcW w:w="1276" w:type="dxa"/>
          </w:tcPr>
          <w:p w:rsidR="00991F3D" w:rsidRPr="00F92D37" w:rsidRDefault="00991F3D" w:rsidP="00991F3D">
            <w:pPr>
              <w:jc w:val="both"/>
              <w:rPr>
                <w:sz w:val="18"/>
                <w:szCs w:val="18"/>
              </w:rPr>
            </w:pPr>
            <w:r>
              <w:rPr>
                <w:sz w:val="18"/>
                <w:szCs w:val="18"/>
              </w:rPr>
              <w:t>от </w:t>
            </w:r>
            <w:r w:rsidRPr="00F92D37">
              <w:rPr>
                <w:sz w:val="18"/>
                <w:szCs w:val="18"/>
              </w:rPr>
              <w:t>05.02.2019                   №073-08-2019-313</w:t>
            </w:r>
          </w:p>
        </w:tc>
        <w:tc>
          <w:tcPr>
            <w:tcW w:w="992" w:type="dxa"/>
            <w:vAlign w:val="center"/>
          </w:tcPr>
          <w:p w:rsidR="00991F3D" w:rsidRPr="00F92D37" w:rsidRDefault="00991F3D" w:rsidP="00991F3D">
            <w:pPr>
              <w:jc w:val="center"/>
              <w:rPr>
                <w:sz w:val="18"/>
                <w:szCs w:val="18"/>
              </w:rPr>
            </w:pPr>
            <w:r w:rsidRPr="00F92D37">
              <w:rPr>
                <w:sz w:val="18"/>
                <w:szCs w:val="18"/>
              </w:rPr>
              <w:t>5 424,3</w:t>
            </w:r>
            <w:r>
              <w:rPr>
                <w:sz w:val="18"/>
                <w:szCs w:val="18"/>
              </w:rPr>
              <w:t>0</w:t>
            </w:r>
          </w:p>
        </w:tc>
        <w:tc>
          <w:tcPr>
            <w:tcW w:w="1276" w:type="dxa"/>
            <w:vAlign w:val="center"/>
          </w:tcPr>
          <w:p w:rsidR="00991F3D" w:rsidRPr="00F92D37" w:rsidRDefault="00991F3D" w:rsidP="00991F3D">
            <w:pPr>
              <w:jc w:val="center"/>
              <w:rPr>
                <w:sz w:val="18"/>
                <w:szCs w:val="18"/>
              </w:rPr>
            </w:pPr>
            <w:r w:rsidRPr="00F92D37">
              <w:rPr>
                <w:sz w:val="18"/>
                <w:szCs w:val="18"/>
              </w:rPr>
              <w:t>4 990,3</w:t>
            </w:r>
          </w:p>
        </w:tc>
        <w:tc>
          <w:tcPr>
            <w:tcW w:w="1134" w:type="dxa"/>
            <w:vAlign w:val="center"/>
          </w:tcPr>
          <w:p w:rsidR="00991F3D" w:rsidRPr="00F92D37" w:rsidRDefault="00991F3D" w:rsidP="00991F3D">
            <w:pPr>
              <w:jc w:val="center"/>
              <w:rPr>
                <w:sz w:val="18"/>
                <w:szCs w:val="18"/>
              </w:rPr>
            </w:pPr>
            <w:r w:rsidRPr="00F92D37">
              <w:rPr>
                <w:sz w:val="18"/>
                <w:szCs w:val="18"/>
              </w:rPr>
              <w:t>434,0</w:t>
            </w:r>
          </w:p>
        </w:tc>
        <w:tc>
          <w:tcPr>
            <w:tcW w:w="2551" w:type="dxa"/>
            <w:vAlign w:val="bottom"/>
          </w:tcPr>
          <w:p w:rsidR="00991F3D" w:rsidRPr="00DE0AA3" w:rsidRDefault="00991F3D" w:rsidP="00991F3D">
            <w:pPr>
              <w:jc w:val="center"/>
              <w:rPr>
                <w:sz w:val="18"/>
                <w:szCs w:val="18"/>
              </w:rPr>
            </w:pPr>
            <w:r w:rsidRPr="00DE0AA3">
              <w:rPr>
                <w:sz w:val="18"/>
                <w:szCs w:val="18"/>
              </w:rPr>
              <w:t>4</w:t>
            </w:r>
          </w:p>
          <w:p w:rsidR="00991F3D" w:rsidRPr="00DE0AA3" w:rsidRDefault="00991F3D" w:rsidP="00991F3D">
            <w:pPr>
              <w:jc w:val="center"/>
              <w:rPr>
                <w:sz w:val="18"/>
                <w:szCs w:val="18"/>
              </w:rPr>
            </w:pPr>
          </w:p>
        </w:tc>
      </w:tr>
      <w:tr w:rsidR="00991F3D" w:rsidRPr="00F15B7A" w:rsidTr="002709B0">
        <w:tc>
          <w:tcPr>
            <w:tcW w:w="9634" w:type="dxa"/>
            <w:gridSpan w:val="6"/>
          </w:tcPr>
          <w:p w:rsidR="00991F3D" w:rsidRPr="00DE0AA3" w:rsidRDefault="00991F3D" w:rsidP="00991F3D">
            <w:pPr>
              <w:jc w:val="center"/>
              <w:rPr>
                <w:sz w:val="18"/>
                <w:szCs w:val="18"/>
              </w:rPr>
            </w:pPr>
            <w:r w:rsidRPr="00DE0AA3">
              <w:rPr>
                <w:b/>
                <w:sz w:val="18"/>
                <w:szCs w:val="18"/>
              </w:rPr>
              <w:t>Соглашение на 2020 год</w:t>
            </w:r>
          </w:p>
        </w:tc>
      </w:tr>
      <w:tr w:rsidR="00991F3D" w:rsidRPr="00E47CFE" w:rsidTr="002709B0">
        <w:tc>
          <w:tcPr>
            <w:tcW w:w="2405" w:type="dxa"/>
          </w:tcPr>
          <w:p w:rsidR="00991F3D" w:rsidRPr="00F92D37" w:rsidRDefault="00991F3D" w:rsidP="00991F3D">
            <w:pPr>
              <w:jc w:val="both"/>
              <w:rPr>
                <w:sz w:val="18"/>
                <w:szCs w:val="18"/>
              </w:rPr>
            </w:pPr>
            <w:proofErr w:type="spellStart"/>
            <w:r w:rsidRPr="00F92D37">
              <w:rPr>
                <w:sz w:val="18"/>
                <w:szCs w:val="18"/>
              </w:rPr>
              <w:t>Минпросвещения</w:t>
            </w:r>
            <w:proofErr w:type="spellEnd"/>
            <w:r w:rsidRPr="00F92D37">
              <w:rPr>
                <w:sz w:val="18"/>
                <w:szCs w:val="18"/>
              </w:rPr>
              <w:t xml:space="preserve"> РФ и Правительство Чукотского АО</w:t>
            </w:r>
          </w:p>
        </w:tc>
        <w:tc>
          <w:tcPr>
            <w:tcW w:w="1276" w:type="dxa"/>
          </w:tcPr>
          <w:p w:rsidR="00991F3D" w:rsidRPr="00F92D37" w:rsidRDefault="00991F3D" w:rsidP="00991F3D">
            <w:pPr>
              <w:jc w:val="both"/>
              <w:rPr>
                <w:sz w:val="18"/>
                <w:szCs w:val="18"/>
              </w:rPr>
            </w:pPr>
            <w:r>
              <w:rPr>
                <w:sz w:val="18"/>
                <w:szCs w:val="18"/>
              </w:rPr>
              <w:t>от </w:t>
            </w:r>
            <w:r w:rsidRPr="00F92D37">
              <w:rPr>
                <w:sz w:val="18"/>
                <w:szCs w:val="18"/>
              </w:rPr>
              <w:t>15.12.2019 №073-09-2020-544</w:t>
            </w:r>
          </w:p>
        </w:tc>
        <w:tc>
          <w:tcPr>
            <w:tcW w:w="992" w:type="dxa"/>
            <w:vAlign w:val="center"/>
          </w:tcPr>
          <w:p w:rsidR="00991F3D" w:rsidRPr="00F92D37" w:rsidRDefault="00991F3D" w:rsidP="00991F3D">
            <w:pPr>
              <w:jc w:val="center"/>
              <w:rPr>
                <w:sz w:val="18"/>
                <w:szCs w:val="18"/>
              </w:rPr>
            </w:pPr>
            <w:r w:rsidRPr="00F92D37">
              <w:rPr>
                <w:sz w:val="18"/>
                <w:szCs w:val="18"/>
              </w:rPr>
              <w:t>7 152,72</w:t>
            </w:r>
          </w:p>
        </w:tc>
        <w:tc>
          <w:tcPr>
            <w:tcW w:w="1276" w:type="dxa"/>
            <w:vAlign w:val="center"/>
          </w:tcPr>
          <w:p w:rsidR="00991F3D" w:rsidRPr="00F92D37" w:rsidRDefault="00991F3D" w:rsidP="00991F3D">
            <w:pPr>
              <w:jc w:val="center"/>
              <w:rPr>
                <w:sz w:val="18"/>
                <w:szCs w:val="18"/>
              </w:rPr>
            </w:pPr>
            <w:r w:rsidRPr="00F92D37">
              <w:rPr>
                <w:sz w:val="18"/>
                <w:szCs w:val="18"/>
              </w:rPr>
              <w:t>6 580,5</w:t>
            </w:r>
          </w:p>
        </w:tc>
        <w:tc>
          <w:tcPr>
            <w:tcW w:w="1134" w:type="dxa"/>
            <w:vAlign w:val="center"/>
          </w:tcPr>
          <w:p w:rsidR="00991F3D" w:rsidRPr="00F92D37" w:rsidRDefault="00991F3D" w:rsidP="00991F3D">
            <w:pPr>
              <w:jc w:val="center"/>
              <w:rPr>
                <w:sz w:val="18"/>
                <w:szCs w:val="18"/>
              </w:rPr>
            </w:pPr>
            <w:r w:rsidRPr="00F92D37">
              <w:rPr>
                <w:sz w:val="18"/>
                <w:szCs w:val="18"/>
              </w:rPr>
              <w:t>572,22</w:t>
            </w:r>
          </w:p>
        </w:tc>
        <w:tc>
          <w:tcPr>
            <w:tcW w:w="2551" w:type="dxa"/>
            <w:vAlign w:val="bottom"/>
          </w:tcPr>
          <w:p w:rsidR="00991F3D" w:rsidRPr="00DE0AA3" w:rsidRDefault="00991F3D" w:rsidP="00991F3D">
            <w:pPr>
              <w:jc w:val="center"/>
              <w:rPr>
                <w:sz w:val="18"/>
                <w:szCs w:val="18"/>
              </w:rPr>
            </w:pPr>
            <w:r w:rsidRPr="00DE0AA3">
              <w:rPr>
                <w:sz w:val="18"/>
                <w:szCs w:val="18"/>
              </w:rPr>
              <w:t>4</w:t>
            </w:r>
          </w:p>
          <w:p w:rsidR="00991F3D" w:rsidRPr="00DE0AA3" w:rsidRDefault="00991F3D" w:rsidP="00991F3D">
            <w:pPr>
              <w:jc w:val="center"/>
              <w:rPr>
                <w:sz w:val="18"/>
                <w:szCs w:val="18"/>
              </w:rPr>
            </w:pPr>
          </w:p>
        </w:tc>
      </w:tr>
      <w:tr w:rsidR="00991F3D" w:rsidRPr="00E47CFE" w:rsidTr="002709B0">
        <w:tc>
          <w:tcPr>
            <w:tcW w:w="2405" w:type="dxa"/>
          </w:tcPr>
          <w:p w:rsidR="00991F3D" w:rsidRPr="002D6AEC" w:rsidRDefault="00991F3D" w:rsidP="00991F3D">
            <w:pPr>
              <w:jc w:val="both"/>
              <w:rPr>
                <w:b/>
                <w:sz w:val="18"/>
                <w:szCs w:val="18"/>
              </w:rPr>
            </w:pPr>
            <w:r w:rsidRPr="002D6AEC">
              <w:rPr>
                <w:b/>
                <w:sz w:val="18"/>
                <w:szCs w:val="18"/>
              </w:rPr>
              <w:t>ИТОГО</w:t>
            </w:r>
          </w:p>
        </w:tc>
        <w:tc>
          <w:tcPr>
            <w:tcW w:w="1276" w:type="dxa"/>
          </w:tcPr>
          <w:p w:rsidR="00991F3D" w:rsidRPr="00B836B4" w:rsidRDefault="00991F3D" w:rsidP="00991F3D">
            <w:pPr>
              <w:jc w:val="center"/>
              <w:rPr>
                <w:b/>
                <w:sz w:val="18"/>
                <w:szCs w:val="18"/>
              </w:rPr>
            </w:pPr>
            <w:r w:rsidRPr="00B836B4">
              <w:rPr>
                <w:b/>
                <w:sz w:val="18"/>
                <w:szCs w:val="18"/>
              </w:rPr>
              <w:t>Х</w:t>
            </w:r>
          </w:p>
        </w:tc>
        <w:tc>
          <w:tcPr>
            <w:tcW w:w="992" w:type="dxa"/>
            <w:vAlign w:val="center"/>
          </w:tcPr>
          <w:p w:rsidR="00991F3D" w:rsidRPr="00B836B4" w:rsidRDefault="00991F3D" w:rsidP="00991F3D">
            <w:pPr>
              <w:jc w:val="center"/>
              <w:rPr>
                <w:b/>
                <w:sz w:val="18"/>
                <w:szCs w:val="18"/>
              </w:rPr>
            </w:pPr>
            <w:r w:rsidRPr="00B836B4">
              <w:rPr>
                <w:b/>
                <w:sz w:val="18"/>
                <w:szCs w:val="18"/>
              </w:rPr>
              <w:t>24 781,52</w:t>
            </w:r>
          </w:p>
        </w:tc>
        <w:tc>
          <w:tcPr>
            <w:tcW w:w="1276" w:type="dxa"/>
            <w:vAlign w:val="center"/>
          </w:tcPr>
          <w:p w:rsidR="00991F3D" w:rsidRPr="00B836B4" w:rsidRDefault="00991F3D" w:rsidP="00991F3D">
            <w:pPr>
              <w:jc w:val="center"/>
              <w:rPr>
                <w:b/>
                <w:sz w:val="18"/>
                <w:szCs w:val="18"/>
              </w:rPr>
            </w:pPr>
            <w:r w:rsidRPr="00B836B4">
              <w:rPr>
                <w:b/>
                <w:sz w:val="18"/>
                <w:szCs w:val="18"/>
              </w:rPr>
              <w:t>22 660,2</w:t>
            </w:r>
          </w:p>
        </w:tc>
        <w:tc>
          <w:tcPr>
            <w:tcW w:w="1134" w:type="dxa"/>
            <w:vAlign w:val="center"/>
          </w:tcPr>
          <w:p w:rsidR="00991F3D" w:rsidRPr="00B836B4" w:rsidRDefault="00991F3D" w:rsidP="00991F3D">
            <w:pPr>
              <w:jc w:val="center"/>
              <w:rPr>
                <w:b/>
                <w:sz w:val="18"/>
                <w:szCs w:val="18"/>
              </w:rPr>
            </w:pPr>
            <w:r w:rsidRPr="00B836B4">
              <w:rPr>
                <w:b/>
                <w:sz w:val="18"/>
                <w:szCs w:val="18"/>
              </w:rPr>
              <w:t>2 121,32</w:t>
            </w:r>
          </w:p>
        </w:tc>
        <w:tc>
          <w:tcPr>
            <w:tcW w:w="2551" w:type="dxa"/>
            <w:vAlign w:val="center"/>
          </w:tcPr>
          <w:p w:rsidR="00991F3D" w:rsidRPr="00B836B4" w:rsidRDefault="00991F3D" w:rsidP="00991F3D">
            <w:pPr>
              <w:jc w:val="center"/>
              <w:rPr>
                <w:b/>
                <w:sz w:val="18"/>
                <w:szCs w:val="18"/>
              </w:rPr>
            </w:pPr>
            <w:r w:rsidRPr="00B836B4">
              <w:rPr>
                <w:b/>
                <w:sz w:val="18"/>
                <w:szCs w:val="18"/>
              </w:rPr>
              <w:t>19</w:t>
            </w:r>
          </w:p>
        </w:tc>
      </w:tr>
    </w:tbl>
    <w:p w:rsidR="00991F3D" w:rsidRPr="00E47CFE" w:rsidRDefault="00991F3D" w:rsidP="00991F3D">
      <w:pPr>
        <w:ind w:firstLine="709"/>
        <w:jc w:val="both"/>
        <w:rPr>
          <w:sz w:val="16"/>
          <w:szCs w:val="16"/>
        </w:rPr>
      </w:pPr>
    </w:p>
    <w:p w:rsidR="00991F3D" w:rsidRDefault="00991F3D" w:rsidP="00991F3D">
      <w:pPr>
        <w:ind w:firstLine="709"/>
        <w:jc w:val="both"/>
        <w:rPr>
          <w:sz w:val="28"/>
          <w:szCs w:val="28"/>
        </w:rPr>
      </w:pPr>
      <w:r>
        <w:rPr>
          <w:sz w:val="28"/>
          <w:szCs w:val="28"/>
        </w:rPr>
        <w:t>С</w:t>
      </w:r>
      <w:r w:rsidRPr="00641E4E">
        <w:rPr>
          <w:sz w:val="28"/>
          <w:szCs w:val="28"/>
        </w:rPr>
        <w:t>убсидия из федерального бюджета отражена в доходной части окружного бюджета</w:t>
      </w:r>
      <w:r>
        <w:rPr>
          <w:sz w:val="28"/>
          <w:szCs w:val="28"/>
        </w:rPr>
        <w:t xml:space="preserve"> на 2017-2020 годы в объемах, предусмотренных Соглашениями,</w:t>
      </w:r>
      <w:r w:rsidRPr="003B312D">
        <w:rPr>
          <w:sz w:val="28"/>
          <w:szCs w:val="28"/>
        </w:rPr>
        <w:t xml:space="preserve"> </w:t>
      </w:r>
      <w:r>
        <w:rPr>
          <w:sz w:val="28"/>
          <w:szCs w:val="28"/>
        </w:rPr>
        <w:t xml:space="preserve">регионом </w:t>
      </w:r>
      <w:r w:rsidRPr="003B312D">
        <w:rPr>
          <w:sz w:val="28"/>
          <w:szCs w:val="28"/>
        </w:rPr>
        <w:t>соблюден</w:t>
      </w:r>
      <w:r>
        <w:rPr>
          <w:sz w:val="28"/>
          <w:szCs w:val="28"/>
        </w:rPr>
        <w:t>ы условия Соглашений, в том числе</w:t>
      </w:r>
      <w:r w:rsidRPr="003B312D">
        <w:rPr>
          <w:sz w:val="28"/>
          <w:szCs w:val="28"/>
        </w:rPr>
        <w:t xml:space="preserve"> уровень </w:t>
      </w:r>
      <w:proofErr w:type="spellStart"/>
      <w:r w:rsidRPr="003B312D">
        <w:rPr>
          <w:sz w:val="28"/>
          <w:szCs w:val="28"/>
        </w:rPr>
        <w:t>софинансирования</w:t>
      </w:r>
      <w:proofErr w:type="spellEnd"/>
      <w:r w:rsidRPr="003B312D">
        <w:rPr>
          <w:sz w:val="28"/>
          <w:szCs w:val="28"/>
        </w:rPr>
        <w:t xml:space="preserve"> расходов </w:t>
      </w:r>
      <w:r>
        <w:rPr>
          <w:sz w:val="28"/>
          <w:szCs w:val="28"/>
        </w:rPr>
        <w:t xml:space="preserve">на предоставление жилых помещений детям-сиротам </w:t>
      </w:r>
      <w:proofErr w:type="gramStart"/>
      <w:r w:rsidRPr="003B312D">
        <w:rPr>
          <w:sz w:val="28"/>
          <w:szCs w:val="28"/>
        </w:rPr>
        <w:t>за</w:t>
      </w:r>
      <w:r>
        <w:rPr>
          <w:sz w:val="28"/>
          <w:szCs w:val="28"/>
        </w:rPr>
        <w:t xml:space="preserve"> </w:t>
      </w:r>
      <w:r w:rsidRPr="003B312D">
        <w:rPr>
          <w:sz w:val="28"/>
          <w:szCs w:val="28"/>
        </w:rPr>
        <w:t xml:space="preserve"> счет</w:t>
      </w:r>
      <w:proofErr w:type="gramEnd"/>
      <w:r w:rsidRPr="003B312D">
        <w:rPr>
          <w:sz w:val="28"/>
          <w:szCs w:val="28"/>
        </w:rPr>
        <w:t xml:space="preserve"> средств федерального бюджета</w:t>
      </w:r>
      <w:r>
        <w:rPr>
          <w:sz w:val="28"/>
          <w:szCs w:val="28"/>
        </w:rPr>
        <w:t>.</w:t>
      </w:r>
    </w:p>
    <w:p w:rsidR="00991F3D" w:rsidRPr="00FD000D" w:rsidRDefault="00991F3D" w:rsidP="00991F3D">
      <w:pPr>
        <w:ind w:firstLine="709"/>
        <w:jc w:val="both"/>
        <w:rPr>
          <w:color w:val="000000"/>
          <w:sz w:val="28"/>
          <w:szCs w:val="28"/>
        </w:rPr>
      </w:pPr>
      <w:r>
        <w:rPr>
          <w:sz w:val="28"/>
          <w:szCs w:val="28"/>
        </w:rPr>
        <w:t>Счетной палатой в</w:t>
      </w:r>
      <w:r w:rsidRPr="00A67330">
        <w:rPr>
          <w:sz w:val="28"/>
          <w:szCs w:val="28"/>
        </w:rPr>
        <w:t xml:space="preserve"> ходе контрольного мероприятия проведена проверка расчета </w:t>
      </w:r>
      <w:r>
        <w:rPr>
          <w:sz w:val="28"/>
          <w:szCs w:val="28"/>
        </w:rPr>
        <w:t xml:space="preserve">Субвенции, предусмотренной в 2017-2020 </w:t>
      </w:r>
      <w:proofErr w:type="gramStart"/>
      <w:r>
        <w:rPr>
          <w:sz w:val="28"/>
          <w:szCs w:val="28"/>
        </w:rPr>
        <w:t>годах  в</w:t>
      </w:r>
      <w:proofErr w:type="gramEnd"/>
      <w:r>
        <w:rPr>
          <w:sz w:val="28"/>
          <w:szCs w:val="28"/>
        </w:rPr>
        <w:t xml:space="preserve"> окружном бюджете</w:t>
      </w:r>
      <w:r w:rsidRPr="00FD000D">
        <w:rPr>
          <w:sz w:val="28"/>
          <w:szCs w:val="28"/>
        </w:rPr>
        <w:t xml:space="preserve"> </w:t>
      </w:r>
      <w:r w:rsidRPr="00A67330">
        <w:rPr>
          <w:sz w:val="28"/>
          <w:szCs w:val="28"/>
        </w:rPr>
        <w:t>на обеспечение жилыми помещениями детей-сирот</w:t>
      </w:r>
      <w:r>
        <w:rPr>
          <w:sz w:val="28"/>
          <w:szCs w:val="28"/>
        </w:rPr>
        <w:t>.</w:t>
      </w:r>
      <w:r w:rsidRPr="00A67330">
        <w:rPr>
          <w:sz w:val="28"/>
          <w:szCs w:val="28"/>
        </w:rPr>
        <w:t xml:space="preserve"> </w:t>
      </w:r>
    </w:p>
    <w:p w:rsidR="00991F3D" w:rsidRPr="00A67330" w:rsidRDefault="00991F3D" w:rsidP="00991F3D">
      <w:pPr>
        <w:ind w:firstLine="708"/>
        <w:jc w:val="both"/>
        <w:rPr>
          <w:sz w:val="28"/>
          <w:szCs w:val="28"/>
        </w:rPr>
      </w:pPr>
      <w:r>
        <w:rPr>
          <w:sz w:val="28"/>
          <w:szCs w:val="28"/>
        </w:rPr>
        <w:t>У</w:t>
      </w:r>
      <w:r w:rsidRPr="00A67330">
        <w:rPr>
          <w:sz w:val="28"/>
          <w:szCs w:val="28"/>
        </w:rPr>
        <w:t xml:space="preserve">становлено, что </w:t>
      </w:r>
      <w:r>
        <w:rPr>
          <w:sz w:val="28"/>
          <w:szCs w:val="28"/>
        </w:rPr>
        <w:t>размер</w:t>
      </w:r>
      <w:r w:rsidRPr="00A67330">
        <w:rPr>
          <w:sz w:val="28"/>
          <w:szCs w:val="28"/>
        </w:rPr>
        <w:t xml:space="preserve"> </w:t>
      </w:r>
      <w:r>
        <w:rPr>
          <w:sz w:val="28"/>
          <w:szCs w:val="28"/>
        </w:rPr>
        <w:t>С</w:t>
      </w:r>
      <w:r w:rsidRPr="00A67330">
        <w:rPr>
          <w:sz w:val="28"/>
          <w:szCs w:val="28"/>
        </w:rPr>
        <w:t>убвенции</w:t>
      </w:r>
      <w:r>
        <w:rPr>
          <w:sz w:val="28"/>
          <w:szCs w:val="28"/>
        </w:rPr>
        <w:t>, необходимой</w:t>
      </w:r>
      <w:r w:rsidRPr="00A67330">
        <w:rPr>
          <w:sz w:val="28"/>
          <w:szCs w:val="28"/>
        </w:rPr>
        <w:t xml:space="preserve"> на </w:t>
      </w:r>
      <w:r>
        <w:rPr>
          <w:sz w:val="28"/>
          <w:szCs w:val="28"/>
        </w:rPr>
        <w:t>обеспечение</w:t>
      </w:r>
      <w:r w:rsidRPr="00A67330">
        <w:rPr>
          <w:sz w:val="28"/>
          <w:szCs w:val="28"/>
        </w:rPr>
        <w:t xml:space="preserve"> жилы</w:t>
      </w:r>
      <w:r>
        <w:rPr>
          <w:sz w:val="28"/>
          <w:szCs w:val="28"/>
        </w:rPr>
        <w:t>ми</w:t>
      </w:r>
      <w:r w:rsidRPr="00A67330">
        <w:rPr>
          <w:sz w:val="28"/>
          <w:szCs w:val="28"/>
        </w:rPr>
        <w:t xml:space="preserve"> помещени</w:t>
      </w:r>
      <w:r>
        <w:rPr>
          <w:sz w:val="28"/>
          <w:szCs w:val="28"/>
        </w:rPr>
        <w:t>ями</w:t>
      </w:r>
      <w:r w:rsidRPr="00A67330">
        <w:rPr>
          <w:sz w:val="28"/>
          <w:szCs w:val="28"/>
        </w:rPr>
        <w:t xml:space="preserve"> </w:t>
      </w:r>
      <w:r>
        <w:rPr>
          <w:sz w:val="28"/>
          <w:szCs w:val="28"/>
        </w:rPr>
        <w:t xml:space="preserve">детей-сирот, </w:t>
      </w:r>
      <w:r w:rsidRPr="00A67330">
        <w:rPr>
          <w:sz w:val="28"/>
          <w:szCs w:val="28"/>
        </w:rPr>
        <w:t xml:space="preserve">произведен </w:t>
      </w:r>
      <w:r>
        <w:rPr>
          <w:sz w:val="28"/>
          <w:szCs w:val="28"/>
        </w:rPr>
        <w:t>Департаментом в</w:t>
      </w:r>
      <w:r w:rsidRPr="00A67330">
        <w:rPr>
          <w:sz w:val="28"/>
          <w:szCs w:val="28"/>
        </w:rPr>
        <w:t xml:space="preserve"> соответстви</w:t>
      </w:r>
      <w:r>
        <w:rPr>
          <w:sz w:val="28"/>
          <w:szCs w:val="28"/>
        </w:rPr>
        <w:t>и</w:t>
      </w:r>
      <w:r w:rsidRPr="00A67330">
        <w:rPr>
          <w:sz w:val="28"/>
          <w:szCs w:val="28"/>
        </w:rPr>
        <w:t xml:space="preserve"> </w:t>
      </w:r>
      <w:r>
        <w:rPr>
          <w:sz w:val="28"/>
          <w:szCs w:val="28"/>
        </w:rPr>
        <w:t xml:space="preserve">с </w:t>
      </w:r>
      <w:r w:rsidRPr="00A67330">
        <w:rPr>
          <w:sz w:val="28"/>
          <w:szCs w:val="28"/>
        </w:rPr>
        <w:t>методик</w:t>
      </w:r>
      <w:r>
        <w:rPr>
          <w:sz w:val="28"/>
          <w:szCs w:val="28"/>
        </w:rPr>
        <w:t>ой</w:t>
      </w:r>
      <w:r w:rsidRPr="00A67330">
        <w:rPr>
          <w:sz w:val="28"/>
          <w:szCs w:val="28"/>
        </w:rPr>
        <w:t>, утвержденной Законом 48-ОЗ</w:t>
      </w:r>
      <w:r>
        <w:rPr>
          <w:sz w:val="28"/>
          <w:szCs w:val="28"/>
        </w:rPr>
        <w:t xml:space="preserve">, </w:t>
      </w:r>
      <w:r w:rsidRPr="00A67330">
        <w:rPr>
          <w:sz w:val="28"/>
          <w:szCs w:val="28"/>
        </w:rPr>
        <w:t>исходя</w:t>
      </w:r>
      <w:r>
        <w:rPr>
          <w:sz w:val="28"/>
          <w:szCs w:val="28"/>
        </w:rPr>
        <w:t xml:space="preserve"> из следующих параметров</w:t>
      </w:r>
      <w:r w:rsidRPr="00A67330">
        <w:rPr>
          <w:sz w:val="28"/>
          <w:szCs w:val="28"/>
        </w:rPr>
        <w:t>:</w:t>
      </w:r>
    </w:p>
    <w:p w:rsidR="00991F3D" w:rsidRDefault="00991F3D" w:rsidP="00991F3D">
      <w:pPr>
        <w:autoSpaceDE w:val="0"/>
        <w:autoSpaceDN w:val="0"/>
        <w:adjustRightInd w:val="0"/>
        <w:jc w:val="both"/>
        <w:rPr>
          <w:sz w:val="28"/>
          <w:szCs w:val="28"/>
        </w:rPr>
      </w:pPr>
      <w:r>
        <w:rPr>
          <w:sz w:val="28"/>
          <w:szCs w:val="28"/>
        </w:rPr>
        <w:tab/>
      </w:r>
      <w:r w:rsidRPr="00A67330">
        <w:rPr>
          <w:sz w:val="28"/>
          <w:szCs w:val="28"/>
        </w:rPr>
        <w:t>-</w:t>
      </w:r>
      <w:r>
        <w:rPr>
          <w:sz w:val="28"/>
          <w:szCs w:val="28"/>
        </w:rPr>
        <w:t> количество</w:t>
      </w:r>
      <w:r w:rsidRPr="00A67330">
        <w:rPr>
          <w:sz w:val="28"/>
          <w:szCs w:val="28"/>
        </w:rPr>
        <w:t xml:space="preserve"> детей-сирот, </w:t>
      </w:r>
      <w:r>
        <w:rPr>
          <w:sz w:val="28"/>
          <w:szCs w:val="28"/>
        </w:rPr>
        <w:t xml:space="preserve">подлежащих обеспечению жилыми помещениями, для которых запланировано приобретение жилых помещений </w:t>
      </w:r>
      <w:r w:rsidRPr="00A67330">
        <w:rPr>
          <w:sz w:val="28"/>
          <w:szCs w:val="28"/>
        </w:rPr>
        <w:t>в муниципальном образовании</w:t>
      </w:r>
      <w:r>
        <w:rPr>
          <w:sz w:val="28"/>
          <w:szCs w:val="28"/>
        </w:rPr>
        <w:t xml:space="preserve"> в планируемом году (</w:t>
      </w:r>
      <w:r w:rsidRPr="00A67330">
        <w:rPr>
          <w:sz w:val="28"/>
          <w:szCs w:val="28"/>
        </w:rPr>
        <w:t>по данным</w:t>
      </w:r>
      <w:r>
        <w:rPr>
          <w:sz w:val="28"/>
          <w:szCs w:val="28"/>
        </w:rPr>
        <w:t xml:space="preserve"> Департамента)</w:t>
      </w:r>
      <w:r w:rsidRPr="00A67330">
        <w:rPr>
          <w:sz w:val="28"/>
          <w:szCs w:val="28"/>
        </w:rPr>
        <w:t>;</w:t>
      </w:r>
    </w:p>
    <w:p w:rsidR="00991F3D" w:rsidRDefault="00991F3D" w:rsidP="00991F3D">
      <w:pPr>
        <w:autoSpaceDE w:val="0"/>
        <w:autoSpaceDN w:val="0"/>
        <w:adjustRightInd w:val="0"/>
        <w:jc w:val="both"/>
        <w:rPr>
          <w:sz w:val="28"/>
          <w:szCs w:val="28"/>
        </w:rPr>
      </w:pPr>
      <w:r>
        <w:rPr>
          <w:sz w:val="28"/>
          <w:szCs w:val="28"/>
        </w:rPr>
        <w:tab/>
        <w:t>- размер общей площади жилого помещения, принимаемый для расчета размера субвенции, составляющий 33 м</w:t>
      </w:r>
      <w:r>
        <w:rPr>
          <w:sz w:val="28"/>
          <w:szCs w:val="28"/>
          <w:vertAlign w:val="superscript"/>
        </w:rPr>
        <w:t>2</w:t>
      </w:r>
      <w:r>
        <w:rPr>
          <w:sz w:val="28"/>
          <w:szCs w:val="28"/>
        </w:rPr>
        <w:t>, установленный федеральным законодательством;</w:t>
      </w:r>
    </w:p>
    <w:p w:rsidR="00991F3D" w:rsidRDefault="00991F3D" w:rsidP="00991F3D">
      <w:pPr>
        <w:autoSpaceDE w:val="0"/>
        <w:autoSpaceDN w:val="0"/>
        <w:adjustRightInd w:val="0"/>
        <w:ind w:firstLine="540"/>
        <w:jc w:val="both"/>
        <w:rPr>
          <w:sz w:val="28"/>
          <w:szCs w:val="28"/>
        </w:rPr>
      </w:pPr>
      <w:r>
        <w:rPr>
          <w:sz w:val="28"/>
          <w:szCs w:val="28"/>
        </w:rPr>
        <w:tab/>
        <w:t>- показатель средней рыночной стоимости 1 м</w:t>
      </w:r>
      <w:r>
        <w:rPr>
          <w:sz w:val="28"/>
          <w:szCs w:val="28"/>
          <w:vertAlign w:val="superscript"/>
        </w:rPr>
        <w:t>2</w:t>
      </w:r>
      <w:r>
        <w:rPr>
          <w:sz w:val="28"/>
          <w:szCs w:val="28"/>
        </w:rPr>
        <w:t xml:space="preserve"> общей площади жилого помещения по Чукотскому автономному округу, утвержденный приказом Минстроя России;</w:t>
      </w:r>
    </w:p>
    <w:p w:rsidR="00991F3D" w:rsidRDefault="00991F3D" w:rsidP="00991F3D">
      <w:pPr>
        <w:autoSpaceDE w:val="0"/>
        <w:autoSpaceDN w:val="0"/>
        <w:adjustRightInd w:val="0"/>
        <w:ind w:firstLine="540"/>
        <w:jc w:val="both"/>
        <w:rPr>
          <w:sz w:val="28"/>
          <w:szCs w:val="28"/>
        </w:rPr>
      </w:pPr>
      <w:r>
        <w:rPr>
          <w:sz w:val="28"/>
          <w:szCs w:val="28"/>
        </w:rPr>
        <w:t xml:space="preserve">  - поправочный коэффициент к показателю средней рыночной стоимости               1 м</w:t>
      </w:r>
      <w:r>
        <w:rPr>
          <w:sz w:val="28"/>
          <w:szCs w:val="28"/>
          <w:vertAlign w:val="superscript"/>
        </w:rPr>
        <w:t>2</w:t>
      </w:r>
      <w:r>
        <w:rPr>
          <w:sz w:val="28"/>
          <w:szCs w:val="28"/>
        </w:rPr>
        <w:t xml:space="preserve"> общей площади жилого помещения по муниципальному образованию.</w:t>
      </w:r>
    </w:p>
    <w:p w:rsidR="00991F3D" w:rsidRDefault="00991F3D" w:rsidP="00991F3D">
      <w:pPr>
        <w:autoSpaceDE w:val="0"/>
        <w:autoSpaceDN w:val="0"/>
        <w:adjustRightInd w:val="0"/>
        <w:ind w:firstLine="567"/>
        <w:jc w:val="both"/>
        <w:rPr>
          <w:sz w:val="28"/>
          <w:szCs w:val="28"/>
        </w:rPr>
      </w:pPr>
      <w:r>
        <w:rPr>
          <w:sz w:val="28"/>
          <w:szCs w:val="28"/>
        </w:rPr>
        <w:t xml:space="preserve">  Размер Субвенции, необходимой на </w:t>
      </w:r>
      <w:r w:rsidRPr="00C62A22">
        <w:rPr>
          <w:rFonts w:eastAsiaTheme="minorHAnsi"/>
          <w:sz w:val="28"/>
          <w:szCs w:val="28"/>
          <w:lang w:eastAsia="en-US"/>
        </w:rPr>
        <w:t>обеспечение содержания приобретенных жилых помещений до заключения договоров найма</w:t>
      </w:r>
      <w:r>
        <w:rPr>
          <w:rFonts w:eastAsiaTheme="minorHAnsi"/>
          <w:sz w:val="28"/>
          <w:szCs w:val="28"/>
          <w:lang w:eastAsia="en-US"/>
        </w:rPr>
        <w:t>,</w:t>
      </w:r>
      <w:r>
        <w:rPr>
          <w:sz w:val="28"/>
          <w:szCs w:val="28"/>
        </w:rPr>
        <w:t xml:space="preserve"> произведен в соответствии с </w:t>
      </w:r>
      <w:r w:rsidRPr="00A67330">
        <w:rPr>
          <w:sz w:val="28"/>
          <w:szCs w:val="28"/>
        </w:rPr>
        <w:t>методик</w:t>
      </w:r>
      <w:r>
        <w:rPr>
          <w:sz w:val="28"/>
          <w:szCs w:val="28"/>
        </w:rPr>
        <w:t>ой</w:t>
      </w:r>
      <w:r w:rsidRPr="00A67330">
        <w:rPr>
          <w:sz w:val="28"/>
          <w:szCs w:val="28"/>
        </w:rPr>
        <w:t>, утвержденной Законом 48-ОЗ</w:t>
      </w:r>
      <w:r>
        <w:rPr>
          <w:sz w:val="28"/>
          <w:szCs w:val="28"/>
        </w:rPr>
        <w:t>.</w:t>
      </w:r>
    </w:p>
    <w:p w:rsidR="00991F3D" w:rsidRPr="00EC2E30" w:rsidRDefault="00991F3D" w:rsidP="00105A7B">
      <w:pPr>
        <w:autoSpaceDE w:val="0"/>
        <w:autoSpaceDN w:val="0"/>
        <w:adjustRightInd w:val="0"/>
        <w:jc w:val="both"/>
        <w:rPr>
          <w:b/>
          <w:sz w:val="10"/>
          <w:szCs w:val="10"/>
        </w:rPr>
      </w:pPr>
      <w:r>
        <w:rPr>
          <w:sz w:val="28"/>
          <w:szCs w:val="28"/>
        </w:rPr>
        <w:tab/>
        <w:t xml:space="preserve"> </w:t>
      </w:r>
    </w:p>
    <w:p w:rsidR="00991F3D" w:rsidRDefault="00991F3D" w:rsidP="00991F3D">
      <w:pPr>
        <w:autoSpaceDE w:val="0"/>
        <w:autoSpaceDN w:val="0"/>
        <w:adjustRightInd w:val="0"/>
        <w:ind w:firstLine="708"/>
        <w:jc w:val="both"/>
        <w:rPr>
          <w:sz w:val="28"/>
          <w:szCs w:val="28"/>
        </w:rPr>
      </w:pPr>
      <w:r w:rsidRPr="008C269A">
        <w:rPr>
          <w:b/>
          <w:sz w:val="28"/>
          <w:szCs w:val="28"/>
        </w:rPr>
        <w:t xml:space="preserve">Проверка законности и эффективности </w:t>
      </w:r>
      <w:r w:rsidRPr="008C269A">
        <w:rPr>
          <w:b/>
          <w:iCs/>
          <w:color w:val="000000"/>
          <w:sz w:val="28"/>
          <w:szCs w:val="28"/>
        </w:rPr>
        <w:t>использования бюджетных средств</w:t>
      </w:r>
      <w:r w:rsidRPr="008C269A">
        <w:rPr>
          <w:b/>
          <w:sz w:val="28"/>
          <w:szCs w:val="28"/>
        </w:rPr>
        <w:t xml:space="preserve">, </w:t>
      </w:r>
      <w:r>
        <w:rPr>
          <w:b/>
          <w:sz w:val="28"/>
          <w:szCs w:val="28"/>
        </w:rPr>
        <w:t>предусмотренных</w:t>
      </w:r>
      <w:r w:rsidRPr="008C269A">
        <w:rPr>
          <w:b/>
          <w:sz w:val="28"/>
          <w:szCs w:val="28"/>
        </w:rPr>
        <w:t xml:space="preserve"> </w:t>
      </w:r>
      <w:r w:rsidRPr="00636915">
        <w:rPr>
          <w:b/>
          <w:sz w:val="28"/>
          <w:szCs w:val="28"/>
        </w:rPr>
        <w:t>на осуществление государственных полномочий по обеспечению жилыми помещениями детей-сирот на территории Чукотского автономного округа</w:t>
      </w:r>
    </w:p>
    <w:p w:rsidR="00991F3D" w:rsidRPr="00EC2E30" w:rsidRDefault="00991F3D" w:rsidP="00105A7B">
      <w:pPr>
        <w:autoSpaceDE w:val="0"/>
        <w:autoSpaceDN w:val="0"/>
        <w:adjustRightInd w:val="0"/>
        <w:jc w:val="both"/>
        <w:rPr>
          <w:sz w:val="10"/>
          <w:szCs w:val="10"/>
        </w:rPr>
      </w:pPr>
      <w:r>
        <w:rPr>
          <w:sz w:val="28"/>
          <w:szCs w:val="28"/>
        </w:rPr>
        <w:tab/>
        <w:t xml:space="preserve">  </w:t>
      </w:r>
    </w:p>
    <w:p w:rsidR="00991F3D" w:rsidRPr="00347AAD" w:rsidRDefault="00991F3D" w:rsidP="00991F3D">
      <w:pPr>
        <w:autoSpaceDE w:val="0"/>
        <w:autoSpaceDN w:val="0"/>
        <w:adjustRightInd w:val="0"/>
        <w:ind w:firstLine="540"/>
        <w:jc w:val="both"/>
        <w:rPr>
          <w:sz w:val="28"/>
          <w:szCs w:val="28"/>
        </w:rPr>
      </w:pPr>
      <w:r>
        <w:rPr>
          <w:sz w:val="28"/>
          <w:szCs w:val="28"/>
        </w:rPr>
        <w:tab/>
        <w:t>В</w:t>
      </w:r>
      <w:r w:rsidRPr="00347AAD">
        <w:rPr>
          <w:sz w:val="28"/>
          <w:szCs w:val="28"/>
        </w:rPr>
        <w:t xml:space="preserve"> </w:t>
      </w:r>
      <w:r>
        <w:rPr>
          <w:sz w:val="28"/>
          <w:szCs w:val="28"/>
        </w:rPr>
        <w:t xml:space="preserve">рассматриваемом </w:t>
      </w:r>
      <w:proofErr w:type="gramStart"/>
      <w:r>
        <w:rPr>
          <w:sz w:val="28"/>
          <w:szCs w:val="28"/>
        </w:rPr>
        <w:t xml:space="preserve">периоде </w:t>
      </w:r>
      <w:r w:rsidRPr="00212DEB">
        <w:rPr>
          <w:color w:val="000000"/>
          <w:sz w:val="28"/>
          <w:szCs w:val="28"/>
        </w:rPr>
        <w:t xml:space="preserve"> субсидии</w:t>
      </w:r>
      <w:proofErr w:type="gramEnd"/>
      <w:r w:rsidRPr="00212DEB">
        <w:rPr>
          <w:color w:val="000000"/>
          <w:sz w:val="28"/>
          <w:szCs w:val="28"/>
        </w:rPr>
        <w:t xml:space="preserve"> </w:t>
      </w:r>
      <w:r>
        <w:rPr>
          <w:color w:val="000000"/>
          <w:sz w:val="28"/>
          <w:szCs w:val="28"/>
        </w:rPr>
        <w:t xml:space="preserve">из федерального бюджета, </w:t>
      </w:r>
      <w:r w:rsidRPr="00212DEB">
        <w:rPr>
          <w:color w:val="000000"/>
          <w:sz w:val="28"/>
          <w:szCs w:val="28"/>
        </w:rPr>
        <w:t xml:space="preserve">в целях </w:t>
      </w:r>
      <w:proofErr w:type="spellStart"/>
      <w:r w:rsidRPr="00212DEB">
        <w:rPr>
          <w:color w:val="000000"/>
          <w:sz w:val="28"/>
          <w:szCs w:val="28"/>
        </w:rPr>
        <w:t>софинансирования</w:t>
      </w:r>
      <w:proofErr w:type="spellEnd"/>
      <w:r w:rsidRPr="00212DEB">
        <w:rPr>
          <w:color w:val="000000"/>
          <w:sz w:val="28"/>
          <w:szCs w:val="28"/>
        </w:rPr>
        <w:t xml:space="preserve"> меропри</w:t>
      </w:r>
      <w:r w:rsidRPr="00212DEB">
        <w:rPr>
          <w:color w:val="000000"/>
          <w:sz w:val="28"/>
          <w:szCs w:val="28"/>
        </w:rPr>
        <w:softHyphen/>
        <w:t>ятий по предоставлению детям-сиротам жилых помещений</w:t>
      </w:r>
      <w:r>
        <w:rPr>
          <w:color w:val="000000"/>
          <w:sz w:val="28"/>
          <w:szCs w:val="28"/>
        </w:rPr>
        <w:t>,</w:t>
      </w:r>
      <w:r w:rsidRPr="00212DEB">
        <w:rPr>
          <w:color w:val="000000"/>
          <w:sz w:val="28"/>
          <w:szCs w:val="28"/>
        </w:rPr>
        <w:t xml:space="preserve"> предоставл</w:t>
      </w:r>
      <w:r>
        <w:rPr>
          <w:color w:val="000000"/>
          <w:sz w:val="28"/>
          <w:szCs w:val="28"/>
        </w:rPr>
        <w:t>ены</w:t>
      </w:r>
      <w:r w:rsidRPr="00212DEB">
        <w:rPr>
          <w:color w:val="000000"/>
          <w:sz w:val="28"/>
          <w:szCs w:val="28"/>
        </w:rPr>
        <w:t xml:space="preserve"> </w:t>
      </w:r>
      <w:proofErr w:type="spellStart"/>
      <w:r w:rsidRPr="00212DEB">
        <w:rPr>
          <w:color w:val="000000"/>
          <w:sz w:val="28"/>
          <w:szCs w:val="28"/>
        </w:rPr>
        <w:t>Минпросвещения</w:t>
      </w:r>
      <w:proofErr w:type="spellEnd"/>
      <w:r w:rsidRPr="00212DEB">
        <w:rPr>
          <w:color w:val="000000"/>
          <w:sz w:val="28"/>
          <w:szCs w:val="28"/>
        </w:rPr>
        <w:t xml:space="preserve"> России бюджету Чукотского автономного округа </w:t>
      </w:r>
      <w:r>
        <w:rPr>
          <w:color w:val="000000"/>
          <w:sz w:val="28"/>
          <w:szCs w:val="28"/>
        </w:rPr>
        <w:t xml:space="preserve">в объемах, предусмотренных Соглашениями и  </w:t>
      </w:r>
      <w:r w:rsidRPr="00212DEB">
        <w:rPr>
          <w:color w:val="000000"/>
          <w:sz w:val="28"/>
          <w:szCs w:val="28"/>
        </w:rPr>
        <w:t>и</w:t>
      </w:r>
      <w:r>
        <w:rPr>
          <w:color w:val="000000"/>
          <w:sz w:val="28"/>
          <w:szCs w:val="28"/>
        </w:rPr>
        <w:t xml:space="preserve">спользованы </w:t>
      </w:r>
      <w:r w:rsidRPr="00212DEB">
        <w:rPr>
          <w:color w:val="000000"/>
          <w:sz w:val="28"/>
          <w:szCs w:val="28"/>
        </w:rPr>
        <w:t>регионом в полном объеме</w:t>
      </w:r>
      <w:r>
        <w:rPr>
          <w:color w:val="000000"/>
          <w:sz w:val="28"/>
          <w:szCs w:val="28"/>
        </w:rPr>
        <w:t xml:space="preserve"> – </w:t>
      </w:r>
      <w:r w:rsidRPr="005B31FB">
        <w:rPr>
          <w:color w:val="000000"/>
          <w:sz w:val="28"/>
          <w:szCs w:val="28"/>
        </w:rPr>
        <w:t>22 660,20</w:t>
      </w:r>
      <w:r w:rsidRPr="005B31FB">
        <w:rPr>
          <w:b/>
          <w:color w:val="000000"/>
          <w:sz w:val="18"/>
          <w:szCs w:val="18"/>
        </w:rPr>
        <w:t xml:space="preserve"> </w:t>
      </w:r>
      <w:r w:rsidRPr="005B31FB">
        <w:rPr>
          <w:sz w:val="28"/>
          <w:szCs w:val="28"/>
        </w:rPr>
        <w:t>тыс. рублей.</w:t>
      </w:r>
      <w:r>
        <w:rPr>
          <w:sz w:val="28"/>
          <w:szCs w:val="28"/>
        </w:rPr>
        <w:t xml:space="preserve"> </w:t>
      </w:r>
      <w:r w:rsidRPr="00347AAD">
        <w:rPr>
          <w:sz w:val="28"/>
          <w:szCs w:val="28"/>
        </w:rPr>
        <w:t xml:space="preserve">Согласно </w:t>
      </w:r>
      <w:r w:rsidRPr="00706091">
        <w:rPr>
          <w:sz w:val="28"/>
          <w:szCs w:val="28"/>
        </w:rPr>
        <w:t>отчетности Департамента</w:t>
      </w:r>
      <w:r w:rsidRPr="00347AAD">
        <w:rPr>
          <w:sz w:val="28"/>
          <w:szCs w:val="28"/>
        </w:rPr>
        <w:t xml:space="preserve"> показатели результативности </w:t>
      </w:r>
      <w:r>
        <w:rPr>
          <w:sz w:val="28"/>
          <w:szCs w:val="28"/>
        </w:rPr>
        <w:t>м</w:t>
      </w:r>
      <w:r w:rsidRPr="00347AAD">
        <w:rPr>
          <w:sz w:val="28"/>
          <w:szCs w:val="28"/>
        </w:rPr>
        <w:t>ероприятия, установленные Соглашениями, исполнены.</w:t>
      </w:r>
    </w:p>
    <w:p w:rsidR="00991F3D" w:rsidRDefault="00991F3D" w:rsidP="00991F3D">
      <w:pPr>
        <w:autoSpaceDE w:val="0"/>
        <w:autoSpaceDN w:val="0"/>
        <w:adjustRightInd w:val="0"/>
        <w:ind w:firstLine="540"/>
        <w:jc w:val="both"/>
        <w:rPr>
          <w:sz w:val="28"/>
          <w:szCs w:val="28"/>
        </w:rPr>
      </w:pPr>
      <w:r>
        <w:tab/>
      </w:r>
      <w:r>
        <w:rPr>
          <w:sz w:val="28"/>
          <w:szCs w:val="28"/>
        </w:rPr>
        <w:t xml:space="preserve">Проверка показала, что предоставление местным бюджетам Субвенции </w:t>
      </w:r>
      <w:r w:rsidRPr="00A67330">
        <w:rPr>
          <w:sz w:val="28"/>
          <w:szCs w:val="28"/>
        </w:rPr>
        <w:t>на обеспечение жилыми помещениями детей-сирот</w:t>
      </w:r>
      <w:r>
        <w:rPr>
          <w:sz w:val="28"/>
          <w:szCs w:val="28"/>
        </w:rPr>
        <w:t xml:space="preserve"> в 2017-2020 годах осуществлялось Департаментом в соответствии с Порядком №167: </w:t>
      </w:r>
    </w:p>
    <w:p w:rsidR="00991F3D" w:rsidRDefault="00991F3D" w:rsidP="00991F3D">
      <w:pPr>
        <w:autoSpaceDE w:val="0"/>
        <w:autoSpaceDN w:val="0"/>
        <w:adjustRightInd w:val="0"/>
        <w:ind w:firstLine="540"/>
        <w:jc w:val="both"/>
        <w:rPr>
          <w:sz w:val="28"/>
          <w:szCs w:val="28"/>
        </w:rPr>
      </w:pPr>
      <w:r>
        <w:rPr>
          <w:sz w:val="28"/>
          <w:szCs w:val="28"/>
        </w:rPr>
        <w:tab/>
        <w:t>- в пределах бюджетных ассигнований, предусмотренных законами о бюджете на соответствующий финансовый год   на реализацию переданных государственных полномочий, с учетом их распределения, установленного законами об окружном бюджете;</w:t>
      </w:r>
    </w:p>
    <w:p w:rsidR="00991F3D" w:rsidRDefault="00991F3D" w:rsidP="00991F3D">
      <w:pPr>
        <w:jc w:val="both"/>
        <w:rPr>
          <w:sz w:val="28"/>
          <w:szCs w:val="28"/>
        </w:rPr>
      </w:pPr>
      <w:r>
        <w:rPr>
          <w:sz w:val="28"/>
          <w:szCs w:val="28"/>
        </w:rPr>
        <w:tab/>
        <w:t xml:space="preserve">- на основании заявок органов местного самоуправления на финансирование указанных расходов, с одновременным представлением документов, перечень которых утвержден приказами Департамента №№151,247. </w:t>
      </w:r>
    </w:p>
    <w:p w:rsidR="00991F3D" w:rsidRDefault="00991F3D" w:rsidP="00991F3D">
      <w:pPr>
        <w:ind w:firstLine="708"/>
        <w:jc w:val="both"/>
        <w:rPr>
          <w:sz w:val="28"/>
          <w:szCs w:val="28"/>
        </w:rPr>
      </w:pPr>
      <w:r>
        <w:rPr>
          <w:sz w:val="28"/>
          <w:szCs w:val="28"/>
        </w:rPr>
        <w:t>Анализ</w:t>
      </w:r>
      <w:r w:rsidRPr="00A427DF">
        <w:rPr>
          <w:sz w:val="28"/>
          <w:szCs w:val="28"/>
        </w:rPr>
        <w:t xml:space="preserve"> исполнени</w:t>
      </w:r>
      <w:r>
        <w:rPr>
          <w:sz w:val="28"/>
          <w:szCs w:val="28"/>
        </w:rPr>
        <w:t>я</w:t>
      </w:r>
      <w:r w:rsidRPr="00A427DF">
        <w:rPr>
          <w:sz w:val="28"/>
          <w:szCs w:val="28"/>
        </w:rPr>
        <w:t xml:space="preserve"> Мероприятий </w:t>
      </w:r>
      <w:r>
        <w:rPr>
          <w:sz w:val="28"/>
          <w:szCs w:val="28"/>
        </w:rPr>
        <w:t xml:space="preserve">1,2 </w:t>
      </w:r>
      <w:r w:rsidRPr="00A427DF">
        <w:rPr>
          <w:sz w:val="28"/>
          <w:szCs w:val="28"/>
        </w:rPr>
        <w:t xml:space="preserve">Государственной программы в 2017-2020 годах </w:t>
      </w:r>
      <w:r>
        <w:rPr>
          <w:sz w:val="28"/>
          <w:szCs w:val="28"/>
        </w:rPr>
        <w:t xml:space="preserve">в разрезе муниципальных образований </w:t>
      </w:r>
      <w:r w:rsidRPr="00A427DF">
        <w:rPr>
          <w:sz w:val="28"/>
          <w:szCs w:val="28"/>
        </w:rPr>
        <w:t xml:space="preserve">приведен в таблице </w:t>
      </w:r>
      <w:r>
        <w:rPr>
          <w:sz w:val="28"/>
          <w:szCs w:val="28"/>
        </w:rPr>
        <w:t>2</w:t>
      </w:r>
      <w:r w:rsidRPr="00A427DF">
        <w:rPr>
          <w:sz w:val="28"/>
          <w:szCs w:val="28"/>
        </w:rPr>
        <w:t>.</w:t>
      </w:r>
    </w:p>
    <w:p w:rsidR="00991F3D" w:rsidRDefault="00991F3D" w:rsidP="00991F3D">
      <w:pPr>
        <w:ind w:firstLine="708"/>
        <w:jc w:val="right"/>
        <w:rPr>
          <w:sz w:val="28"/>
          <w:szCs w:val="28"/>
        </w:rPr>
      </w:pPr>
      <w:r>
        <w:rPr>
          <w:sz w:val="28"/>
          <w:szCs w:val="28"/>
        </w:rPr>
        <w:t xml:space="preserve">Таблица 2 </w:t>
      </w:r>
    </w:p>
    <w:p w:rsidR="00991F3D" w:rsidRPr="00A427DF" w:rsidRDefault="00991F3D" w:rsidP="00991F3D">
      <w:pPr>
        <w:ind w:firstLine="708"/>
        <w:jc w:val="right"/>
        <w:rPr>
          <w:sz w:val="28"/>
          <w:szCs w:val="28"/>
        </w:rPr>
      </w:pPr>
      <w:r>
        <w:rPr>
          <w:sz w:val="28"/>
          <w:szCs w:val="28"/>
        </w:rPr>
        <w:t>(тыс. рублей)</w:t>
      </w:r>
    </w:p>
    <w:tbl>
      <w:tblPr>
        <w:tblW w:w="9639" w:type="dxa"/>
        <w:tblInd w:w="-5" w:type="dxa"/>
        <w:tblLayout w:type="fixed"/>
        <w:tblLook w:val="04A0" w:firstRow="1" w:lastRow="0" w:firstColumn="1" w:lastColumn="0" w:noHBand="0" w:noVBand="1"/>
      </w:tblPr>
      <w:tblGrid>
        <w:gridCol w:w="426"/>
        <w:gridCol w:w="1701"/>
        <w:gridCol w:w="1134"/>
        <w:gridCol w:w="992"/>
        <w:gridCol w:w="1134"/>
        <w:gridCol w:w="1134"/>
        <w:gridCol w:w="1134"/>
        <w:gridCol w:w="850"/>
        <w:gridCol w:w="1134"/>
      </w:tblGrid>
      <w:tr w:rsidR="00991F3D" w:rsidRPr="00AE0D4A" w:rsidTr="002709B0">
        <w:trPr>
          <w:trHeight w:val="468"/>
          <w:tblHead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AE0D4A" w:rsidRDefault="00991F3D" w:rsidP="00991F3D">
            <w:pPr>
              <w:jc w:val="center"/>
              <w:rPr>
                <w:color w:val="000000"/>
                <w:sz w:val="18"/>
                <w:szCs w:val="18"/>
              </w:rPr>
            </w:pPr>
            <w:r w:rsidRPr="00AE0D4A">
              <w:rPr>
                <w:color w:val="000000"/>
                <w:sz w:val="18"/>
                <w:szCs w:val="18"/>
              </w:rPr>
              <w:t>№№ п/п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AE0D4A" w:rsidRDefault="00991F3D" w:rsidP="00991F3D">
            <w:pPr>
              <w:jc w:val="center"/>
              <w:rPr>
                <w:color w:val="000000"/>
                <w:sz w:val="18"/>
                <w:szCs w:val="18"/>
              </w:rPr>
            </w:pPr>
            <w:r w:rsidRPr="00AE0D4A">
              <w:rPr>
                <w:color w:val="000000"/>
                <w:sz w:val="18"/>
                <w:szCs w:val="18"/>
              </w:rPr>
              <w:t xml:space="preserve">Наименование </w:t>
            </w:r>
            <w:proofErr w:type="spellStart"/>
            <w:r w:rsidRPr="00AE0D4A">
              <w:rPr>
                <w:color w:val="000000"/>
                <w:sz w:val="18"/>
                <w:szCs w:val="18"/>
              </w:rPr>
              <w:t>мунициципального</w:t>
            </w:r>
            <w:proofErr w:type="spellEnd"/>
            <w:r w:rsidRPr="00AE0D4A">
              <w:rPr>
                <w:color w:val="000000"/>
                <w:sz w:val="18"/>
                <w:szCs w:val="18"/>
              </w:rPr>
              <w:t xml:space="preserve"> образования</w:t>
            </w:r>
          </w:p>
        </w:tc>
        <w:tc>
          <w:tcPr>
            <w:tcW w:w="3260" w:type="dxa"/>
            <w:gridSpan w:val="3"/>
            <w:tcBorders>
              <w:top w:val="single" w:sz="4" w:space="0" w:color="auto"/>
              <w:left w:val="nil"/>
              <w:bottom w:val="single" w:sz="4" w:space="0" w:color="auto"/>
              <w:right w:val="single" w:sz="4" w:space="0" w:color="auto"/>
            </w:tcBorders>
            <w:shd w:val="clear" w:color="auto" w:fill="auto"/>
            <w:vAlign w:val="bottom"/>
            <w:hideMark/>
          </w:tcPr>
          <w:p w:rsidR="00991F3D" w:rsidRPr="00AE0D4A" w:rsidRDefault="00991F3D" w:rsidP="00991F3D">
            <w:pPr>
              <w:jc w:val="center"/>
              <w:rPr>
                <w:color w:val="000000"/>
                <w:sz w:val="18"/>
                <w:szCs w:val="18"/>
              </w:rPr>
            </w:pPr>
            <w:r w:rsidRPr="00AE0D4A">
              <w:rPr>
                <w:color w:val="000000"/>
                <w:sz w:val="18"/>
                <w:szCs w:val="18"/>
              </w:rPr>
              <w:t>Утверждены бюджетные ассигнования в законе об окружном бюджете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AE0D4A" w:rsidRDefault="00991F3D" w:rsidP="00991F3D">
            <w:pPr>
              <w:jc w:val="center"/>
              <w:rPr>
                <w:color w:val="000000"/>
                <w:sz w:val="18"/>
                <w:szCs w:val="18"/>
              </w:rPr>
            </w:pPr>
            <w:r w:rsidRPr="00AE0D4A">
              <w:rPr>
                <w:color w:val="000000"/>
                <w:sz w:val="18"/>
                <w:szCs w:val="18"/>
              </w:rPr>
              <w:t>Поступило средств в местный бюджет</w:t>
            </w:r>
            <w:r>
              <w:rPr>
                <w:color w:val="000000"/>
                <w:sz w:val="18"/>
                <w:szCs w:val="18"/>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AE0D4A" w:rsidRDefault="00991F3D" w:rsidP="00991F3D">
            <w:pPr>
              <w:jc w:val="center"/>
              <w:rPr>
                <w:color w:val="000000"/>
                <w:sz w:val="18"/>
                <w:szCs w:val="18"/>
              </w:rPr>
            </w:pPr>
            <w:r w:rsidRPr="00AE0D4A">
              <w:rPr>
                <w:color w:val="000000"/>
                <w:sz w:val="18"/>
                <w:szCs w:val="18"/>
              </w:rPr>
              <w:t>Кассовый расход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AE0D4A" w:rsidRDefault="00991F3D" w:rsidP="00991F3D">
            <w:pPr>
              <w:jc w:val="center"/>
              <w:rPr>
                <w:color w:val="000000"/>
                <w:sz w:val="18"/>
                <w:szCs w:val="18"/>
              </w:rPr>
            </w:pPr>
            <w:proofErr w:type="spellStart"/>
            <w:proofErr w:type="gramStart"/>
            <w:r w:rsidRPr="00AE0D4A">
              <w:rPr>
                <w:color w:val="000000"/>
                <w:sz w:val="18"/>
                <w:szCs w:val="18"/>
              </w:rPr>
              <w:t>Испол-нение</w:t>
            </w:r>
            <w:proofErr w:type="spellEnd"/>
            <w:proofErr w:type="gramEnd"/>
            <w:r w:rsidRPr="00AE0D4A">
              <w:rPr>
                <w:color w:val="000000"/>
                <w:sz w:val="18"/>
                <w:szCs w:val="18"/>
              </w:rPr>
              <w:t xml:space="preserve"> (гр.7/</w:t>
            </w:r>
            <w:r>
              <w:rPr>
                <w:color w:val="000000"/>
                <w:sz w:val="18"/>
                <w:szCs w:val="18"/>
              </w:rPr>
              <w:t xml:space="preserve">    </w:t>
            </w:r>
            <w:r w:rsidRPr="00AE0D4A">
              <w:rPr>
                <w:color w:val="000000"/>
                <w:sz w:val="18"/>
                <w:szCs w:val="18"/>
              </w:rPr>
              <w:t>гр.3),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AE0D4A" w:rsidRDefault="00991F3D" w:rsidP="00991F3D">
            <w:pPr>
              <w:jc w:val="center"/>
              <w:rPr>
                <w:color w:val="000000"/>
                <w:sz w:val="18"/>
                <w:szCs w:val="18"/>
              </w:rPr>
            </w:pPr>
            <w:r w:rsidRPr="00AE0D4A">
              <w:rPr>
                <w:color w:val="000000"/>
                <w:sz w:val="18"/>
                <w:szCs w:val="18"/>
              </w:rPr>
              <w:t xml:space="preserve">Произведен возврат средств                     </w:t>
            </w:r>
            <w:proofErr w:type="gramStart"/>
            <w:r w:rsidRPr="00AE0D4A">
              <w:rPr>
                <w:color w:val="000000"/>
                <w:sz w:val="18"/>
                <w:szCs w:val="18"/>
              </w:rPr>
              <w:t xml:space="preserve">   (</w:t>
            </w:r>
            <w:proofErr w:type="gramEnd"/>
            <w:r w:rsidRPr="00AE0D4A">
              <w:rPr>
                <w:color w:val="000000"/>
                <w:sz w:val="18"/>
                <w:szCs w:val="18"/>
              </w:rPr>
              <w:t>гр.6-гр.7)</w:t>
            </w:r>
          </w:p>
        </w:tc>
      </w:tr>
      <w:tr w:rsidR="00991F3D" w:rsidRPr="00AE0D4A" w:rsidTr="002709B0">
        <w:trPr>
          <w:trHeight w:val="265"/>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91F3D" w:rsidRPr="00AE0D4A" w:rsidRDefault="00991F3D" w:rsidP="00991F3D">
            <w:pPr>
              <w:rPr>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91F3D" w:rsidRPr="00AE0D4A" w:rsidRDefault="00991F3D" w:rsidP="00991F3D">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Всего</w:t>
            </w:r>
          </w:p>
        </w:tc>
        <w:tc>
          <w:tcPr>
            <w:tcW w:w="992" w:type="dxa"/>
            <w:tcBorders>
              <w:top w:val="nil"/>
              <w:left w:val="nil"/>
              <w:bottom w:val="single" w:sz="4" w:space="0" w:color="auto"/>
              <w:right w:val="single" w:sz="4" w:space="0" w:color="auto"/>
            </w:tcBorders>
            <w:shd w:val="clear" w:color="auto" w:fill="auto"/>
            <w:vAlign w:val="bottom"/>
            <w:hideMark/>
          </w:tcPr>
          <w:p w:rsidR="00991F3D" w:rsidRPr="00AE0D4A" w:rsidRDefault="00991F3D" w:rsidP="00991F3D">
            <w:pPr>
              <w:rPr>
                <w:color w:val="000000"/>
                <w:sz w:val="18"/>
                <w:szCs w:val="18"/>
              </w:rPr>
            </w:pPr>
            <w:proofErr w:type="spellStart"/>
            <w:r w:rsidRPr="00AE0D4A">
              <w:rPr>
                <w:color w:val="000000"/>
                <w:sz w:val="18"/>
                <w:szCs w:val="18"/>
              </w:rPr>
              <w:t>фед</w:t>
            </w:r>
            <w:proofErr w:type="spellEnd"/>
            <w:r w:rsidRPr="00AE0D4A">
              <w:rPr>
                <w:color w:val="000000"/>
                <w:sz w:val="18"/>
                <w:szCs w:val="18"/>
              </w:rPr>
              <w:t xml:space="preserve">.               </w:t>
            </w:r>
            <w:r>
              <w:rPr>
                <w:color w:val="000000"/>
                <w:sz w:val="18"/>
                <w:szCs w:val="18"/>
              </w:rPr>
              <w:t>б</w:t>
            </w:r>
            <w:r w:rsidRPr="00AE0D4A">
              <w:rPr>
                <w:color w:val="000000"/>
                <w:sz w:val="18"/>
                <w:szCs w:val="18"/>
              </w:rPr>
              <w:t>юджет</w:t>
            </w:r>
          </w:p>
        </w:tc>
        <w:tc>
          <w:tcPr>
            <w:tcW w:w="1134" w:type="dxa"/>
            <w:tcBorders>
              <w:top w:val="nil"/>
              <w:left w:val="nil"/>
              <w:bottom w:val="single" w:sz="4" w:space="0" w:color="auto"/>
              <w:right w:val="single" w:sz="4" w:space="0" w:color="auto"/>
            </w:tcBorders>
            <w:shd w:val="clear" w:color="auto" w:fill="auto"/>
            <w:vAlign w:val="bottom"/>
            <w:hideMark/>
          </w:tcPr>
          <w:p w:rsidR="00991F3D" w:rsidRPr="00AE0D4A" w:rsidRDefault="00991F3D" w:rsidP="00991F3D">
            <w:pPr>
              <w:rPr>
                <w:color w:val="000000"/>
                <w:sz w:val="18"/>
                <w:szCs w:val="18"/>
              </w:rPr>
            </w:pPr>
            <w:r w:rsidRPr="00AE0D4A">
              <w:rPr>
                <w:color w:val="000000"/>
                <w:sz w:val="18"/>
                <w:szCs w:val="18"/>
              </w:rPr>
              <w:t>окружной бюджет</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1F3D" w:rsidRPr="00AE0D4A" w:rsidRDefault="00991F3D" w:rsidP="00991F3D">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1F3D" w:rsidRPr="00AE0D4A" w:rsidRDefault="00991F3D" w:rsidP="00991F3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91F3D" w:rsidRPr="00AE0D4A" w:rsidRDefault="00991F3D" w:rsidP="00991F3D">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1F3D" w:rsidRPr="00AE0D4A" w:rsidRDefault="00991F3D" w:rsidP="00991F3D">
            <w:pPr>
              <w:rPr>
                <w:color w:val="000000"/>
                <w:sz w:val="18"/>
                <w:szCs w:val="18"/>
              </w:rPr>
            </w:pPr>
          </w:p>
        </w:tc>
      </w:tr>
      <w:tr w:rsidR="00991F3D" w:rsidRPr="00AE0D4A" w:rsidTr="002709B0">
        <w:trPr>
          <w:trHeight w:val="90"/>
          <w:tblHeader/>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1</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3</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6</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7</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9</w:t>
            </w:r>
          </w:p>
        </w:tc>
      </w:tr>
      <w:tr w:rsidR="00991F3D" w:rsidRPr="00AE0D4A" w:rsidTr="002709B0">
        <w:trPr>
          <w:trHeight w:val="90"/>
          <w:tblHeader/>
        </w:trPr>
        <w:tc>
          <w:tcPr>
            <w:tcW w:w="9639" w:type="dxa"/>
            <w:gridSpan w:val="9"/>
            <w:tcBorders>
              <w:top w:val="nil"/>
              <w:left w:val="single" w:sz="4" w:space="0" w:color="auto"/>
              <w:bottom w:val="single" w:sz="4" w:space="0" w:color="auto"/>
              <w:right w:val="single" w:sz="4" w:space="0" w:color="auto"/>
            </w:tcBorders>
            <w:shd w:val="clear" w:color="auto" w:fill="auto"/>
            <w:noWrap/>
            <w:vAlign w:val="bottom"/>
          </w:tcPr>
          <w:p w:rsidR="00991F3D" w:rsidRPr="00D700C7" w:rsidRDefault="00991F3D" w:rsidP="00991F3D">
            <w:pPr>
              <w:jc w:val="center"/>
              <w:rPr>
                <w:b/>
                <w:color w:val="000000"/>
                <w:sz w:val="18"/>
                <w:szCs w:val="18"/>
              </w:rPr>
            </w:pPr>
            <w:r w:rsidRPr="00D700C7">
              <w:rPr>
                <w:b/>
                <w:color w:val="000000"/>
                <w:sz w:val="18"/>
                <w:szCs w:val="18"/>
              </w:rPr>
              <w:t>МЕРОПРИЯТИЕ 1</w:t>
            </w:r>
          </w:p>
        </w:tc>
      </w:tr>
      <w:tr w:rsidR="00991F3D" w:rsidRPr="00AE0D4A" w:rsidTr="002709B0">
        <w:trPr>
          <w:trHeight w:val="58"/>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c>
          <w:tcPr>
            <w:tcW w:w="9213" w:type="dxa"/>
            <w:gridSpan w:val="8"/>
            <w:tcBorders>
              <w:top w:val="single" w:sz="4" w:space="0" w:color="auto"/>
              <w:left w:val="nil"/>
              <w:bottom w:val="single" w:sz="4" w:space="0" w:color="auto"/>
              <w:right w:val="single" w:sz="4" w:space="0" w:color="auto"/>
            </w:tcBorders>
            <w:shd w:val="clear" w:color="auto" w:fill="auto"/>
            <w:noWrap/>
            <w:vAlign w:val="bottom"/>
            <w:hideMark/>
          </w:tcPr>
          <w:p w:rsidR="00991F3D" w:rsidRPr="00AE0D4A" w:rsidRDefault="00991F3D" w:rsidP="00991F3D">
            <w:pPr>
              <w:jc w:val="center"/>
              <w:rPr>
                <w:b/>
                <w:bCs/>
                <w:i/>
                <w:iCs/>
                <w:color w:val="000000"/>
                <w:sz w:val="18"/>
                <w:szCs w:val="18"/>
              </w:rPr>
            </w:pPr>
            <w:r w:rsidRPr="00AE0D4A">
              <w:rPr>
                <w:b/>
                <w:bCs/>
                <w:i/>
                <w:iCs/>
                <w:color w:val="000000"/>
                <w:sz w:val="18"/>
                <w:szCs w:val="18"/>
              </w:rPr>
              <w:t>2017 год</w:t>
            </w:r>
          </w:p>
        </w:tc>
      </w:tr>
      <w:tr w:rsidR="00991F3D" w:rsidRPr="00AE0D4A" w:rsidTr="002709B0">
        <w:trPr>
          <w:trHeight w:val="6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1</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ГО Анадырь</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18 400,00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4 439,80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13 960,20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18 400,00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18 400,00</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13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2</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Анадырский МР</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13 394,00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13 394,00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9 000,00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9 000,00</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67,2</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3</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proofErr w:type="spellStart"/>
            <w:r w:rsidRPr="00AE0D4A">
              <w:rPr>
                <w:color w:val="000000"/>
                <w:sz w:val="18"/>
                <w:szCs w:val="18"/>
              </w:rPr>
              <w:t>Билибинский</w:t>
            </w:r>
            <w:proofErr w:type="spellEnd"/>
            <w:r w:rsidRPr="00AE0D4A">
              <w:rPr>
                <w:color w:val="000000"/>
                <w:sz w:val="18"/>
                <w:szCs w:val="18"/>
              </w:rPr>
              <w:t xml:space="preserve"> МР</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1 820,00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1 638,00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182,00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1 820,00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1820,00</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22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4</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proofErr w:type="spellStart"/>
            <w:r w:rsidRPr="00AE0D4A">
              <w:rPr>
                <w:color w:val="000000"/>
                <w:sz w:val="18"/>
                <w:szCs w:val="18"/>
              </w:rPr>
              <w:t>Провиденский</w:t>
            </w:r>
            <w:proofErr w:type="spellEnd"/>
            <w:r w:rsidRPr="00AE0D4A">
              <w:rPr>
                <w:color w:val="000000"/>
                <w:sz w:val="18"/>
                <w:szCs w:val="18"/>
              </w:rPr>
              <w:t xml:space="preserve"> ГО</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w:t>
            </w:r>
            <w:r>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123"/>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5</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xml:space="preserve">ГО </w:t>
            </w:r>
            <w:proofErr w:type="spellStart"/>
            <w:r w:rsidRPr="00AE0D4A">
              <w:rPr>
                <w:color w:val="000000"/>
                <w:sz w:val="18"/>
                <w:szCs w:val="18"/>
              </w:rPr>
              <w:t>Певек</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1 090,80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1 090,80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700,00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700,00</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64,2</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19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6</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xml:space="preserve">ГО </w:t>
            </w:r>
            <w:proofErr w:type="spellStart"/>
            <w:r w:rsidRPr="00AE0D4A">
              <w:rPr>
                <w:color w:val="000000"/>
                <w:sz w:val="18"/>
                <w:szCs w:val="18"/>
              </w:rPr>
              <w:t>Эгвекинот</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7 681,80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7 681,80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6 301,00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6 301,00</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82,0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11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7</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Чукотский МР</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18 964,50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162,00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18 802,50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11 631,04</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8 476,86</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44,7</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3 154,18</w:t>
            </w:r>
          </w:p>
        </w:tc>
      </w:tr>
      <w:tr w:rsidR="00991F3D" w:rsidRPr="00AE0D4A" w:rsidTr="002709B0">
        <w:trPr>
          <w:trHeight w:val="18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rPr>
                <w:b/>
                <w:bCs/>
                <w:i/>
                <w:color w:val="000000"/>
                <w:sz w:val="18"/>
                <w:szCs w:val="18"/>
              </w:rPr>
            </w:pPr>
            <w:r w:rsidRPr="00DE0AA3">
              <w:rPr>
                <w:b/>
                <w:bCs/>
                <w:i/>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61 351,10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6 239,80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55 111,30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47 852,04</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44 697,86</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72,9</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3</w:t>
            </w:r>
            <w:r>
              <w:rPr>
                <w:b/>
                <w:bCs/>
                <w:i/>
                <w:color w:val="000000"/>
                <w:sz w:val="18"/>
                <w:szCs w:val="18"/>
              </w:rPr>
              <w:t> </w:t>
            </w:r>
            <w:r w:rsidRPr="00DE0AA3">
              <w:rPr>
                <w:b/>
                <w:bCs/>
                <w:i/>
                <w:color w:val="000000"/>
                <w:sz w:val="18"/>
                <w:szCs w:val="18"/>
              </w:rPr>
              <w:t>154,18</w:t>
            </w:r>
          </w:p>
        </w:tc>
      </w:tr>
      <w:tr w:rsidR="00991F3D" w:rsidRPr="00AE0D4A" w:rsidTr="002709B0">
        <w:trPr>
          <w:trHeight w:val="108"/>
        </w:trPr>
        <w:tc>
          <w:tcPr>
            <w:tcW w:w="426" w:type="dxa"/>
            <w:tcBorders>
              <w:top w:val="nil"/>
              <w:left w:val="single" w:sz="4" w:space="0" w:color="auto"/>
              <w:bottom w:val="single" w:sz="4" w:space="0" w:color="auto"/>
              <w:right w:val="nil"/>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c>
          <w:tcPr>
            <w:tcW w:w="9213"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b/>
                <w:bCs/>
                <w:i/>
                <w:iCs/>
                <w:color w:val="000000"/>
                <w:sz w:val="18"/>
                <w:szCs w:val="18"/>
              </w:rPr>
            </w:pPr>
            <w:r w:rsidRPr="00AE0D4A">
              <w:rPr>
                <w:b/>
                <w:bCs/>
                <w:i/>
                <w:iCs/>
                <w:color w:val="000000"/>
                <w:sz w:val="18"/>
                <w:szCs w:val="18"/>
              </w:rPr>
              <w:t>2018 год</w:t>
            </w:r>
          </w:p>
        </w:tc>
      </w:tr>
      <w:tr w:rsidR="00991F3D" w:rsidRPr="00AE0D4A" w:rsidTr="002709B0">
        <w:trPr>
          <w:trHeight w:val="16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1</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ГО Анадырь</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27</w:t>
            </w:r>
            <w:r>
              <w:rPr>
                <w:color w:val="000000"/>
                <w:sz w:val="18"/>
                <w:szCs w:val="18"/>
              </w:rPr>
              <w:t xml:space="preserve"> </w:t>
            </w:r>
            <w:r w:rsidRPr="00AE0D4A">
              <w:rPr>
                <w:color w:val="000000"/>
                <w:sz w:val="18"/>
                <w:szCs w:val="18"/>
              </w:rPr>
              <w:t>029,00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27 029,00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27 000,00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27 000,00</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99,9</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241"/>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2</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Анадырский МР</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16 726,50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16 726,50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4 883,73</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4 883,73</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29,2</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3</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proofErr w:type="spellStart"/>
            <w:r w:rsidRPr="00AE0D4A">
              <w:rPr>
                <w:color w:val="000000"/>
                <w:sz w:val="18"/>
                <w:szCs w:val="18"/>
              </w:rPr>
              <w:t>Билибинский</w:t>
            </w:r>
            <w:proofErr w:type="spellEnd"/>
            <w:r w:rsidRPr="00AE0D4A">
              <w:rPr>
                <w:color w:val="000000"/>
                <w:sz w:val="18"/>
                <w:szCs w:val="18"/>
              </w:rPr>
              <w:t xml:space="preserve"> МР</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4</w:t>
            </w:r>
            <w:r>
              <w:rPr>
                <w:color w:val="000000"/>
                <w:sz w:val="18"/>
                <w:szCs w:val="18"/>
              </w:rPr>
              <w:t xml:space="preserve"> </w:t>
            </w:r>
            <w:r w:rsidRPr="00AE0D4A">
              <w:rPr>
                <w:color w:val="000000"/>
                <w:sz w:val="18"/>
                <w:szCs w:val="18"/>
              </w:rPr>
              <w:t>374,00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4 374,00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4 374,00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4 374,00</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20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4</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proofErr w:type="spellStart"/>
            <w:r w:rsidRPr="00AE0D4A">
              <w:rPr>
                <w:color w:val="000000"/>
                <w:sz w:val="18"/>
                <w:szCs w:val="18"/>
              </w:rPr>
              <w:t>Провиденский</w:t>
            </w:r>
            <w:proofErr w:type="spellEnd"/>
            <w:r w:rsidRPr="00AE0D4A">
              <w:rPr>
                <w:color w:val="000000"/>
                <w:sz w:val="18"/>
                <w:szCs w:val="18"/>
              </w:rPr>
              <w:t xml:space="preserve"> ГО</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124"/>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5</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xml:space="preserve">ГО </w:t>
            </w:r>
            <w:proofErr w:type="spellStart"/>
            <w:r w:rsidRPr="00AE0D4A">
              <w:rPr>
                <w:color w:val="000000"/>
                <w:sz w:val="18"/>
                <w:szCs w:val="18"/>
              </w:rPr>
              <w:t>Певек</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w:t>
            </w:r>
            <w:r>
              <w:rPr>
                <w:color w:val="000000"/>
                <w:sz w:val="18"/>
                <w:szCs w:val="18"/>
              </w:rPr>
              <w:t xml:space="preserve"> </w:t>
            </w:r>
            <w:r w:rsidRPr="00AE0D4A">
              <w:rPr>
                <w:color w:val="000000"/>
                <w:sz w:val="18"/>
                <w:szCs w:val="18"/>
              </w:rPr>
              <w:t>805,70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1 656,00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149,7</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1 800,00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1 800,00</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99,7</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19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6</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xml:space="preserve">ГО </w:t>
            </w:r>
            <w:proofErr w:type="spellStart"/>
            <w:r w:rsidRPr="00AE0D4A">
              <w:rPr>
                <w:color w:val="000000"/>
                <w:sz w:val="18"/>
                <w:szCs w:val="18"/>
              </w:rPr>
              <w:t>Эгвекинот</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5</w:t>
            </w:r>
            <w:r>
              <w:rPr>
                <w:color w:val="000000"/>
                <w:sz w:val="18"/>
                <w:szCs w:val="18"/>
              </w:rPr>
              <w:t xml:space="preserve"> </w:t>
            </w:r>
            <w:r w:rsidRPr="00AE0D4A">
              <w:rPr>
                <w:color w:val="000000"/>
                <w:sz w:val="18"/>
                <w:szCs w:val="18"/>
              </w:rPr>
              <w:t>271,00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3 193,60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2 077,40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4 063,78</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4 063,78</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77,1</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11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7</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Чукотский МР</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6</w:t>
            </w:r>
            <w:r>
              <w:rPr>
                <w:color w:val="000000"/>
                <w:sz w:val="18"/>
                <w:szCs w:val="18"/>
              </w:rPr>
              <w:t xml:space="preserve"> </w:t>
            </w:r>
            <w:r w:rsidRPr="00AE0D4A">
              <w:rPr>
                <w:color w:val="000000"/>
                <w:sz w:val="18"/>
                <w:szCs w:val="18"/>
              </w:rPr>
              <w:t>517,70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6 517,70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2 082,39</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2 082,39</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31,9</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19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rPr>
                <w:b/>
                <w:bCs/>
                <w:i/>
                <w:color w:val="000000"/>
                <w:sz w:val="18"/>
                <w:szCs w:val="18"/>
              </w:rPr>
            </w:pPr>
            <w:r w:rsidRPr="00DE0AA3">
              <w:rPr>
                <w:b/>
                <w:bCs/>
                <w:i/>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61 723,90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4 849,60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56 874,30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44 203,90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44 203,90</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71,6</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10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c>
          <w:tcPr>
            <w:tcW w:w="9213" w:type="dxa"/>
            <w:gridSpan w:val="8"/>
            <w:tcBorders>
              <w:top w:val="single" w:sz="4" w:space="0" w:color="auto"/>
              <w:left w:val="nil"/>
              <w:bottom w:val="single" w:sz="4" w:space="0" w:color="auto"/>
              <w:right w:val="single" w:sz="4" w:space="0" w:color="auto"/>
            </w:tcBorders>
            <w:shd w:val="clear" w:color="auto" w:fill="auto"/>
            <w:noWrap/>
            <w:vAlign w:val="bottom"/>
            <w:hideMark/>
          </w:tcPr>
          <w:p w:rsidR="00991F3D" w:rsidRPr="00AE0D4A" w:rsidRDefault="00991F3D" w:rsidP="00991F3D">
            <w:pPr>
              <w:jc w:val="center"/>
              <w:rPr>
                <w:b/>
                <w:bCs/>
                <w:i/>
                <w:iCs/>
                <w:color w:val="000000"/>
                <w:sz w:val="18"/>
                <w:szCs w:val="18"/>
              </w:rPr>
            </w:pPr>
            <w:r w:rsidRPr="00AE0D4A">
              <w:rPr>
                <w:b/>
                <w:bCs/>
                <w:i/>
                <w:iCs/>
                <w:color w:val="000000"/>
                <w:sz w:val="18"/>
                <w:szCs w:val="18"/>
              </w:rPr>
              <w:t>2019 год</w:t>
            </w:r>
          </w:p>
        </w:tc>
      </w:tr>
      <w:tr w:rsidR="00991F3D" w:rsidRPr="00AE0D4A" w:rsidTr="002709B0">
        <w:trPr>
          <w:trHeight w:val="226"/>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1</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ГО Анадырь</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21 021,00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1 549,50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19 471,50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21 000,00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21 000,00</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99,9</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12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2</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Анадырский МР</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16 201,30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16 201,30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539,55</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3,76</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535,79</w:t>
            </w:r>
          </w:p>
        </w:tc>
      </w:tr>
      <w:tr w:rsidR="00991F3D" w:rsidRPr="00AE0D4A" w:rsidTr="002709B0">
        <w:trPr>
          <w:trHeight w:val="203"/>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3</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proofErr w:type="spellStart"/>
            <w:r w:rsidRPr="00AE0D4A">
              <w:rPr>
                <w:color w:val="000000"/>
                <w:sz w:val="18"/>
                <w:szCs w:val="18"/>
              </w:rPr>
              <w:t>Билибинский</w:t>
            </w:r>
            <w:proofErr w:type="spellEnd"/>
            <w:r w:rsidRPr="00AE0D4A">
              <w:rPr>
                <w:color w:val="000000"/>
                <w:sz w:val="18"/>
                <w:szCs w:val="18"/>
              </w:rPr>
              <w:t xml:space="preserve"> МР</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4 789,70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3 440,80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1348,90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3 925,78</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3 925,78</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82,0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121"/>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4</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proofErr w:type="spellStart"/>
            <w:r w:rsidRPr="00AE0D4A">
              <w:rPr>
                <w:color w:val="000000"/>
                <w:sz w:val="18"/>
                <w:szCs w:val="18"/>
              </w:rPr>
              <w:t>Провиденский</w:t>
            </w:r>
            <w:proofErr w:type="spellEnd"/>
            <w:r w:rsidRPr="00AE0D4A">
              <w:rPr>
                <w:color w:val="000000"/>
                <w:sz w:val="18"/>
                <w:szCs w:val="18"/>
              </w:rPr>
              <w:t xml:space="preserve"> ГО</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2 316,60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2 316,60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1 398,12</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1 398,12</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60,4</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58"/>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5</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xml:space="preserve">ГО </w:t>
            </w:r>
            <w:proofErr w:type="spellStart"/>
            <w:r w:rsidRPr="00AE0D4A">
              <w:rPr>
                <w:color w:val="000000"/>
                <w:sz w:val="18"/>
                <w:szCs w:val="18"/>
              </w:rPr>
              <w:t>Певек</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114"/>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6</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xml:space="preserve">ГО </w:t>
            </w:r>
            <w:proofErr w:type="spellStart"/>
            <w:r w:rsidRPr="00AE0D4A">
              <w:rPr>
                <w:color w:val="000000"/>
                <w:sz w:val="18"/>
                <w:szCs w:val="18"/>
              </w:rPr>
              <w:t>Эгвекинот</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6469,10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6 469,10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6 405,62</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6 405,62</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99,0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58"/>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7</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Чукотский МР</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9971,90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9 971,90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1 232,15</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1232,15</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12,4</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10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rPr>
                <w:b/>
                <w:bCs/>
                <w:i/>
                <w:color w:val="000000"/>
                <w:sz w:val="18"/>
                <w:szCs w:val="18"/>
              </w:rPr>
            </w:pPr>
            <w:r w:rsidRPr="00DE0AA3">
              <w:rPr>
                <w:b/>
                <w:bCs/>
                <w:i/>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60 769,60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4 990,30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55 779,30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34 501,22</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33 965,43</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6E6B60" w:rsidRDefault="00991F3D" w:rsidP="00991F3D">
            <w:pPr>
              <w:jc w:val="right"/>
              <w:rPr>
                <w:b/>
                <w:bCs/>
                <w:i/>
                <w:color w:val="000000"/>
                <w:sz w:val="18"/>
                <w:szCs w:val="18"/>
              </w:rPr>
            </w:pPr>
            <w:r w:rsidRPr="006E6B60">
              <w:rPr>
                <w:b/>
                <w:bCs/>
                <w:i/>
                <w:color w:val="000000"/>
                <w:sz w:val="18"/>
                <w:szCs w:val="18"/>
              </w:rPr>
              <w:t>55,9</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6E6B60" w:rsidRDefault="00991F3D" w:rsidP="00991F3D">
            <w:pPr>
              <w:jc w:val="right"/>
              <w:rPr>
                <w:b/>
                <w:bCs/>
                <w:i/>
                <w:color w:val="000000"/>
                <w:sz w:val="18"/>
                <w:szCs w:val="18"/>
              </w:rPr>
            </w:pPr>
            <w:r w:rsidRPr="006E6B60">
              <w:rPr>
                <w:b/>
                <w:bCs/>
                <w:i/>
                <w:color w:val="000000"/>
                <w:sz w:val="18"/>
                <w:szCs w:val="18"/>
              </w:rPr>
              <w:t>535,79</w:t>
            </w:r>
          </w:p>
        </w:tc>
      </w:tr>
      <w:tr w:rsidR="00991F3D" w:rsidRPr="00AE0D4A" w:rsidTr="002709B0">
        <w:trPr>
          <w:trHeight w:val="18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c>
          <w:tcPr>
            <w:tcW w:w="9213" w:type="dxa"/>
            <w:gridSpan w:val="8"/>
            <w:tcBorders>
              <w:top w:val="single" w:sz="4" w:space="0" w:color="auto"/>
              <w:left w:val="nil"/>
              <w:bottom w:val="single" w:sz="4" w:space="0" w:color="auto"/>
              <w:right w:val="single" w:sz="4" w:space="0" w:color="auto"/>
            </w:tcBorders>
            <w:shd w:val="clear" w:color="auto" w:fill="auto"/>
            <w:noWrap/>
            <w:vAlign w:val="bottom"/>
            <w:hideMark/>
          </w:tcPr>
          <w:p w:rsidR="00991F3D" w:rsidRPr="00AE0D4A" w:rsidRDefault="00991F3D" w:rsidP="00991F3D">
            <w:pPr>
              <w:jc w:val="center"/>
              <w:rPr>
                <w:b/>
                <w:bCs/>
                <w:i/>
                <w:iCs/>
                <w:color w:val="000000"/>
                <w:sz w:val="18"/>
                <w:szCs w:val="18"/>
              </w:rPr>
            </w:pPr>
            <w:r w:rsidRPr="00AE0D4A">
              <w:rPr>
                <w:b/>
                <w:bCs/>
                <w:i/>
                <w:iCs/>
                <w:color w:val="000000"/>
                <w:sz w:val="18"/>
                <w:szCs w:val="18"/>
              </w:rPr>
              <w:t>2020 год</w:t>
            </w:r>
          </w:p>
        </w:tc>
      </w:tr>
      <w:tr w:rsidR="00991F3D" w:rsidRPr="00AE0D4A" w:rsidTr="002709B0">
        <w:trPr>
          <w:trHeight w:val="9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1</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ГО Анадырь</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31 532,80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4 183,90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27 348,90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28 000,00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28 000,00</w:t>
            </w:r>
          </w:p>
        </w:tc>
        <w:tc>
          <w:tcPr>
            <w:tcW w:w="850" w:type="dxa"/>
            <w:tcBorders>
              <w:top w:val="nil"/>
              <w:left w:val="nil"/>
              <w:bottom w:val="nil"/>
              <w:right w:val="nil"/>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88,8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58"/>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2</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Анадырский МР</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13 234,20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952,2</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12 282,00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13 165,83</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13 165,83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99,5</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9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3</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proofErr w:type="spellStart"/>
            <w:r w:rsidRPr="00AE0D4A">
              <w:rPr>
                <w:color w:val="000000"/>
                <w:sz w:val="18"/>
                <w:szCs w:val="18"/>
              </w:rPr>
              <w:t>Билибинский</w:t>
            </w:r>
            <w:proofErr w:type="spellEnd"/>
            <w:r w:rsidRPr="00AE0D4A">
              <w:rPr>
                <w:color w:val="000000"/>
                <w:sz w:val="18"/>
                <w:szCs w:val="18"/>
              </w:rPr>
              <w:t xml:space="preserve"> МР</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3 251,50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1 444,40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1 807,10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2 216,60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2 216,50</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68,2</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58"/>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4</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proofErr w:type="spellStart"/>
            <w:r w:rsidRPr="00AE0D4A">
              <w:rPr>
                <w:color w:val="000000"/>
                <w:sz w:val="18"/>
                <w:szCs w:val="18"/>
              </w:rPr>
              <w:t>Провиденский</w:t>
            </w:r>
            <w:proofErr w:type="spellEnd"/>
            <w:r w:rsidRPr="00AE0D4A">
              <w:rPr>
                <w:color w:val="000000"/>
                <w:sz w:val="18"/>
                <w:szCs w:val="18"/>
              </w:rPr>
              <w:t xml:space="preserve"> ГО</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82"/>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5</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xml:space="preserve">ГО </w:t>
            </w:r>
            <w:proofErr w:type="spellStart"/>
            <w:r w:rsidRPr="00AE0D4A">
              <w:rPr>
                <w:color w:val="000000"/>
                <w:sz w:val="18"/>
                <w:szCs w:val="18"/>
              </w:rPr>
              <w:t>Певек</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4812,40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4 812,40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3 699,99</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3 699,99</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76,9</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141"/>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6</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xml:space="preserve">ГО </w:t>
            </w:r>
            <w:proofErr w:type="spellStart"/>
            <w:r w:rsidRPr="00AE0D4A">
              <w:rPr>
                <w:color w:val="000000"/>
                <w:sz w:val="18"/>
                <w:szCs w:val="18"/>
              </w:rPr>
              <w:t>Эгвекинот</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2322,30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2 322,30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2 314,66</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2 314,66</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99,7</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73"/>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7</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Чукотский МР</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15474,30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15 474,30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1 276,90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1 276,90</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8,3</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134"/>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b/>
                <w:bCs/>
                <w:color w:val="000000"/>
                <w:sz w:val="18"/>
                <w:szCs w:val="18"/>
              </w:rPr>
            </w:pPr>
            <w:r w:rsidRPr="00AE0D4A">
              <w:rPr>
                <w:b/>
                <w:bCs/>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rPr>
                <w:b/>
                <w:bCs/>
                <w:i/>
                <w:color w:val="000000"/>
                <w:sz w:val="18"/>
                <w:szCs w:val="18"/>
              </w:rPr>
            </w:pPr>
            <w:r w:rsidRPr="00DE0AA3">
              <w:rPr>
                <w:b/>
                <w:bCs/>
                <w:i/>
                <w:color w:val="000000"/>
                <w:sz w:val="18"/>
                <w:szCs w:val="18"/>
              </w:rPr>
              <w:t xml:space="preserve">ИТОГО </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70 627,50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6 580,50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64 047,00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50 673,98</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DE0AA3" w:rsidRDefault="00991F3D" w:rsidP="00991F3D">
            <w:pPr>
              <w:jc w:val="right"/>
              <w:rPr>
                <w:b/>
                <w:bCs/>
                <w:i/>
                <w:color w:val="000000"/>
                <w:sz w:val="18"/>
                <w:szCs w:val="18"/>
              </w:rPr>
            </w:pPr>
            <w:r w:rsidRPr="00DE0AA3">
              <w:rPr>
                <w:b/>
                <w:bCs/>
                <w:i/>
                <w:color w:val="000000"/>
                <w:sz w:val="18"/>
                <w:szCs w:val="18"/>
              </w:rPr>
              <w:t>50 673,88</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BC18FE" w:rsidRDefault="00991F3D" w:rsidP="00991F3D">
            <w:pPr>
              <w:jc w:val="right"/>
              <w:rPr>
                <w:b/>
                <w:bCs/>
                <w:i/>
                <w:color w:val="000000"/>
                <w:sz w:val="18"/>
                <w:szCs w:val="18"/>
              </w:rPr>
            </w:pPr>
            <w:r w:rsidRPr="00BC18FE">
              <w:rPr>
                <w:b/>
                <w:bCs/>
                <w:i/>
                <w:color w:val="000000"/>
                <w:sz w:val="18"/>
                <w:szCs w:val="18"/>
              </w:rPr>
              <w:t>71,7</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BC18FE" w:rsidRDefault="00991F3D" w:rsidP="00991F3D">
            <w:pPr>
              <w:rPr>
                <w:b/>
                <w:bCs/>
                <w:color w:val="000000"/>
                <w:sz w:val="18"/>
                <w:szCs w:val="18"/>
              </w:rPr>
            </w:pPr>
            <w:r w:rsidRPr="00BC18FE">
              <w:rPr>
                <w:b/>
                <w:bCs/>
                <w:color w:val="000000"/>
                <w:sz w:val="18"/>
                <w:szCs w:val="18"/>
              </w:rPr>
              <w:t> </w:t>
            </w:r>
          </w:p>
        </w:tc>
      </w:tr>
      <w:tr w:rsidR="00991F3D" w:rsidRPr="00AE0D4A" w:rsidTr="002709B0">
        <w:trPr>
          <w:trHeight w:val="134"/>
        </w:trPr>
        <w:tc>
          <w:tcPr>
            <w:tcW w:w="426" w:type="dxa"/>
            <w:tcBorders>
              <w:top w:val="nil"/>
              <w:left w:val="single" w:sz="4" w:space="0" w:color="auto"/>
              <w:bottom w:val="single" w:sz="4" w:space="0" w:color="auto"/>
              <w:right w:val="single" w:sz="4" w:space="0" w:color="auto"/>
            </w:tcBorders>
            <w:shd w:val="clear" w:color="auto" w:fill="auto"/>
            <w:noWrap/>
            <w:vAlign w:val="bottom"/>
          </w:tcPr>
          <w:p w:rsidR="00991F3D" w:rsidRPr="00AE0D4A" w:rsidRDefault="00991F3D" w:rsidP="00991F3D">
            <w:pPr>
              <w:jc w:val="center"/>
              <w:rPr>
                <w:b/>
                <w:bCs/>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bottom"/>
          </w:tcPr>
          <w:p w:rsidR="00991F3D" w:rsidRPr="00AE0D4A" w:rsidRDefault="00991F3D" w:rsidP="00991F3D">
            <w:pPr>
              <w:rPr>
                <w:b/>
                <w:bCs/>
                <w:color w:val="000000"/>
                <w:sz w:val="18"/>
                <w:szCs w:val="18"/>
              </w:rPr>
            </w:pPr>
            <w:r>
              <w:rPr>
                <w:b/>
                <w:bCs/>
                <w:color w:val="000000"/>
                <w:sz w:val="18"/>
                <w:szCs w:val="18"/>
              </w:rPr>
              <w:t>ВСЕГО Мероприятие 1</w:t>
            </w:r>
          </w:p>
        </w:tc>
        <w:tc>
          <w:tcPr>
            <w:tcW w:w="1134" w:type="dxa"/>
            <w:tcBorders>
              <w:top w:val="nil"/>
              <w:left w:val="nil"/>
              <w:bottom w:val="single" w:sz="4" w:space="0" w:color="auto"/>
              <w:right w:val="single" w:sz="4" w:space="0" w:color="auto"/>
            </w:tcBorders>
            <w:shd w:val="clear" w:color="auto" w:fill="auto"/>
            <w:noWrap/>
            <w:vAlign w:val="bottom"/>
          </w:tcPr>
          <w:p w:rsidR="00991F3D" w:rsidRPr="00AE0D4A" w:rsidRDefault="00991F3D" w:rsidP="00991F3D">
            <w:pPr>
              <w:jc w:val="right"/>
              <w:rPr>
                <w:b/>
                <w:bCs/>
                <w:color w:val="000000"/>
                <w:sz w:val="18"/>
                <w:szCs w:val="18"/>
              </w:rPr>
            </w:pPr>
            <w:r>
              <w:rPr>
                <w:b/>
                <w:bCs/>
                <w:color w:val="000000"/>
                <w:sz w:val="18"/>
                <w:szCs w:val="18"/>
              </w:rPr>
              <w:t>254 472,10</w:t>
            </w:r>
          </w:p>
        </w:tc>
        <w:tc>
          <w:tcPr>
            <w:tcW w:w="992" w:type="dxa"/>
            <w:tcBorders>
              <w:top w:val="nil"/>
              <w:left w:val="nil"/>
              <w:bottom w:val="single" w:sz="4" w:space="0" w:color="auto"/>
              <w:right w:val="single" w:sz="4" w:space="0" w:color="auto"/>
            </w:tcBorders>
            <w:shd w:val="clear" w:color="auto" w:fill="auto"/>
            <w:noWrap/>
            <w:vAlign w:val="bottom"/>
          </w:tcPr>
          <w:p w:rsidR="00991F3D" w:rsidRPr="00AE0D4A" w:rsidRDefault="00991F3D" w:rsidP="00991F3D">
            <w:pPr>
              <w:jc w:val="right"/>
              <w:rPr>
                <w:b/>
                <w:bCs/>
                <w:color w:val="000000"/>
                <w:sz w:val="18"/>
                <w:szCs w:val="18"/>
              </w:rPr>
            </w:pPr>
            <w:r>
              <w:rPr>
                <w:b/>
                <w:bCs/>
                <w:color w:val="000000"/>
                <w:sz w:val="18"/>
                <w:szCs w:val="18"/>
              </w:rPr>
              <w:t>22 660,20</w:t>
            </w:r>
          </w:p>
        </w:tc>
        <w:tc>
          <w:tcPr>
            <w:tcW w:w="1134" w:type="dxa"/>
            <w:tcBorders>
              <w:top w:val="nil"/>
              <w:left w:val="nil"/>
              <w:bottom w:val="single" w:sz="4" w:space="0" w:color="auto"/>
              <w:right w:val="single" w:sz="4" w:space="0" w:color="auto"/>
            </w:tcBorders>
            <w:shd w:val="clear" w:color="auto" w:fill="auto"/>
            <w:noWrap/>
            <w:vAlign w:val="bottom"/>
          </w:tcPr>
          <w:p w:rsidR="00991F3D" w:rsidRPr="00AE0D4A" w:rsidRDefault="00991F3D" w:rsidP="00991F3D">
            <w:pPr>
              <w:jc w:val="right"/>
              <w:rPr>
                <w:b/>
                <w:bCs/>
                <w:color w:val="000000"/>
                <w:sz w:val="18"/>
                <w:szCs w:val="18"/>
              </w:rPr>
            </w:pPr>
            <w:r>
              <w:rPr>
                <w:b/>
                <w:bCs/>
                <w:color w:val="000000"/>
                <w:sz w:val="18"/>
                <w:szCs w:val="18"/>
              </w:rPr>
              <w:t>231 811,90</w:t>
            </w:r>
          </w:p>
        </w:tc>
        <w:tc>
          <w:tcPr>
            <w:tcW w:w="1134" w:type="dxa"/>
            <w:tcBorders>
              <w:top w:val="nil"/>
              <w:left w:val="nil"/>
              <w:bottom w:val="single" w:sz="4" w:space="0" w:color="auto"/>
              <w:right w:val="single" w:sz="4" w:space="0" w:color="auto"/>
            </w:tcBorders>
            <w:shd w:val="clear" w:color="auto" w:fill="auto"/>
            <w:noWrap/>
            <w:vAlign w:val="bottom"/>
          </w:tcPr>
          <w:p w:rsidR="00991F3D" w:rsidRPr="00AE0D4A" w:rsidRDefault="00991F3D" w:rsidP="00991F3D">
            <w:pPr>
              <w:jc w:val="right"/>
              <w:rPr>
                <w:b/>
                <w:bCs/>
                <w:color w:val="000000"/>
                <w:sz w:val="18"/>
                <w:szCs w:val="18"/>
              </w:rPr>
            </w:pPr>
            <w:r>
              <w:rPr>
                <w:b/>
                <w:bCs/>
                <w:color w:val="000000"/>
                <w:sz w:val="18"/>
                <w:szCs w:val="18"/>
              </w:rPr>
              <w:t>177 231,14</w:t>
            </w:r>
          </w:p>
        </w:tc>
        <w:tc>
          <w:tcPr>
            <w:tcW w:w="1134" w:type="dxa"/>
            <w:tcBorders>
              <w:top w:val="nil"/>
              <w:left w:val="nil"/>
              <w:bottom w:val="single" w:sz="4" w:space="0" w:color="auto"/>
              <w:right w:val="single" w:sz="4" w:space="0" w:color="auto"/>
            </w:tcBorders>
            <w:shd w:val="clear" w:color="auto" w:fill="auto"/>
            <w:noWrap/>
            <w:vAlign w:val="bottom"/>
          </w:tcPr>
          <w:p w:rsidR="00991F3D" w:rsidRPr="00AE0D4A" w:rsidRDefault="00991F3D" w:rsidP="00991F3D">
            <w:pPr>
              <w:jc w:val="right"/>
              <w:rPr>
                <w:b/>
                <w:bCs/>
                <w:color w:val="000000"/>
                <w:sz w:val="18"/>
                <w:szCs w:val="18"/>
              </w:rPr>
            </w:pPr>
            <w:r w:rsidRPr="00615A20">
              <w:rPr>
                <w:b/>
                <w:bCs/>
                <w:color w:val="000000"/>
                <w:sz w:val="18"/>
                <w:szCs w:val="18"/>
              </w:rPr>
              <w:t>173 541,07</w:t>
            </w:r>
          </w:p>
        </w:tc>
        <w:tc>
          <w:tcPr>
            <w:tcW w:w="850" w:type="dxa"/>
            <w:tcBorders>
              <w:top w:val="nil"/>
              <w:left w:val="nil"/>
              <w:bottom w:val="single" w:sz="4" w:space="0" w:color="auto"/>
              <w:right w:val="single" w:sz="4" w:space="0" w:color="auto"/>
            </w:tcBorders>
            <w:shd w:val="clear" w:color="auto" w:fill="auto"/>
            <w:noWrap/>
            <w:vAlign w:val="bottom"/>
          </w:tcPr>
          <w:p w:rsidR="00991F3D" w:rsidRPr="00AE0D4A" w:rsidRDefault="00991F3D" w:rsidP="00991F3D">
            <w:pPr>
              <w:jc w:val="right"/>
              <w:rPr>
                <w:b/>
                <w:bCs/>
                <w:color w:val="000000"/>
                <w:sz w:val="18"/>
                <w:szCs w:val="18"/>
              </w:rPr>
            </w:pPr>
            <w:r>
              <w:rPr>
                <w:b/>
                <w:bCs/>
                <w:color w:val="000000"/>
                <w:sz w:val="18"/>
                <w:szCs w:val="18"/>
              </w:rPr>
              <w:t>68,2</w:t>
            </w:r>
          </w:p>
        </w:tc>
        <w:tc>
          <w:tcPr>
            <w:tcW w:w="1134" w:type="dxa"/>
            <w:tcBorders>
              <w:top w:val="nil"/>
              <w:left w:val="nil"/>
              <w:bottom w:val="single" w:sz="4" w:space="0" w:color="auto"/>
              <w:right w:val="single" w:sz="4" w:space="0" w:color="auto"/>
            </w:tcBorders>
            <w:shd w:val="clear" w:color="auto" w:fill="auto"/>
            <w:noWrap/>
            <w:vAlign w:val="bottom"/>
          </w:tcPr>
          <w:p w:rsidR="00991F3D" w:rsidRPr="00AE0D4A" w:rsidRDefault="00991F3D" w:rsidP="00991F3D">
            <w:pPr>
              <w:jc w:val="right"/>
              <w:rPr>
                <w:b/>
                <w:bCs/>
                <w:color w:val="000000"/>
                <w:sz w:val="18"/>
                <w:szCs w:val="18"/>
              </w:rPr>
            </w:pPr>
            <w:r>
              <w:rPr>
                <w:b/>
                <w:bCs/>
                <w:color w:val="000000"/>
                <w:sz w:val="18"/>
                <w:szCs w:val="18"/>
              </w:rPr>
              <w:t>3 689,97</w:t>
            </w:r>
          </w:p>
        </w:tc>
      </w:tr>
      <w:tr w:rsidR="00991F3D" w:rsidRPr="00AE0D4A" w:rsidTr="002709B0">
        <w:trPr>
          <w:trHeight w:val="65"/>
        </w:trPr>
        <w:tc>
          <w:tcPr>
            <w:tcW w:w="9639" w:type="dxa"/>
            <w:gridSpan w:val="9"/>
            <w:tcBorders>
              <w:top w:val="nil"/>
              <w:left w:val="single" w:sz="4" w:space="0" w:color="auto"/>
              <w:bottom w:val="single" w:sz="4" w:space="0" w:color="auto"/>
              <w:right w:val="single" w:sz="4" w:space="0" w:color="auto"/>
            </w:tcBorders>
            <w:shd w:val="clear" w:color="auto" w:fill="auto"/>
            <w:noWrap/>
            <w:vAlign w:val="center"/>
          </w:tcPr>
          <w:p w:rsidR="00991F3D" w:rsidRPr="00D700C7" w:rsidRDefault="00991F3D" w:rsidP="00991F3D">
            <w:pPr>
              <w:jc w:val="center"/>
              <w:rPr>
                <w:b/>
                <w:color w:val="000000"/>
                <w:sz w:val="18"/>
                <w:szCs w:val="18"/>
              </w:rPr>
            </w:pPr>
            <w:r w:rsidRPr="00D700C7">
              <w:rPr>
                <w:b/>
                <w:color w:val="000000"/>
                <w:sz w:val="18"/>
                <w:szCs w:val="18"/>
              </w:rPr>
              <w:t>МЕРОПРИЯТИЕ 2</w:t>
            </w:r>
            <w:r>
              <w:rPr>
                <w:b/>
                <w:color w:val="000000"/>
                <w:sz w:val="18"/>
                <w:szCs w:val="18"/>
              </w:rPr>
              <w:t xml:space="preserve">               2020 год</w:t>
            </w:r>
          </w:p>
        </w:tc>
      </w:tr>
      <w:tr w:rsidR="00991F3D" w:rsidRPr="00AE0D4A" w:rsidTr="002709B0">
        <w:trPr>
          <w:trHeight w:val="6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jc w:val="center"/>
              <w:rPr>
                <w:color w:val="000000"/>
                <w:sz w:val="18"/>
                <w:szCs w:val="18"/>
              </w:rPr>
            </w:pPr>
            <w:r w:rsidRPr="00AE0D4A">
              <w:rPr>
                <w:color w:val="000000"/>
                <w:sz w:val="18"/>
                <w:szCs w:val="18"/>
              </w:rPr>
              <w:t> </w:t>
            </w:r>
            <w:r>
              <w:rPr>
                <w:color w:val="000000"/>
                <w:sz w:val="18"/>
                <w:szCs w:val="18"/>
              </w:rPr>
              <w:t>1</w:t>
            </w:r>
          </w:p>
        </w:tc>
        <w:tc>
          <w:tcPr>
            <w:tcW w:w="1701" w:type="dxa"/>
            <w:tcBorders>
              <w:top w:val="nil"/>
              <w:left w:val="nil"/>
              <w:bottom w:val="single" w:sz="4" w:space="0" w:color="auto"/>
              <w:right w:val="single" w:sz="4" w:space="0" w:color="auto"/>
            </w:tcBorders>
            <w:shd w:val="clear" w:color="auto" w:fill="auto"/>
            <w:vAlign w:val="bottom"/>
            <w:hideMark/>
          </w:tcPr>
          <w:p w:rsidR="00991F3D" w:rsidRPr="00AE0D4A" w:rsidRDefault="00991F3D" w:rsidP="00991F3D">
            <w:pPr>
              <w:rPr>
                <w:color w:val="000000"/>
                <w:sz w:val="18"/>
                <w:szCs w:val="18"/>
              </w:rPr>
            </w:pPr>
            <w:proofErr w:type="spellStart"/>
            <w:r w:rsidRPr="00AE0D4A">
              <w:rPr>
                <w:color w:val="000000"/>
                <w:sz w:val="18"/>
                <w:szCs w:val="18"/>
              </w:rPr>
              <w:t>Деп</w:t>
            </w:r>
            <w:r>
              <w:rPr>
                <w:color w:val="000000"/>
                <w:sz w:val="18"/>
                <w:szCs w:val="18"/>
              </w:rPr>
              <w:t>.</w:t>
            </w:r>
            <w:r w:rsidRPr="00AE0D4A">
              <w:rPr>
                <w:color w:val="000000"/>
                <w:sz w:val="18"/>
                <w:szCs w:val="18"/>
              </w:rPr>
              <w:t>соц</w:t>
            </w:r>
            <w:proofErr w:type="spellEnd"/>
            <w:r>
              <w:rPr>
                <w:color w:val="000000"/>
                <w:sz w:val="18"/>
                <w:szCs w:val="18"/>
              </w:rPr>
              <w:t>.</w:t>
            </w:r>
            <w:r w:rsidRPr="00AE0D4A">
              <w:rPr>
                <w:color w:val="000000"/>
                <w:sz w:val="18"/>
                <w:szCs w:val="18"/>
              </w:rPr>
              <w:t xml:space="preserve"> политики </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3500,00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3 500,00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3 500,00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3 500,00</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color w:val="000000"/>
                <w:sz w:val="18"/>
                <w:szCs w:val="18"/>
              </w:rPr>
            </w:pPr>
            <w:r w:rsidRPr="00AE0D4A">
              <w:rPr>
                <w:color w:val="000000"/>
                <w:sz w:val="18"/>
                <w:szCs w:val="18"/>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r>
      <w:tr w:rsidR="00991F3D" w:rsidRPr="00AE0D4A" w:rsidTr="002709B0">
        <w:trPr>
          <w:trHeight w:val="26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991F3D" w:rsidRPr="00AE0D4A" w:rsidRDefault="00991F3D" w:rsidP="00991F3D">
            <w:pPr>
              <w:rPr>
                <w:color w:val="000000"/>
                <w:sz w:val="18"/>
                <w:szCs w:val="18"/>
              </w:rPr>
            </w:pPr>
            <w:r w:rsidRPr="00AE0D4A">
              <w:rPr>
                <w:color w:val="000000"/>
                <w:sz w:val="18"/>
                <w:szCs w:val="18"/>
              </w:rPr>
              <w:t> </w:t>
            </w:r>
          </w:p>
        </w:tc>
        <w:tc>
          <w:tcPr>
            <w:tcW w:w="1701" w:type="dxa"/>
            <w:tcBorders>
              <w:top w:val="nil"/>
              <w:left w:val="nil"/>
              <w:bottom w:val="single" w:sz="4" w:space="0" w:color="auto"/>
              <w:right w:val="single" w:sz="4" w:space="0" w:color="auto"/>
            </w:tcBorders>
            <w:shd w:val="clear" w:color="auto" w:fill="auto"/>
            <w:vAlign w:val="bottom"/>
            <w:hideMark/>
          </w:tcPr>
          <w:p w:rsidR="00991F3D" w:rsidRPr="00AE0D4A" w:rsidRDefault="00991F3D" w:rsidP="00991F3D">
            <w:pPr>
              <w:rPr>
                <w:b/>
                <w:bCs/>
                <w:color w:val="000000"/>
                <w:sz w:val="18"/>
                <w:szCs w:val="18"/>
              </w:rPr>
            </w:pPr>
            <w:r w:rsidRPr="00AE0D4A">
              <w:rPr>
                <w:b/>
                <w:bCs/>
                <w:color w:val="000000"/>
                <w:sz w:val="18"/>
                <w:szCs w:val="18"/>
              </w:rPr>
              <w:t xml:space="preserve">ВСЕГО </w:t>
            </w:r>
            <w:r>
              <w:rPr>
                <w:b/>
                <w:bCs/>
                <w:color w:val="000000"/>
                <w:sz w:val="18"/>
                <w:szCs w:val="18"/>
              </w:rPr>
              <w:t>Мероприятия 1,2</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b/>
                <w:bCs/>
                <w:color w:val="000000"/>
                <w:sz w:val="18"/>
                <w:szCs w:val="18"/>
              </w:rPr>
            </w:pPr>
            <w:r w:rsidRPr="00AE0D4A">
              <w:rPr>
                <w:b/>
                <w:bCs/>
                <w:color w:val="000000"/>
                <w:sz w:val="18"/>
                <w:szCs w:val="18"/>
              </w:rPr>
              <w:t>257 972,10</w:t>
            </w:r>
          </w:p>
        </w:tc>
        <w:tc>
          <w:tcPr>
            <w:tcW w:w="992"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b/>
                <w:bCs/>
                <w:color w:val="000000"/>
                <w:sz w:val="18"/>
                <w:szCs w:val="18"/>
              </w:rPr>
            </w:pPr>
            <w:r w:rsidRPr="00AE0D4A">
              <w:rPr>
                <w:b/>
                <w:bCs/>
                <w:color w:val="000000"/>
                <w:sz w:val="18"/>
                <w:szCs w:val="18"/>
              </w:rPr>
              <w:t>22 660,20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b/>
                <w:bCs/>
                <w:color w:val="000000"/>
                <w:sz w:val="18"/>
                <w:szCs w:val="18"/>
              </w:rPr>
            </w:pPr>
            <w:r w:rsidRPr="00AE0D4A">
              <w:rPr>
                <w:b/>
                <w:bCs/>
                <w:color w:val="000000"/>
                <w:sz w:val="18"/>
                <w:szCs w:val="18"/>
              </w:rPr>
              <w:t>235 311,90</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b/>
                <w:bCs/>
                <w:color w:val="000000"/>
                <w:sz w:val="18"/>
                <w:szCs w:val="18"/>
              </w:rPr>
            </w:pPr>
            <w:r w:rsidRPr="00AE0D4A">
              <w:rPr>
                <w:b/>
                <w:bCs/>
                <w:color w:val="000000"/>
                <w:sz w:val="18"/>
                <w:szCs w:val="18"/>
              </w:rPr>
              <w:t>180 731,14</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b/>
                <w:bCs/>
                <w:color w:val="000000"/>
                <w:sz w:val="18"/>
                <w:szCs w:val="18"/>
              </w:rPr>
            </w:pPr>
            <w:r w:rsidRPr="00AE0D4A">
              <w:rPr>
                <w:b/>
                <w:bCs/>
                <w:color w:val="000000"/>
                <w:sz w:val="18"/>
                <w:szCs w:val="18"/>
              </w:rPr>
              <w:t>177 041,07</w:t>
            </w:r>
          </w:p>
        </w:tc>
        <w:tc>
          <w:tcPr>
            <w:tcW w:w="850"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b/>
                <w:bCs/>
                <w:color w:val="000000"/>
                <w:sz w:val="18"/>
                <w:szCs w:val="18"/>
              </w:rPr>
            </w:pPr>
            <w:r w:rsidRPr="00AE0D4A">
              <w:rPr>
                <w:b/>
                <w:bCs/>
                <w:color w:val="000000"/>
                <w:sz w:val="18"/>
                <w:szCs w:val="18"/>
              </w:rPr>
              <w:t>68,6</w:t>
            </w:r>
          </w:p>
        </w:tc>
        <w:tc>
          <w:tcPr>
            <w:tcW w:w="1134" w:type="dxa"/>
            <w:tcBorders>
              <w:top w:val="nil"/>
              <w:left w:val="nil"/>
              <w:bottom w:val="single" w:sz="4" w:space="0" w:color="auto"/>
              <w:right w:val="single" w:sz="4" w:space="0" w:color="auto"/>
            </w:tcBorders>
            <w:shd w:val="clear" w:color="auto" w:fill="auto"/>
            <w:noWrap/>
            <w:vAlign w:val="bottom"/>
            <w:hideMark/>
          </w:tcPr>
          <w:p w:rsidR="00991F3D" w:rsidRPr="00AE0D4A" w:rsidRDefault="00991F3D" w:rsidP="00991F3D">
            <w:pPr>
              <w:jc w:val="right"/>
              <w:rPr>
                <w:b/>
                <w:bCs/>
                <w:color w:val="000000"/>
                <w:sz w:val="18"/>
                <w:szCs w:val="18"/>
              </w:rPr>
            </w:pPr>
            <w:r w:rsidRPr="00AE0D4A">
              <w:rPr>
                <w:b/>
                <w:bCs/>
                <w:color w:val="000000"/>
                <w:sz w:val="18"/>
                <w:szCs w:val="18"/>
              </w:rPr>
              <w:t>3 689,97</w:t>
            </w:r>
          </w:p>
        </w:tc>
      </w:tr>
    </w:tbl>
    <w:p w:rsidR="00991F3D" w:rsidRPr="003812EC" w:rsidRDefault="00991F3D" w:rsidP="00991F3D">
      <w:pPr>
        <w:ind w:firstLine="709"/>
        <w:jc w:val="both"/>
        <w:rPr>
          <w:color w:val="000000"/>
          <w:sz w:val="18"/>
          <w:szCs w:val="18"/>
        </w:rPr>
      </w:pPr>
      <w:r w:rsidRPr="003812EC">
        <w:rPr>
          <w:color w:val="000000"/>
          <w:sz w:val="18"/>
          <w:szCs w:val="18"/>
        </w:rPr>
        <w:t>*Мероприятие 2 исполнялось Департаментом</w:t>
      </w:r>
    </w:p>
    <w:p w:rsidR="00991F3D" w:rsidRPr="00105A7B" w:rsidRDefault="00991F3D" w:rsidP="00991F3D">
      <w:pPr>
        <w:ind w:firstLine="709"/>
        <w:jc w:val="both"/>
        <w:rPr>
          <w:color w:val="000000"/>
          <w:sz w:val="10"/>
          <w:szCs w:val="10"/>
        </w:rPr>
      </w:pPr>
    </w:p>
    <w:p w:rsidR="00991F3D" w:rsidRDefault="00991F3D" w:rsidP="00991F3D">
      <w:pPr>
        <w:ind w:firstLine="709"/>
        <w:jc w:val="both"/>
        <w:rPr>
          <w:rFonts w:eastAsiaTheme="minorHAnsi"/>
          <w:sz w:val="28"/>
          <w:szCs w:val="28"/>
          <w:lang w:eastAsia="en-US"/>
        </w:rPr>
      </w:pPr>
      <w:r>
        <w:rPr>
          <w:color w:val="000000"/>
          <w:sz w:val="28"/>
          <w:szCs w:val="28"/>
        </w:rPr>
        <w:t xml:space="preserve">Мероприятие 1 за четырёхлетний период в целом по округу исполнено на сумму 173 541,07 </w:t>
      </w:r>
      <w:proofErr w:type="spellStart"/>
      <w:proofErr w:type="gramStart"/>
      <w:r>
        <w:rPr>
          <w:color w:val="000000"/>
          <w:sz w:val="28"/>
          <w:szCs w:val="28"/>
        </w:rPr>
        <w:t>тыс.рублей</w:t>
      </w:r>
      <w:proofErr w:type="spellEnd"/>
      <w:proofErr w:type="gramEnd"/>
      <w:r>
        <w:rPr>
          <w:color w:val="000000"/>
          <w:sz w:val="28"/>
          <w:szCs w:val="28"/>
        </w:rPr>
        <w:t xml:space="preserve"> или 68,2% </w:t>
      </w:r>
      <w:r w:rsidRPr="00615A20">
        <w:rPr>
          <w:color w:val="000000"/>
          <w:sz w:val="28"/>
          <w:szCs w:val="28"/>
        </w:rPr>
        <w:t xml:space="preserve">от </w:t>
      </w:r>
      <w:r>
        <w:rPr>
          <w:color w:val="000000"/>
          <w:sz w:val="28"/>
          <w:szCs w:val="28"/>
        </w:rPr>
        <w:t xml:space="preserve">утвержденных </w:t>
      </w:r>
      <w:r w:rsidRPr="00615A20">
        <w:rPr>
          <w:color w:val="000000"/>
          <w:sz w:val="28"/>
          <w:szCs w:val="28"/>
        </w:rPr>
        <w:t xml:space="preserve">бюджетных </w:t>
      </w:r>
      <w:r>
        <w:rPr>
          <w:color w:val="000000"/>
          <w:sz w:val="28"/>
          <w:szCs w:val="28"/>
        </w:rPr>
        <w:t>ассигнований, в том числе:</w:t>
      </w:r>
      <w:r w:rsidRPr="009637BC">
        <w:rPr>
          <w:color w:val="000000"/>
          <w:sz w:val="28"/>
          <w:szCs w:val="28"/>
        </w:rPr>
        <w:t xml:space="preserve"> </w:t>
      </w:r>
      <w:r>
        <w:rPr>
          <w:color w:val="000000"/>
          <w:sz w:val="28"/>
          <w:szCs w:val="28"/>
        </w:rPr>
        <w:t xml:space="preserve"> </w:t>
      </w:r>
      <w:r w:rsidRPr="00A67330">
        <w:rPr>
          <w:sz w:val="28"/>
          <w:szCs w:val="28"/>
        </w:rPr>
        <w:t xml:space="preserve">на </w:t>
      </w:r>
      <w:r>
        <w:rPr>
          <w:sz w:val="28"/>
          <w:szCs w:val="28"/>
        </w:rPr>
        <w:t>обеспечение</w:t>
      </w:r>
      <w:r w:rsidRPr="00A67330">
        <w:rPr>
          <w:sz w:val="28"/>
          <w:szCs w:val="28"/>
        </w:rPr>
        <w:t xml:space="preserve"> жилы</w:t>
      </w:r>
      <w:r>
        <w:rPr>
          <w:sz w:val="28"/>
          <w:szCs w:val="28"/>
        </w:rPr>
        <w:t>ми</w:t>
      </w:r>
      <w:r w:rsidRPr="00A67330">
        <w:rPr>
          <w:sz w:val="28"/>
          <w:szCs w:val="28"/>
        </w:rPr>
        <w:t xml:space="preserve"> помещени</w:t>
      </w:r>
      <w:r>
        <w:rPr>
          <w:sz w:val="28"/>
          <w:szCs w:val="28"/>
        </w:rPr>
        <w:t>ями</w:t>
      </w:r>
      <w:r w:rsidRPr="00A67330">
        <w:rPr>
          <w:sz w:val="28"/>
          <w:szCs w:val="28"/>
        </w:rPr>
        <w:t xml:space="preserve"> </w:t>
      </w:r>
      <w:r>
        <w:rPr>
          <w:sz w:val="28"/>
          <w:szCs w:val="28"/>
        </w:rPr>
        <w:t xml:space="preserve">детей-сирот направлено 172 877,57 </w:t>
      </w:r>
      <w:proofErr w:type="spellStart"/>
      <w:r>
        <w:rPr>
          <w:sz w:val="28"/>
          <w:szCs w:val="28"/>
        </w:rPr>
        <w:t>тыс.рублей</w:t>
      </w:r>
      <w:proofErr w:type="spellEnd"/>
      <w:r>
        <w:rPr>
          <w:sz w:val="28"/>
          <w:szCs w:val="28"/>
        </w:rPr>
        <w:t xml:space="preserve">, на </w:t>
      </w:r>
      <w:r w:rsidRPr="00C62A22">
        <w:rPr>
          <w:rFonts w:eastAsiaTheme="minorHAnsi"/>
          <w:sz w:val="28"/>
          <w:szCs w:val="28"/>
          <w:lang w:eastAsia="en-US"/>
        </w:rPr>
        <w:t>обеспечение содержания приобретенных жилых помещений до заключения договоров найма</w:t>
      </w:r>
      <w:r>
        <w:rPr>
          <w:rFonts w:eastAsiaTheme="minorHAnsi"/>
          <w:sz w:val="28"/>
          <w:szCs w:val="28"/>
          <w:lang w:eastAsia="en-US"/>
        </w:rPr>
        <w:t xml:space="preserve"> специализированных жилых помещений – 663,50 </w:t>
      </w:r>
      <w:proofErr w:type="spellStart"/>
      <w:r>
        <w:rPr>
          <w:rFonts w:eastAsiaTheme="minorHAnsi"/>
          <w:sz w:val="28"/>
          <w:szCs w:val="28"/>
          <w:lang w:eastAsia="en-US"/>
        </w:rPr>
        <w:t>тыс.рублей</w:t>
      </w:r>
      <w:proofErr w:type="spellEnd"/>
      <w:r>
        <w:rPr>
          <w:rFonts w:eastAsiaTheme="minorHAnsi"/>
          <w:sz w:val="28"/>
          <w:szCs w:val="28"/>
          <w:lang w:eastAsia="en-US"/>
        </w:rPr>
        <w:t>.</w:t>
      </w:r>
    </w:p>
    <w:p w:rsidR="00991F3D" w:rsidRDefault="00991F3D" w:rsidP="00991F3D">
      <w:pPr>
        <w:ind w:firstLine="709"/>
        <w:jc w:val="both"/>
        <w:rPr>
          <w:sz w:val="28"/>
          <w:szCs w:val="28"/>
        </w:rPr>
      </w:pPr>
      <w:r>
        <w:rPr>
          <w:sz w:val="28"/>
          <w:szCs w:val="28"/>
        </w:rPr>
        <w:t xml:space="preserve">Низкий уровень исполнения Мероприятия 1 отмечается в Анадырском и Чукотском муниципальных районах. </w:t>
      </w:r>
    </w:p>
    <w:p w:rsidR="00991F3D" w:rsidRDefault="00991F3D" w:rsidP="00991F3D">
      <w:pPr>
        <w:pStyle w:val="a8"/>
        <w:shd w:val="clear" w:color="auto" w:fill="FFFFFF"/>
        <w:spacing w:before="0" w:beforeAutospacing="0" w:after="0" w:afterAutospacing="0"/>
        <w:ind w:firstLine="709"/>
        <w:jc w:val="both"/>
        <w:rPr>
          <w:sz w:val="28"/>
          <w:szCs w:val="28"/>
        </w:rPr>
      </w:pPr>
      <w:r w:rsidRPr="00B75A86">
        <w:rPr>
          <w:sz w:val="28"/>
          <w:szCs w:val="28"/>
        </w:rPr>
        <w:t>Согласно</w:t>
      </w:r>
      <w:r w:rsidRPr="00B75A86">
        <w:t xml:space="preserve"> </w:t>
      </w:r>
      <w:r w:rsidRPr="00B75A86">
        <w:rPr>
          <w:sz w:val="28"/>
          <w:szCs w:val="28"/>
        </w:rPr>
        <w:t>результатам проведенных МКСО проверок, о</w:t>
      </w:r>
      <w:r w:rsidRPr="00B75A86">
        <w:rPr>
          <w:color w:val="000000"/>
          <w:sz w:val="28"/>
          <w:szCs w:val="28"/>
        </w:rPr>
        <w:t xml:space="preserve">сновными причинами </w:t>
      </w:r>
      <w:proofErr w:type="spellStart"/>
      <w:r w:rsidRPr="00B75A86">
        <w:rPr>
          <w:color w:val="000000"/>
          <w:sz w:val="28"/>
          <w:szCs w:val="28"/>
        </w:rPr>
        <w:t>неосвоения</w:t>
      </w:r>
      <w:proofErr w:type="spellEnd"/>
      <w:r w:rsidRPr="00B75A86">
        <w:rPr>
          <w:color w:val="000000"/>
          <w:sz w:val="28"/>
          <w:szCs w:val="28"/>
        </w:rPr>
        <w:t xml:space="preserve"> муниципальными образованиями средств Субвенции в полном объеме являются:</w:t>
      </w:r>
      <w:bookmarkStart w:id="0" w:name="_Hlk67659325"/>
      <w:r>
        <w:rPr>
          <w:color w:val="000000"/>
          <w:sz w:val="28"/>
          <w:szCs w:val="28"/>
        </w:rPr>
        <w:t xml:space="preserve"> </w:t>
      </w:r>
      <w:r w:rsidRPr="003C657C">
        <w:rPr>
          <w:color w:val="000000"/>
          <w:sz w:val="28"/>
          <w:szCs w:val="28"/>
        </w:rPr>
        <w:t>о</w:t>
      </w:r>
      <w:r w:rsidRPr="003C657C">
        <w:rPr>
          <w:sz w:val="28"/>
          <w:szCs w:val="28"/>
        </w:rPr>
        <w:t xml:space="preserve">тсутствие достаточного количества жилых помещений на рынке вторичного жилья, </w:t>
      </w:r>
      <w:r>
        <w:rPr>
          <w:sz w:val="28"/>
          <w:szCs w:val="28"/>
        </w:rPr>
        <w:t>соответствующего требованиям федерального и регионального законодательства; </w:t>
      </w:r>
      <w:r>
        <w:rPr>
          <w:color w:val="000000"/>
          <w:sz w:val="28"/>
          <w:szCs w:val="28"/>
        </w:rPr>
        <w:t>сложная процедура закупок;</w:t>
      </w:r>
      <w:r w:rsidRPr="00C32C82">
        <w:rPr>
          <w:sz w:val="28"/>
          <w:szCs w:val="28"/>
        </w:rPr>
        <w:t xml:space="preserve"> </w:t>
      </w:r>
      <w:r w:rsidRPr="003F32FE">
        <w:rPr>
          <w:color w:val="000000"/>
          <w:sz w:val="28"/>
          <w:szCs w:val="28"/>
        </w:rPr>
        <w:t>логистические проблемы при направлении документов  для оформления приватизации жилых помещений</w:t>
      </w:r>
      <w:r>
        <w:rPr>
          <w:color w:val="000000"/>
          <w:sz w:val="28"/>
          <w:szCs w:val="28"/>
        </w:rPr>
        <w:t>,</w:t>
      </w:r>
      <w:r w:rsidRPr="00A16699">
        <w:rPr>
          <w:sz w:val="28"/>
          <w:szCs w:val="28"/>
        </w:rPr>
        <w:t xml:space="preserve"> отсутствие строительства новых жилых домов, исходя из фактической потребности</w:t>
      </w:r>
      <w:r>
        <w:rPr>
          <w:sz w:val="28"/>
          <w:szCs w:val="28"/>
        </w:rPr>
        <w:t>.</w:t>
      </w:r>
    </w:p>
    <w:bookmarkEnd w:id="0"/>
    <w:p w:rsidR="00991F3D" w:rsidRPr="00DF78BD" w:rsidRDefault="00991F3D" w:rsidP="00991F3D">
      <w:pPr>
        <w:ind w:firstLine="708"/>
        <w:jc w:val="both"/>
        <w:rPr>
          <w:sz w:val="18"/>
          <w:szCs w:val="18"/>
        </w:rPr>
      </w:pPr>
      <w:r>
        <w:rPr>
          <w:sz w:val="28"/>
          <w:szCs w:val="28"/>
        </w:rPr>
        <w:t>П</w:t>
      </w:r>
      <w:r w:rsidRPr="00E21620">
        <w:rPr>
          <w:sz w:val="28"/>
          <w:szCs w:val="28"/>
        </w:rPr>
        <w:t>роверк</w:t>
      </w:r>
      <w:r>
        <w:rPr>
          <w:sz w:val="28"/>
          <w:szCs w:val="28"/>
        </w:rPr>
        <w:t>ами</w:t>
      </w:r>
      <w:r w:rsidRPr="00E21620">
        <w:rPr>
          <w:sz w:val="28"/>
          <w:szCs w:val="28"/>
        </w:rPr>
        <w:t xml:space="preserve"> законности и эффективности </w:t>
      </w:r>
      <w:r w:rsidRPr="00E21620">
        <w:rPr>
          <w:iCs/>
          <w:color w:val="000000"/>
          <w:sz w:val="28"/>
          <w:szCs w:val="28"/>
        </w:rPr>
        <w:t>использования</w:t>
      </w:r>
      <w:r>
        <w:rPr>
          <w:iCs/>
          <w:color w:val="000000"/>
          <w:sz w:val="28"/>
          <w:szCs w:val="28"/>
        </w:rPr>
        <w:t xml:space="preserve"> Субвенций</w:t>
      </w:r>
      <w:r w:rsidRPr="00E21620">
        <w:rPr>
          <w:sz w:val="28"/>
          <w:szCs w:val="28"/>
        </w:rPr>
        <w:t>, переданных из окружного бюджета органам местного самоуправления для осуществления государственных полномочий по обеспечению детей-сирот жилыми помещениями</w:t>
      </w:r>
      <w:r>
        <w:rPr>
          <w:sz w:val="28"/>
          <w:szCs w:val="28"/>
        </w:rPr>
        <w:t xml:space="preserve"> установлено, что бюджетные средства использованы по целевому назначению </w:t>
      </w:r>
      <w:proofErr w:type="gramStart"/>
      <w:r>
        <w:rPr>
          <w:sz w:val="28"/>
          <w:szCs w:val="28"/>
        </w:rPr>
        <w:t>и  на</w:t>
      </w:r>
      <w:proofErr w:type="gramEnd"/>
      <w:r>
        <w:rPr>
          <w:sz w:val="28"/>
          <w:szCs w:val="28"/>
        </w:rPr>
        <w:t xml:space="preserve"> иные цели не отвлекались.</w:t>
      </w:r>
    </w:p>
    <w:p w:rsidR="00991F3D" w:rsidRPr="00BE6D45" w:rsidRDefault="00991F3D" w:rsidP="00991F3D">
      <w:pPr>
        <w:jc w:val="both"/>
        <w:rPr>
          <w:sz w:val="16"/>
          <w:szCs w:val="16"/>
        </w:rPr>
      </w:pPr>
      <w:r>
        <w:rPr>
          <w:sz w:val="28"/>
          <w:szCs w:val="28"/>
        </w:rPr>
        <w:tab/>
      </w:r>
    </w:p>
    <w:p w:rsidR="00991F3D" w:rsidRDefault="00991F3D" w:rsidP="00991F3D">
      <w:pPr>
        <w:jc w:val="both"/>
        <w:rPr>
          <w:sz w:val="28"/>
          <w:szCs w:val="28"/>
        </w:rPr>
      </w:pPr>
      <w:r>
        <w:rPr>
          <w:sz w:val="28"/>
          <w:szCs w:val="28"/>
        </w:rPr>
        <w:tab/>
        <w:t xml:space="preserve">В ходе проверки законности и эффективности </w:t>
      </w:r>
      <w:r w:rsidRPr="00BA30C7">
        <w:rPr>
          <w:iCs/>
          <w:color w:val="000000"/>
          <w:sz w:val="28"/>
          <w:szCs w:val="28"/>
        </w:rPr>
        <w:t>использования бюджетных средств</w:t>
      </w:r>
      <w:r w:rsidRPr="00BA30C7">
        <w:rPr>
          <w:sz w:val="28"/>
          <w:szCs w:val="28"/>
        </w:rPr>
        <w:t xml:space="preserve">, направленных </w:t>
      </w:r>
      <w:r>
        <w:rPr>
          <w:sz w:val="28"/>
          <w:szCs w:val="28"/>
        </w:rPr>
        <w:t>на реализацию Мероприятия 2</w:t>
      </w:r>
      <w:r w:rsidRPr="00755357">
        <w:rPr>
          <w:sz w:val="28"/>
          <w:szCs w:val="28"/>
        </w:rPr>
        <w:t xml:space="preserve">, </w:t>
      </w:r>
      <w:proofErr w:type="gramStart"/>
      <w:r w:rsidRPr="00755357">
        <w:rPr>
          <w:sz w:val="28"/>
          <w:szCs w:val="28"/>
        </w:rPr>
        <w:t>регламентируемо</w:t>
      </w:r>
      <w:r>
        <w:rPr>
          <w:sz w:val="28"/>
          <w:szCs w:val="28"/>
        </w:rPr>
        <w:t>го</w:t>
      </w:r>
      <w:r w:rsidRPr="00755357">
        <w:rPr>
          <w:sz w:val="28"/>
          <w:szCs w:val="28"/>
        </w:rPr>
        <w:t xml:space="preserve"> Порядком</w:t>
      </w:r>
      <w:proofErr w:type="gramEnd"/>
      <w:r w:rsidRPr="00755357">
        <w:rPr>
          <w:sz w:val="28"/>
          <w:szCs w:val="28"/>
        </w:rPr>
        <w:t xml:space="preserve"> №180</w:t>
      </w:r>
      <w:r>
        <w:rPr>
          <w:sz w:val="28"/>
          <w:szCs w:val="28"/>
        </w:rPr>
        <w:t>, установлено следующее.</w:t>
      </w:r>
    </w:p>
    <w:p w:rsidR="00991F3D" w:rsidRPr="005357D0" w:rsidRDefault="00991F3D" w:rsidP="00991F3D">
      <w:pPr>
        <w:pStyle w:val="a8"/>
        <w:spacing w:before="0" w:beforeAutospacing="0" w:after="0" w:afterAutospacing="0"/>
        <w:ind w:firstLine="567"/>
        <w:contextualSpacing/>
        <w:jc w:val="both"/>
        <w:rPr>
          <w:sz w:val="28"/>
          <w:szCs w:val="28"/>
        </w:rPr>
      </w:pPr>
      <w:r>
        <w:rPr>
          <w:sz w:val="28"/>
          <w:szCs w:val="28"/>
        </w:rPr>
        <w:tab/>
      </w:r>
      <w:r w:rsidRPr="002A781C">
        <w:rPr>
          <w:sz w:val="28"/>
          <w:szCs w:val="28"/>
        </w:rPr>
        <w:t xml:space="preserve">Порядок №180 </w:t>
      </w:r>
      <w:r w:rsidRPr="002A781C">
        <w:rPr>
          <w:color w:val="000000"/>
          <w:sz w:val="28"/>
          <w:szCs w:val="28"/>
        </w:rPr>
        <w:t xml:space="preserve">направлен на </w:t>
      </w:r>
      <w:proofErr w:type="gramStart"/>
      <w:r w:rsidRPr="002A781C">
        <w:rPr>
          <w:color w:val="000000"/>
          <w:sz w:val="28"/>
          <w:szCs w:val="28"/>
        </w:rPr>
        <w:t>введение</w:t>
      </w:r>
      <w:r w:rsidRPr="002A781C">
        <w:rPr>
          <w:sz w:val="28"/>
          <w:szCs w:val="28"/>
        </w:rPr>
        <w:t xml:space="preserve">  </w:t>
      </w:r>
      <w:r w:rsidRPr="002A781C">
        <w:rPr>
          <w:color w:val="000000"/>
          <w:sz w:val="28"/>
          <w:szCs w:val="28"/>
        </w:rPr>
        <w:t>новой</w:t>
      </w:r>
      <w:proofErr w:type="gramEnd"/>
      <w:r w:rsidRPr="002A781C">
        <w:rPr>
          <w:color w:val="000000"/>
          <w:sz w:val="28"/>
          <w:szCs w:val="28"/>
        </w:rPr>
        <w:t xml:space="preserve"> формы решения вопроса обеспечения </w:t>
      </w:r>
      <w:r>
        <w:rPr>
          <w:color w:val="000000"/>
          <w:sz w:val="28"/>
          <w:szCs w:val="28"/>
        </w:rPr>
        <w:t xml:space="preserve">лиц из числа </w:t>
      </w:r>
      <w:r w:rsidRPr="002A781C">
        <w:rPr>
          <w:color w:val="000000"/>
          <w:sz w:val="28"/>
          <w:szCs w:val="28"/>
        </w:rPr>
        <w:t>детей-сирот</w:t>
      </w:r>
      <w:r>
        <w:rPr>
          <w:color w:val="000000"/>
          <w:sz w:val="28"/>
          <w:szCs w:val="28"/>
        </w:rPr>
        <w:t xml:space="preserve"> старше 23 лет,</w:t>
      </w:r>
      <w:r w:rsidRPr="002A781C">
        <w:rPr>
          <w:color w:val="000000"/>
          <w:sz w:val="28"/>
          <w:szCs w:val="28"/>
        </w:rPr>
        <w:t xml:space="preserve"> своевременно не обеспеченных жилыми помещениями, в виде государственных жилищных сертификатов,  при этом важным момент</w:t>
      </w:r>
      <w:r>
        <w:rPr>
          <w:color w:val="000000"/>
          <w:sz w:val="28"/>
          <w:szCs w:val="28"/>
        </w:rPr>
        <w:t>ом предоставления жилищных серти</w:t>
      </w:r>
      <w:r w:rsidRPr="002A781C">
        <w:rPr>
          <w:color w:val="000000"/>
          <w:sz w:val="28"/>
          <w:szCs w:val="28"/>
        </w:rPr>
        <w:t>фикатов явля</w:t>
      </w:r>
      <w:r w:rsidRPr="002A781C">
        <w:rPr>
          <w:color w:val="000000"/>
          <w:sz w:val="28"/>
          <w:szCs w:val="28"/>
        </w:rPr>
        <w:softHyphen/>
        <w:t xml:space="preserve">ется подтверждение полной социализации </w:t>
      </w:r>
      <w:r>
        <w:rPr>
          <w:color w:val="000000"/>
          <w:sz w:val="28"/>
          <w:szCs w:val="28"/>
        </w:rPr>
        <w:t xml:space="preserve">данной категории граждан. </w:t>
      </w:r>
      <w:r w:rsidRPr="005357D0">
        <w:rPr>
          <w:sz w:val="28"/>
          <w:szCs w:val="28"/>
        </w:rPr>
        <w:t>Основания включения в Список нуждающихся в обеспечении жильем возрастной категории старше 23 лет установлены Правилами №397.</w:t>
      </w:r>
    </w:p>
    <w:p w:rsidR="00991F3D" w:rsidRPr="0067033C" w:rsidRDefault="00991F3D" w:rsidP="00991F3D">
      <w:pPr>
        <w:ind w:firstLine="708"/>
        <w:jc w:val="both"/>
        <w:rPr>
          <w:sz w:val="28"/>
          <w:szCs w:val="28"/>
        </w:rPr>
      </w:pPr>
      <w:r w:rsidRPr="0067033C">
        <w:rPr>
          <w:sz w:val="28"/>
          <w:szCs w:val="28"/>
        </w:rPr>
        <w:t xml:space="preserve">В 2020 году в рамках реализации Мероприятия 2 </w:t>
      </w:r>
      <w:r w:rsidRPr="0067033C">
        <w:rPr>
          <w:color w:val="000000"/>
          <w:sz w:val="28"/>
          <w:szCs w:val="28"/>
        </w:rPr>
        <w:t>жилищный сертификат</w:t>
      </w:r>
      <w:r w:rsidRPr="0067033C">
        <w:rPr>
          <w:sz w:val="28"/>
          <w:szCs w:val="28"/>
        </w:rPr>
        <w:t xml:space="preserve"> выдан только одному гражданину на сумму 3 500,0 тыс. </w:t>
      </w:r>
      <w:proofErr w:type="gramStart"/>
      <w:r w:rsidRPr="0067033C">
        <w:rPr>
          <w:sz w:val="28"/>
          <w:szCs w:val="28"/>
        </w:rPr>
        <w:t xml:space="preserve">рублей  </w:t>
      </w:r>
      <w:r>
        <w:rPr>
          <w:sz w:val="28"/>
          <w:szCs w:val="28"/>
        </w:rPr>
        <w:t>на</w:t>
      </w:r>
      <w:proofErr w:type="gramEnd"/>
      <w:r>
        <w:rPr>
          <w:sz w:val="28"/>
          <w:szCs w:val="28"/>
        </w:rPr>
        <w:t xml:space="preserve"> приобретение жилого помещения в </w:t>
      </w:r>
      <w:proofErr w:type="spellStart"/>
      <w:r>
        <w:rPr>
          <w:sz w:val="28"/>
          <w:szCs w:val="28"/>
        </w:rPr>
        <w:t>г.Анадырь</w:t>
      </w:r>
      <w:proofErr w:type="spellEnd"/>
      <w:r>
        <w:rPr>
          <w:sz w:val="28"/>
          <w:szCs w:val="28"/>
        </w:rPr>
        <w:t>.</w:t>
      </w:r>
      <w:r w:rsidRPr="0067033C">
        <w:rPr>
          <w:sz w:val="28"/>
          <w:szCs w:val="28"/>
        </w:rPr>
        <w:t xml:space="preserve"> </w:t>
      </w:r>
      <w:r>
        <w:rPr>
          <w:sz w:val="28"/>
          <w:szCs w:val="28"/>
        </w:rPr>
        <w:t>Нарушений требований П</w:t>
      </w:r>
      <w:r w:rsidRPr="00755357">
        <w:rPr>
          <w:sz w:val="28"/>
          <w:szCs w:val="28"/>
        </w:rPr>
        <w:t>орядк</w:t>
      </w:r>
      <w:r>
        <w:rPr>
          <w:sz w:val="28"/>
          <w:szCs w:val="28"/>
        </w:rPr>
        <w:t>а</w:t>
      </w:r>
      <w:r w:rsidRPr="00755357">
        <w:rPr>
          <w:sz w:val="28"/>
          <w:szCs w:val="28"/>
        </w:rPr>
        <w:t xml:space="preserve"> №180</w:t>
      </w:r>
      <w:r>
        <w:rPr>
          <w:sz w:val="28"/>
          <w:szCs w:val="28"/>
        </w:rPr>
        <w:t xml:space="preserve"> в ходе проверки не установлено, бюджетные средства использованы по целевому назначению и на иные цели не отвлекались</w:t>
      </w:r>
      <w:r w:rsidRPr="00755357">
        <w:rPr>
          <w:sz w:val="28"/>
          <w:szCs w:val="28"/>
        </w:rPr>
        <w:t>.</w:t>
      </w:r>
    </w:p>
    <w:p w:rsidR="00991F3D" w:rsidRPr="00105A7B" w:rsidRDefault="00991F3D" w:rsidP="00991F3D">
      <w:pPr>
        <w:ind w:firstLine="708"/>
        <w:jc w:val="both"/>
        <w:rPr>
          <w:sz w:val="10"/>
          <w:szCs w:val="10"/>
        </w:rPr>
      </w:pPr>
    </w:p>
    <w:p w:rsidR="00991F3D" w:rsidRPr="00F9360D" w:rsidRDefault="00991F3D" w:rsidP="00991F3D">
      <w:pPr>
        <w:autoSpaceDE w:val="0"/>
        <w:autoSpaceDN w:val="0"/>
        <w:adjustRightInd w:val="0"/>
        <w:jc w:val="both"/>
        <w:rPr>
          <w:b/>
          <w:sz w:val="28"/>
          <w:szCs w:val="28"/>
        </w:rPr>
      </w:pPr>
      <w:r>
        <w:rPr>
          <w:sz w:val="28"/>
          <w:szCs w:val="28"/>
        </w:rPr>
        <w:tab/>
      </w:r>
      <w:r w:rsidRPr="00F9360D">
        <w:rPr>
          <w:b/>
          <w:sz w:val="28"/>
          <w:szCs w:val="28"/>
        </w:rPr>
        <w:t xml:space="preserve">Проверка соблюдения Департаментом требований действующего законодательства при выполнении государственных </w:t>
      </w:r>
      <w:proofErr w:type="gramStart"/>
      <w:r w:rsidRPr="00F9360D">
        <w:rPr>
          <w:b/>
          <w:sz w:val="28"/>
          <w:szCs w:val="28"/>
        </w:rPr>
        <w:t>полномочий  по</w:t>
      </w:r>
      <w:proofErr w:type="gramEnd"/>
      <w:r w:rsidRPr="00F9360D">
        <w:rPr>
          <w:b/>
          <w:sz w:val="28"/>
          <w:szCs w:val="28"/>
        </w:rPr>
        <w:t xml:space="preserve"> обеспечению детей-сирот жилыми помещениями</w:t>
      </w:r>
    </w:p>
    <w:p w:rsidR="00991F3D" w:rsidRPr="001A0F2F" w:rsidRDefault="00991F3D" w:rsidP="00991F3D">
      <w:pPr>
        <w:autoSpaceDE w:val="0"/>
        <w:autoSpaceDN w:val="0"/>
        <w:adjustRightInd w:val="0"/>
        <w:ind w:firstLine="540"/>
        <w:jc w:val="both"/>
        <w:rPr>
          <w:rFonts w:cs="PT Sans"/>
          <w:color w:val="000000"/>
          <w:sz w:val="10"/>
          <w:szCs w:val="10"/>
        </w:rPr>
      </w:pPr>
      <w:r>
        <w:rPr>
          <w:rFonts w:cs="PT Sans"/>
          <w:color w:val="000000"/>
          <w:sz w:val="27"/>
          <w:szCs w:val="27"/>
        </w:rPr>
        <w:t xml:space="preserve">  </w:t>
      </w:r>
    </w:p>
    <w:p w:rsidR="00991F3D" w:rsidRDefault="00991F3D" w:rsidP="00991F3D">
      <w:pPr>
        <w:autoSpaceDE w:val="0"/>
        <w:autoSpaceDN w:val="0"/>
        <w:adjustRightInd w:val="0"/>
        <w:jc w:val="both"/>
        <w:rPr>
          <w:sz w:val="28"/>
          <w:szCs w:val="28"/>
        </w:rPr>
      </w:pPr>
      <w:r>
        <w:rPr>
          <w:color w:val="000000"/>
          <w:sz w:val="28"/>
          <w:szCs w:val="28"/>
        </w:rPr>
        <w:t xml:space="preserve"> </w:t>
      </w:r>
      <w:r>
        <w:rPr>
          <w:color w:val="000000"/>
          <w:sz w:val="28"/>
          <w:szCs w:val="28"/>
        </w:rPr>
        <w:tab/>
      </w:r>
      <w:r>
        <w:rPr>
          <w:sz w:val="28"/>
          <w:szCs w:val="28"/>
        </w:rPr>
        <w:t xml:space="preserve">На основании статьи 2.1 Закона №105-ОЗ </w:t>
      </w:r>
      <w:r w:rsidRPr="00FE1E7E">
        <w:rPr>
          <w:sz w:val="28"/>
          <w:szCs w:val="28"/>
        </w:rPr>
        <w:t>формир</w:t>
      </w:r>
      <w:r>
        <w:rPr>
          <w:sz w:val="28"/>
          <w:szCs w:val="28"/>
        </w:rPr>
        <w:t>ование</w:t>
      </w:r>
      <w:r w:rsidRPr="00FE1E7E">
        <w:rPr>
          <w:sz w:val="28"/>
          <w:szCs w:val="28"/>
        </w:rPr>
        <w:t xml:space="preserve"> </w:t>
      </w:r>
      <w:r>
        <w:rPr>
          <w:sz w:val="28"/>
          <w:szCs w:val="28"/>
        </w:rPr>
        <w:t>С</w:t>
      </w:r>
      <w:r w:rsidRPr="00FE1E7E">
        <w:rPr>
          <w:sz w:val="28"/>
          <w:szCs w:val="28"/>
        </w:rPr>
        <w:t>пис</w:t>
      </w:r>
      <w:r>
        <w:rPr>
          <w:sz w:val="28"/>
          <w:szCs w:val="28"/>
        </w:rPr>
        <w:t>ка</w:t>
      </w:r>
      <w:r w:rsidRPr="00FE1E7E">
        <w:rPr>
          <w:sz w:val="28"/>
          <w:szCs w:val="28"/>
        </w:rPr>
        <w:t xml:space="preserve"> детей-сирот, </w:t>
      </w:r>
      <w:r>
        <w:rPr>
          <w:sz w:val="28"/>
          <w:szCs w:val="28"/>
        </w:rPr>
        <w:t xml:space="preserve">которые подлежат </w:t>
      </w:r>
      <w:r w:rsidRPr="00FE1E7E">
        <w:rPr>
          <w:sz w:val="28"/>
          <w:szCs w:val="28"/>
        </w:rPr>
        <w:t>обеспечению жилыми помещениями по договорам найма</w:t>
      </w:r>
      <w:r>
        <w:rPr>
          <w:sz w:val="28"/>
          <w:szCs w:val="28"/>
        </w:rPr>
        <w:t>,</w:t>
      </w:r>
      <w:r w:rsidRPr="00FE1E7E">
        <w:rPr>
          <w:sz w:val="28"/>
          <w:szCs w:val="28"/>
        </w:rPr>
        <w:t xml:space="preserve"> </w:t>
      </w:r>
      <w:r>
        <w:rPr>
          <w:sz w:val="28"/>
          <w:szCs w:val="28"/>
        </w:rPr>
        <w:t>осуществляется Департаментом.</w:t>
      </w:r>
      <w:r w:rsidRPr="006D6FAE">
        <w:rPr>
          <w:sz w:val="28"/>
          <w:szCs w:val="28"/>
        </w:rPr>
        <w:t xml:space="preserve"> </w:t>
      </w:r>
    </w:p>
    <w:p w:rsidR="00991F3D" w:rsidRDefault="00991F3D" w:rsidP="00991F3D">
      <w:pPr>
        <w:autoSpaceDE w:val="0"/>
        <w:autoSpaceDN w:val="0"/>
        <w:adjustRightInd w:val="0"/>
        <w:ind w:firstLine="540"/>
        <w:jc w:val="both"/>
        <w:rPr>
          <w:color w:val="000000"/>
          <w:sz w:val="28"/>
          <w:szCs w:val="28"/>
        </w:rPr>
      </w:pPr>
      <w:r>
        <w:rPr>
          <w:sz w:val="28"/>
          <w:szCs w:val="28"/>
        </w:rPr>
        <w:t xml:space="preserve">  Согласно Постановлению №65 форма Списка</w:t>
      </w:r>
      <w:r>
        <w:rPr>
          <w:color w:val="000000"/>
          <w:sz w:val="28"/>
          <w:szCs w:val="28"/>
        </w:rPr>
        <w:t xml:space="preserve"> состоит из двух разделов:</w:t>
      </w:r>
    </w:p>
    <w:p w:rsidR="00991F3D" w:rsidRDefault="00991F3D" w:rsidP="00991F3D">
      <w:pPr>
        <w:autoSpaceDE w:val="0"/>
        <w:autoSpaceDN w:val="0"/>
        <w:adjustRightInd w:val="0"/>
        <w:ind w:firstLine="540"/>
        <w:jc w:val="both"/>
        <w:rPr>
          <w:sz w:val="28"/>
          <w:szCs w:val="28"/>
        </w:rPr>
      </w:pPr>
      <w:r>
        <w:rPr>
          <w:color w:val="000000"/>
          <w:sz w:val="28"/>
          <w:szCs w:val="28"/>
        </w:rPr>
        <w:t xml:space="preserve">  1. </w:t>
      </w:r>
      <w:r w:rsidRPr="00595425">
        <w:rPr>
          <w:sz w:val="28"/>
          <w:szCs w:val="28"/>
        </w:rPr>
        <w:t>Дети сироты и дети, оставшиеся без попечения родителей, лица из их числа (в том числе достигшие возраста 23 лет</w:t>
      </w:r>
      <w:r>
        <w:rPr>
          <w:sz w:val="28"/>
          <w:szCs w:val="28"/>
        </w:rPr>
        <w:t>), нуждающиеся в предоставлении жилья (далее – раздел 1 Списка);</w:t>
      </w:r>
    </w:p>
    <w:p w:rsidR="00991F3D" w:rsidRDefault="00991F3D" w:rsidP="00991F3D">
      <w:pPr>
        <w:autoSpaceDE w:val="0"/>
        <w:autoSpaceDN w:val="0"/>
        <w:adjustRightInd w:val="0"/>
        <w:ind w:firstLine="540"/>
        <w:jc w:val="both"/>
        <w:rPr>
          <w:sz w:val="28"/>
          <w:szCs w:val="28"/>
        </w:rPr>
      </w:pPr>
      <w:r>
        <w:rPr>
          <w:sz w:val="28"/>
          <w:szCs w:val="28"/>
        </w:rPr>
        <w:t xml:space="preserve">  2. </w:t>
      </w:r>
      <w:r w:rsidRPr="006D6FAE">
        <w:rPr>
          <w:sz w:val="28"/>
          <w:szCs w:val="28"/>
        </w:rPr>
        <w:t>Дети-сироты и дети, оставшиеся без попечения родителей, лица из их числа (в том числе достигшие возраста 23 лет</w:t>
      </w:r>
      <w:proofErr w:type="gramStart"/>
      <w:r w:rsidRPr="006D6FAE">
        <w:rPr>
          <w:sz w:val="28"/>
          <w:szCs w:val="28"/>
        </w:rPr>
        <w:t>),  нуждающиеся</w:t>
      </w:r>
      <w:proofErr w:type="gramEnd"/>
      <w:r w:rsidRPr="006D6FAE">
        <w:rPr>
          <w:sz w:val="28"/>
          <w:szCs w:val="28"/>
        </w:rPr>
        <w:t xml:space="preserve"> в </w:t>
      </w:r>
      <w:r w:rsidRPr="006D6FAE">
        <w:rPr>
          <w:sz w:val="28"/>
          <w:szCs w:val="28"/>
        </w:rPr>
        <w:br/>
        <w:t xml:space="preserve">предоставлении жилья в </w:t>
      </w:r>
      <w:r>
        <w:rPr>
          <w:sz w:val="28"/>
          <w:szCs w:val="28"/>
        </w:rPr>
        <w:t>_____</w:t>
      </w:r>
      <w:r w:rsidRPr="006D6FAE">
        <w:rPr>
          <w:sz w:val="28"/>
          <w:szCs w:val="28"/>
        </w:rPr>
        <w:t xml:space="preserve"> году</w:t>
      </w:r>
      <w:r>
        <w:rPr>
          <w:sz w:val="28"/>
          <w:szCs w:val="28"/>
        </w:rPr>
        <w:t xml:space="preserve"> (текущем году)  (далее – раздел 2 Списка). </w:t>
      </w:r>
    </w:p>
    <w:p w:rsidR="00991F3D" w:rsidRDefault="00991F3D" w:rsidP="00991F3D">
      <w:pPr>
        <w:autoSpaceDE w:val="0"/>
        <w:autoSpaceDN w:val="0"/>
        <w:adjustRightInd w:val="0"/>
        <w:ind w:firstLine="540"/>
        <w:jc w:val="both"/>
        <w:rPr>
          <w:sz w:val="28"/>
          <w:szCs w:val="28"/>
        </w:rPr>
      </w:pPr>
      <w:r>
        <w:rPr>
          <w:sz w:val="28"/>
          <w:szCs w:val="28"/>
        </w:rPr>
        <w:t xml:space="preserve">  Включение и исключение из Списка детей-сирот, которые подлежат обеспечению жильём в Чукотском автономном округе, осуществляется в соответствии с Правилами №397 и Административными регламентами Департамента №№2625,1401 по предоставлению государственной услуги по включению и исключению детей-сирот и лиц из их числа из Списка. Результатом административной процедуры по проверке прав заявителя и подготовке заключения с выводами о необходимости его включения или отказа во включении в Список является сформированный пакет документов заявителя.</w:t>
      </w:r>
      <w:r w:rsidRPr="00463AFB">
        <w:rPr>
          <w:sz w:val="28"/>
          <w:szCs w:val="28"/>
        </w:rPr>
        <w:t xml:space="preserve"> </w:t>
      </w:r>
    </w:p>
    <w:p w:rsidR="00991F3D" w:rsidRDefault="00991F3D" w:rsidP="00991F3D">
      <w:pPr>
        <w:ind w:firstLine="708"/>
        <w:jc w:val="both"/>
        <w:rPr>
          <w:sz w:val="28"/>
          <w:szCs w:val="28"/>
        </w:rPr>
      </w:pPr>
      <w:r>
        <w:rPr>
          <w:sz w:val="28"/>
          <w:szCs w:val="28"/>
        </w:rPr>
        <w:t xml:space="preserve">Предоставление государственной услуги осуществляется Департаментом через отделы социальной поддержки населения Управления социальной поддержки населения Департамента в муниципальных районах (городских округах), действующие как обособленные структурные подразделения (далее – Отделы), а также через подведомственное Департаменту учреждение – ГКУ Чукотского автономного округа «Многофункциональный центр предоставления государственных и муниципальных услуг Чукотского автономного округа» (далее – МФЦ). </w:t>
      </w:r>
    </w:p>
    <w:p w:rsidR="00991F3D" w:rsidRDefault="00991F3D" w:rsidP="00991F3D">
      <w:pPr>
        <w:ind w:firstLine="708"/>
        <w:jc w:val="both"/>
        <w:rPr>
          <w:sz w:val="28"/>
          <w:szCs w:val="28"/>
        </w:rPr>
      </w:pPr>
      <w:r>
        <w:rPr>
          <w:sz w:val="28"/>
          <w:szCs w:val="28"/>
        </w:rPr>
        <w:t>Заявления установленной формы о включении в Список и прилагаемые к нему документы, могут быть поданы заявителями непосредственно в Отделы лично, через МФЦ, направлены посредством почтовой связи, а также в форме электронного документа посредством Единого портала и Регионального портала.</w:t>
      </w:r>
    </w:p>
    <w:p w:rsidR="00991F3D" w:rsidRPr="00AB730A" w:rsidRDefault="00991F3D" w:rsidP="00991F3D">
      <w:pPr>
        <w:autoSpaceDE w:val="0"/>
        <w:autoSpaceDN w:val="0"/>
        <w:adjustRightInd w:val="0"/>
        <w:ind w:firstLine="708"/>
        <w:jc w:val="both"/>
        <w:rPr>
          <w:sz w:val="10"/>
          <w:szCs w:val="10"/>
        </w:rPr>
      </w:pPr>
    </w:p>
    <w:p w:rsidR="00991F3D" w:rsidRDefault="00991F3D" w:rsidP="00991F3D">
      <w:pPr>
        <w:ind w:firstLine="708"/>
        <w:jc w:val="both"/>
        <w:rPr>
          <w:sz w:val="28"/>
          <w:szCs w:val="28"/>
          <w:highlight w:val="yellow"/>
        </w:rPr>
      </w:pPr>
      <w:r w:rsidRPr="00F92D37">
        <w:rPr>
          <w:sz w:val="28"/>
          <w:szCs w:val="28"/>
        </w:rPr>
        <w:t xml:space="preserve">В ходе контрольного мероприятия проведена проверка соблюдения </w:t>
      </w:r>
      <w:r>
        <w:rPr>
          <w:sz w:val="28"/>
          <w:szCs w:val="28"/>
        </w:rPr>
        <w:t xml:space="preserve">Департаментом </w:t>
      </w:r>
      <w:r w:rsidRPr="00D35033">
        <w:rPr>
          <w:sz w:val="28"/>
          <w:szCs w:val="28"/>
        </w:rPr>
        <w:t xml:space="preserve">Правил №397 </w:t>
      </w:r>
      <w:r w:rsidRPr="00F92D37">
        <w:rPr>
          <w:sz w:val="28"/>
          <w:szCs w:val="28"/>
        </w:rPr>
        <w:t xml:space="preserve">при формировании </w:t>
      </w:r>
      <w:r>
        <w:rPr>
          <w:sz w:val="28"/>
          <w:szCs w:val="28"/>
        </w:rPr>
        <w:t>С</w:t>
      </w:r>
      <w:r w:rsidRPr="00F92D37">
        <w:rPr>
          <w:sz w:val="28"/>
          <w:szCs w:val="28"/>
        </w:rPr>
        <w:t>писка детей-сирот, которые подлежат обеспечению жил</w:t>
      </w:r>
      <w:r>
        <w:rPr>
          <w:sz w:val="28"/>
          <w:szCs w:val="28"/>
        </w:rPr>
        <w:t>ьём</w:t>
      </w:r>
      <w:r w:rsidRPr="00F92D37">
        <w:rPr>
          <w:sz w:val="28"/>
          <w:szCs w:val="28"/>
        </w:rPr>
        <w:t>, в том числе в части ведения учетных дел граждан</w:t>
      </w:r>
      <w:r>
        <w:rPr>
          <w:sz w:val="28"/>
          <w:szCs w:val="28"/>
        </w:rPr>
        <w:t>.</w:t>
      </w:r>
    </w:p>
    <w:p w:rsidR="00991F3D" w:rsidRDefault="00991F3D" w:rsidP="00991F3D">
      <w:pPr>
        <w:autoSpaceDE w:val="0"/>
        <w:autoSpaceDN w:val="0"/>
        <w:adjustRightInd w:val="0"/>
        <w:ind w:firstLine="708"/>
        <w:jc w:val="both"/>
        <w:rPr>
          <w:sz w:val="28"/>
          <w:szCs w:val="28"/>
        </w:rPr>
      </w:pPr>
      <w:r>
        <w:rPr>
          <w:sz w:val="28"/>
          <w:szCs w:val="28"/>
        </w:rPr>
        <w:t xml:space="preserve">Выборочной проверкой учетных дел детей-сирот, подлежащих обеспечению жильём, установлено, что дела заявителей сформированы с учетом всех необходимых документов, предусмотренных Правилами №397.  </w:t>
      </w:r>
    </w:p>
    <w:p w:rsidR="00991F3D" w:rsidRDefault="00991F3D" w:rsidP="00991F3D">
      <w:pPr>
        <w:autoSpaceDE w:val="0"/>
        <w:autoSpaceDN w:val="0"/>
        <w:adjustRightInd w:val="0"/>
        <w:ind w:firstLine="708"/>
        <w:jc w:val="both"/>
        <w:rPr>
          <w:sz w:val="28"/>
          <w:szCs w:val="28"/>
        </w:rPr>
      </w:pPr>
      <w:r>
        <w:rPr>
          <w:sz w:val="28"/>
          <w:szCs w:val="28"/>
        </w:rPr>
        <w:t xml:space="preserve">Отделами, по итогам рассмотрения заявления и документов, представленных заявителем, подготовлены и направлены в Департамент на рассмотрение Комиссии полный пакет документов и заключение с выводами о необходимости включения или отказе во включении в Список граждан. Решение о включении либо об отказе во включении в Список </w:t>
      </w:r>
      <w:r w:rsidRPr="00F92D37">
        <w:rPr>
          <w:sz w:val="28"/>
          <w:szCs w:val="28"/>
        </w:rPr>
        <w:t>детей-сирот, которые подлежат обеспечению жилыми помещениями</w:t>
      </w:r>
      <w:r>
        <w:rPr>
          <w:sz w:val="28"/>
          <w:szCs w:val="28"/>
        </w:rPr>
        <w:t xml:space="preserve">, приняты </w:t>
      </w:r>
      <w:proofErr w:type="gramStart"/>
      <w:r>
        <w:rPr>
          <w:sz w:val="28"/>
          <w:szCs w:val="28"/>
        </w:rPr>
        <w:t>Комиссией  с</w:t>
      </w:r>
      <w:proofErr w:type="gramEnd"/>
      <w:r>
        <w:rPr>
          <w:sz w:val="28"/>
          <w:szCs w:val="28"/>
        </w:rPr>
        <w:t xml:space="preserve"> учетом требований действующего законодательства. </w:t>
      </w:r>
    </w:p>
    <w:p w:rsidR="00991F3D" w:rsidRDefault="00991F3D" w:rsidP="00991F3D">
      <w:pPr>
        <w:autoSpaceDE w:val="0"/>
        <w:autoSpaceDN w:val="0"/>
        <w:adjustRightInd w:val="0"/>
        <w:jc w:val="both"/>
        <w:rPr>
          <w:sz w:val="28"/>
          <w:szCs w:val="28"/>
        </w:rPr>
      </w:pPr>
      <w:r>
        <w:rPr>
          <w:sz w:val="28"/>
          <w:szCs w:val="28"/>
        </w:rPr>
        <w:tab/>
        <w:t xml:space="preserve">Разделы Списка мобильны, на основании заявлений граждан, состоящих в разделе </w:t>
      </w:r>
      <w:proofErr w:type="gramStart"/>
      <w:r>
        <w:rPr>
          <w:sz w:val="28"/>
          <w:szCs w:val="28"/>
        </w:rPr>
        <w:t>2  Списка</w:t>
      </w:r>
      <w:proofErr w:type="gramEnd"/>
      <w:r>
        <w:rPr>
          <w:sz w:val="28"/>
          <w:szCs w:val="28"/>
        </w:rPr>
        <w:t xml:space="preserve">, они могут быть перенесены в раздел 1 и наоборот. В рассматриваемом периоде Список по мере необходимости актуализировался Департаментом: в 2017 году </w:t>
      </w:r>
      <w:proofErr w:type="gramStart"/>
      <w:r>
        <w:rPr>
          <w:sz w:val="28"/>
          <w:szCs w:val="28"/>
        </w:rPr>
        <w:t>–  26</w:t>
      </w:r>
      <w:proofErr w:type="gramEnd"/>
      <w:r>
        <w:rPr>
          <w:sz w:val="28"/>
          <w:szCs w:val="28"/>
        </w:rPr>
        <w:t xml:space="preserve"> раз, в 2018 году – 25 раз, в 2019 году – 17 раз; в 2020 году – 21 раз. Актуализированные Списки, утвержденные протоколами заседания Комиссии и приказами Департамента, в установленном порядке направлялись в адрес органов местного самоуправления.</w:t>
      </w:r>
    </w:p>
    <w:p w:rsidR="00991F3D" w:rsidRDefault="00991F3D" w:rsidP="00991F3D">
      <w:pPr>
        <w:autoSpaceDE w:val="0"/>
        <w:autoSpaceDN w:val="0"/>
        <w:adjustRightInd w:val="0"/>
        <w:ind w:firstLine="708"/>
        <w:jc w:val="both"/>
        <w:rPr>
          <w:sz w:val="28"/>
          <w:szCs w:val="28"/>
        </w:rPr>
      </w:pPr>
      <w:r>
        <w:rPr>
          <w:sz w:val="28"/>
          <w:szCs w:val="28"/>
        </w:rPr>
        <w:t>Так, в отчетном периоде по обращениям, поступившим от детей-сирот (заявления имеются в учетных делах), а также в связи с дополнительно установленными Департаментом обстоятельствами,</w:t>
      </w:r>
      <w:r w:rsidRPr="00E93395">
        <w:rPr>
          <w:sz w:val="28"/>
          <w:szCs w:val="28"/>
        </w:rPr>
        <w:t xml:space="preserve"> </w:t>
      </w:r>
      <w:r>
        <w:rPr>
          <w:sz w:val="28"/>
          <w:szCs w:val="28"/>
        </w:rPr>
        <w:t>Комиссией принимались следующие решения:</w:t>
      </w:r>
    </w:p>
    <w:p w:rsidR="00991F3D" w:rsidRDefault="00991F3D" w:rsidP="00991F3D">
      <w:pPr>
        <w:ind w:firstLine="708"/>
        <w:jc w:val="both"/>
        <w:rPr>
          <w:sz w:val="28"/>
          <w:szCs w:val="28"/>
        </w:rPr>
      </w:pPr>
      <w:r>
        <w:rPr>
          <w:sz w:val="28"/>
          <w:szCs w:val="28"/>
        </w:rPr>
        <w:t xml:space="preserve">- по </w:t>
      </w:r>
      <w:proofErr w:type="spellStart"/>
      <w:r>
        <w:rPr>
          <w:sz w:val="28"/>
          <w:szCs w:val="28"/>
        </w:rPr>
        <w:t>измененению</w:t>
      </w:r>
      <w:proofErr w:type="spellEnd"/>
      <w:r>
        <w:rPr>
          <w:sz w:val="28"/>
          <w:szCs w:val="28"/>
        </w:rPr>
        <w:t xml:space="preserve"> периода реализации права на жилое помещение на более поздний период по причине обучения, призыва на срочную военную </w:t>
      </w:r>
      <w:proofErr w:type="gramStart"/>
      <w:r>
        <w:rPr>
          <w:sz w:val="28"/>
          <w:szCs w:val="28"/>
        </w:rPr>
        <w:t>службу  в</w:t>
      </w:r>
      <w:proofErr w:type="gramEnd"/>
      <w:r>
        <w:rPr>
          <w:sz w:val="28"/>
          <w:szCs w:val="28"/>
        </w:rPr>
        <w:t xml:space="preserve"> ВС России и других обстоятельств,  в связи с этим исключением из раздела 2 Списка с одновременным включением в раздел 1 Списка с указанием планируемого периода (года) обеспечения жильём;</w:t>
      </w:r>
    </w:p>
    <w:p w:rsidR="00991F3D" w:rsidRDefault="00991F3D" w:rsidP="00991F3D">
      <w:pPr>
        <w:autoSpaceDE w:val="0"/>
        <w:autoSpaceDN w:val="0"/>
        <w:adjustRightInd w:val="0"/>
        <w:ind w:firstLine="540"/>
        <w:jc w:val="both"/>
        <w:rPr>
          <w:sz w:val="28"/>
          <w:szCs w:val="28"/>
        </w:rPr>
      </w:pPr>
      <w:r>
        <w:rPr>
          <w:sz w:val="28"/>
          <w:szCs w:val="28"/>
        </w:rPr>
        <w:t xml:space="preserve">  - по изменению места (населенного пункта) обеспечения детей-сирот жилыми помещениями в пределах округа (при наличии соответствующих обстоятельств);</w:t>
      </w:r>
    </w:p>
    <w:p w:rsidR="00991F3D" w:rsidRDefault="00991F3D" w:rsidP="00991F3D">
      <w:pPr>
        <w:ind w:firstLine="708"/>
        <w:jc w:val="both"/>
        <w:rPr>
          <w:sz w:val="28"/>
          <w:szCs w:val="28"/>
        </w:rPr>
      </w:pPr>
      <w:r>
        <w:rPr>
          <w:sz w:val="28"/>
          <w:szCs w:val="28"/>
        </w:rPr>
        <w:t>- по исключению из Списка в связи с обеспечением ребенка-сироты жильём;</w:t>
      </w:r>
    </w:p>
    <w:p w:rsidR="00991F3D" w:rsidRDefault="00991F3D" w:rsidP="00991F3D">
      <w:pPr>
        <w:ind w:firstLine="708"/>
        <w:jc w:val="both"/>
        <w:rPr>
          <w:sz w:val="28"/>
          <w:szCs w:val="28"/>
        </w:rPr>
      </w:pPr>
      <w:r>
        <w:rPr>
          <w:sz w:val="28"/>
          <w:szCs w:val="28"/>
        </w:rPr>
        <w:t xml:space="preserve">- по исключению из Списка ребенка-сироты в </w:t>
      </w:r>
      <w:proofErr w:type="gramStart"/>
      <w:r>
        <w:rPr>
          <w:sz w:val="28"/>
          <w:szCs w:val="28"/>
        </w:rPr>
        <w:t>связи  с</w:t>
      </w:r>
      <w:proofErr w:type="gramEnd"/>
      <w:r>
        <w:rPr>
          <w:sz w:val="28"/>
          <w:szCs w:val="28"/>
        </w:rPr>
        <w:t xml:space="preserve"> изменением обстоятельств, учтенных при определении права ребенка-сироты на предоставление жилого помещения на дату вынесения решения о включении в Список.</w:t>
      </w:r>
    </w:p>
    <w:p w:rsidR="00991F3D" w:rsidRDefault="00991F3D" w:rsidP="00991F3D">
      <w:pPr>
        <w:autoSpaceDE w:val="0"/>
        <w:autoSpaceDN w:val="0"/>
        <w:adjustRightInd w:val="0"/>
        <w:ind w:firstLine="708"/>
        <w:jc w:val="both"/>
        <w:rPr>
          <w:sz w:val="28"/>
          <w:szCs w:val="28"/>
        </w:rPr>
      </w:pPr>
      <w:r>
        <w:rPr>
          <w:sz w:val="28"/>
          <w:szCs w:val="28"/>
        </w:rPr>
        <w:t xml:space="preserve">Уведомления, о принятых Комиссией решениях о включении либо об отказе во включении в Список </w:t>
      </w:r>
      <w:r w:rsidRPr="00F92D37">
        <w:rPr>
          <w:sz w:val="28"/>
          <w:szCs w:val="28"/>
        </w:rPr>
        <w:t>детей-сирот, которые подлежат обеспечению жилыми помещениями</w:t>
      </w:r>
      <w:r>
        <w:rPr>
          <w:sz w:val="28"/>
          <w:szCs w:val="28"/>
        </w:rPr>
        <w:t>, а также решениях на поступившие заявления граждан, Департаментом своевременного направлялись заявителям и органам местного самоуправления.</w:t>
      </w:r>
    </w:p>
    <w:p w:rsidR="00991F3D" w:rsidRDefault="00991F3D" w:rsidP="00991F3D">
      <w:pPr>
        <w:autoSpaceDE w:val="0"/>
        <w:autoSpaceDN w:val="0"/>
        <w:adjustRightInd w:val="0"/>
        <w:jc w:val="both"/>
        <w:rPr>
          <w:sz w:val="28"/>
          <w:szCs w:val="28"/>
        </w:rPr>
      </w:pPr>
      <w:r>
        <w:rPr>
          <w:sz w:val="28"/>
          <w:szCs w:val="28"/>
        </w:rPr>
        <w:tab/>
        <w:t xml:space="preserve">В рассматриваемом периоде Департаментом велась </w:t>
      </w:r>
      <w:proofErr w:type="spellStart"/>
      <w:r>
        <w:rPr>
          <w:sz w:val="28"/>
          <w:szCs w:val="28"/>
        </w:rPr>
        <w:t>разяснительная</w:t>
      </w:r>
      <w:proofErr w:type="spellEnd"/>
      <w:r>
        <w:rPr>
          <w:sz w:val="28"/>
          <w:szCs w:val="28"/>
        </w:rPr>
        <w:t xml:space="preserve"> работа с детьми-сиротами, подлежащими обеспечению жильём в населенных пунктах, где отсутствует рынок жилья и свободный муниципальный жилищный фонд, о возможности изменения места (населенного пункта) обеспечения их жилыми помещениями. </w:t>
      </w:r>
    </w:p>
    <w:p w:rsidR="00991F3D" w:rsidRDefault="00991F3D" w:rsidP="00991F3D">
      <w:pPr>
        <w:autoSpaceDE w:val="0"/>
        <w:autoSpaceDN w:val="0"/>
        <w:adjustRightInd w:val="0"/>
        <w:jc w:val="both"/>
        <w:rPr>
          <w:rFonts w:eastAsiaTheme="minorHAnsi"/>
          <w:sz w:val="28"/>
          <w:szCs w:val="28"/>
          <w:lang w:eastAsia="en-US"/>
        </w:rPr>
      </w:pPr>
      <w:r>
        <w:rPr>
          <w:sz w:val="28"/>
          <w:szCs w:val="28"/>
        </w:rPr>
        <w:tab/>
      </w:r>
      <w:bookmarkStart w:id="1" w:name="_Hlk66779728"/>
      <w:r w:rsidRPr="00AF0B5C">
        <w:rPr>
          <w:sz w:val="28"/>
          <w:szCs w:val="28"/>
        </w:rPr>
        <w:t xml:space="preserve">В </w:t>
      </w:r>
      <w:r>
        <w:rPr>
          <w:sz w:val="28"/>
          <w:szCs w:val="28"/>
        </w:rPr>
        <w:t xml:space="preserve">связи с принятием изменений в федеральное законодательство (Федеральный закон №159-ФЗ, Жилищный кодекс), начиная с 2013 года в Чукотском автономном округе </w:t>
      </w:r>
      <w:r w:rsidRPr="00AF0B5C">
        <w:rPr>
          <w:rFonts w:eastAsiaTheme="minorHAnsi"/>
          <w:sz w:val="28"/>
          <w:szCs w:val="28"/>
          <w:lang w:eastAsia="en-US"/>
        </w:rPr>
        <w:t>жилые помещения для детей</w:t>
      </w:r>
      <w:r>
        <w:rPr>
          <w:rFonts w:eastAsiaTheme="minorHAnsi"/>
          <w:sz w:val="28"/>
          <w:szCs w:val="28"/>
          <w:lang w:eastAsia="en-US"/>
        </w:rPr>
        <w:t>-</w:t>
      </w:r>
      <w:proofErr w:type="gramStart"/>
      <w:r w:rsidRPr="00AF0B5C">
        <w:rPr>
          <w:rFonts w:eastAsiaTheme="minorHAnsi"/>
          <w:sz w:val="28"/>
          <w:szCs w:val="28"/>
          <w:lang w:eastAsia="en-US"/>
        </w:rPr>
        <w:t>сирот  предоставл</w:t>
      </w:r>
      <w:r>
        <w:rPr>
          <w:rFonts w:eastAsiaTheme="minorHAnsi"/>
          <w:sz w:val="28"/>
          <w:szCs w:val="28"/>
          <w:lang w:eastAsia="en-US"/>
        </w:rPr>
        <w:t>яются</w:t>
      </w:r>
      <w:proofErr w:type="gramEnd"/>
      <w:r w:rsidRPr="00AF0B5C">
        <w:rPr>
          <w:rFonts w:eastAsiaTheme="minorHAnsi"/>
          <w:sz w:val="28"/>
          <w:szCs w:val="28"/>
          <w:lang w:eastAsia="en-US"/>
        </w:rPr>
        <w:t xml:space="preserve"> </w:t>
      </w:r>
      <w:r>
        <w:rPr>
          <w:rFonts w:eastAsiaTheme="minorHAnsi"/>
          <w:sz w:val="28"/>
          <w:szCs w:val="28"/>
          <w:lang w:eastAsia="en-US"/>
        </w:rPr>
        <w:t xml:space="preserve">на основании </w:t>
      </w:r>
      <w:r w:rsidRPr="00AF0B5C">
        <w:rPr>
          <w:rFonts w:eastAsiaTheme="minorHAnsi"/>
          <w:sz w:val="28"/>
          <w:szCs w:val="28"/>
          <w:lang w:eastAsia="en-US"/>
        </w:rPr>
        <w:t>договор</w:t>
      </w:r>
      <w:r>
        <w:rPr>
          <w:rFonts w:eastAsiaTheme="minorHAnsi"/>
          <w:sz w:val="28"/>
          <w:szCs w:val="28"/>
          <w:lang w:eastAsia="en-US"/>
        </w:rPr>
        <w:t>ов</w:t>
      </w:r>
      <w:r w:rsidRPr="00AF0B5C">
        <w:rPr>
          <w:rFonts w:eastAsiaTheme="minorHAnsi"/>
          <w:sz w:val="28"/>
          <w:szCs w:val="28"/>
          <w:lang w:eastAsia="en-US"/>
        </w:rPr>
        <w:t xml:space="preserve"> найма специализированного жилого помещения</w:t>
      </w:r>
      <w:r>
        <w:rPr>
          <w:rFonts w:eastAsiaTheme="minorHAnsi"/>
          <w:sz w:val="28"/>
          <w:szCs w:val="28"/>
          <w:lang w:eastAsia="en-US"/>
        </w:rPr>
        <w:t xml:space="preserve"> на пятилетний срок. </w:t>
      </w:r>
    </w:p>
    <w:p w:rsidR="00991F3D" w:rsidRDefault="00991F3D" w:rsidP="00991F3D">
      <w:pPr>
        <w:autoSpaceDE w:val="0"/>
        <w:autoSpaceDN w:val="0"/>
        <w:adjustRightInd w:val="0"/>
        <w:jc w:val="both"/>
        <w:rPr>
          <w:sz w:val="28"/>
          <w:szCs w:val="28"/>
        </w:rPr>
      </w:pPr>
      <w:r>
        <w:rPr>
          <w:rFonts w:eastAsiaTheme="minorHAnsi"/>
          <w:sz w:val="28"/>
          <w:szCs w:val="28"/>
          <w:lang w:eastAsia="en-US"/>
        </w:rPr>
        <w:tab/>
        <w:t>В</w:t>
      </w:r>
      <w:r>
        <w:rPr>
          <w:sz w:val="28"/>
          <w:szCs w:val="28"/>
        </w:rPr>
        <w:t xml:space="preserve"> соответствии с Законом №126-ОЗ, Постановлением №65 на основании решений Департамента органами местного самоуправления</w:t>
      </w:r>
      <w:r>
        <w:rPr>
          <w:rFonts w:eastAsiaTheme="minorHAnsi"/>
          <w:sz w:val="28"/>
          <w:szCs w:val="28"/>
          <w:lang w:eastAsia="en-US"/>
        </w:rPr>
        <w:t xml:space="preserve"> </w:t>
      </w:r>
      <w:r>
        <w:rPr>
          <w:sz w:val="28"/>
          <w:szCs w:val="28"/>
        </w:rPr>
        <w:t xml:space="preserve">с лицами из числа детей-сирот </w:t>
      </w:r>
      <w:r w:rsidRPr="00F61D4B">
        <w:rPr>
          <w:rFonts w:eastAsiaTheme="minorHAnsi"/>
          <w:sz w:val="28"/>
          <w:szCs w:val="28"/>
          <w:lang w:eastAsia="en-US"/>
        </w:rPr>
        <w:t>на новый пятилетний срок перезаключен</w:t>
      </w:r>
      <w:r>
        <w:rPr>
          <w:rFonts w:eastAsiaTheme="minorHAnsi"/>
          <w:sz w:val="28"/>
          <w:szCs w:val="28"/>
          <w:lang w:eastAsia="en-US"/>
        </w:rPr>
        <w:t>ы</w:t>
      </w:r>
      <w:r w:rsidRPr="00F61D4B">
        <w:rPr>
          <w:rFonts w:eastAsiaTheme="minorHAnsi"/>
          <w:sz w:val="28"/>
          <w:szCs w:val="28"/>
          <w:lang w:eastAsia="en-US"/>
        </w:rPr>
        <w:t xml:space="preserve"> 36 договоров найма</w:t>
      </w:r>
      <w:r w:rsidRPr="005506FF">
        <w:rPr>
          <w:rFonts w:eastAsiaTheme="minorHAnsi"/>
          <w:sz w:val="28"/>
          <w:szCs w:val="28"/>
          <w:lang w:eastAsia="en-US"/>
        </w:rPr>
        <w:t xml:space="preserve"> </w:t>
      </w:r>
      <w:r>
        <w:rPr>
          <w:sz w:val="28"/>
          <w:szCs w:val="28"/>
        </w:rPr>
        <w:t>специализированного жилого помещения.</w:t>
      </w:r>
    </w:p>
    <w:p w:rsidR="00991F3D" w:rsidRPr="00105A7B" w:rsidRDefault="00991F3D" w:rsidP="00991F3D">
      <w:pPr>
        <w:autoSpaceDE w:val="0"/>
        <w:autoSpaceDN w:val="0"/>
        <w:adjustRightInd w:val="0"/>
        <w:ind w:firstLine="540"/>
        <w:jc w:val="both"/>
        <w:rPr>
          <w:b/>
          <w:sz w:val="10"/>
          <w:szCs w:val="10"/>
        </w:rPr>
      </w:pPr>
      <w:r>
        <w:rPr>
          <w:b/>
          <w:sz w:val="28"/>
          <w:szCs w:val="28"/>
        </w:rPr>
        <w:t xml:space="preserve">  </w:t>
      </w:r>
    </w:p>
    <w:bookmarkEnd w:id="1"/>
    <w:p w:rsidR="00991F3D" w:rsidRDefault="00991F3D" w:rsidP="00991F3D">
      <w:pPr>
        <w:autoSpaceDE w:val="0"/>
        <w:autoSpaceDN w:val="0"/>
        <w:adjustRightInd w:val="0"/>
        <w:ind w:firstLine="540"/>
        <w:jc w:val="both"/>
        <w:rPr>
          <w:b/>
          <w:sz w:val="28"/>
          <w:szCs w:val="28"/>
        </w:rPr>
      </w:pPr>
      <w:r w:rsidRPr="00F9360D">
        <w:rPr>
          <w:b/>
          <w:sz w:val="28"/>
          <w:szCs w:val="28"/>
        </w:rPr>
        <w:t xml:space="preserve">Проверка соблюдения </w:t>
      </w:r>
      <w:r w:rsidRPr="004B5C76">
        <w:rPr>
          <w:b/>
          <w:sz w:val="28"/>
          <w:szCs w:val="28"/>
        </w:rPr>
        <w:t>органами местного самоуправления муниципальных образований Чукотского автономного округа требований</w:t>
      </w:r>
      <w:r w:rsidRPr="00F9360D">
        <w:rPr>
          <w:b/>
          <w:sz w:val="28"/>
          <w:szCs w:val="28"/>
        </w:rPr>
        <w:t xml:space="preserve"> действующего законодательства при выполнении государственных </w:t>
      </w:r>
      <w:proofErr w:type="gramStart"/>
      <w:r w:rsidRPr="00F9360D">
        <w:rPr>
          <w:b/>
          <w:sz w:val="28"/>
          <w:szCs w:val="28"/>
        </w:rPr>
        <w:t>полномочий  по</w:t>
      </w:r>
      <w:proofErr w:type="gramEnd"/>
      <w:r w:rsidRPr="00F9360D">
        <w:rPr>
          <w:b/>
          <w:sz w:val="28"/>
          <w:szCs w:val="28"/>
        </w:rPr>
        <w:t xml:space="preserve"> обеспечению детей-сирот жилыми помещениями</w:t>
      </w:r>
    </w:p>
    <w:p w:rsidR="00991F3D" w:rsidRPr="00105A7B" w:rsidRDefault="00991F3D" w:rsidP="00991F3D">
      <w:pPr>
        <w:autoSpaceDE w:val="0"/>
        <w:autoSpaceDN w:val="0"/>
        <w:adjustRightInd w:val="0"/>
        <w:ind w:firstLine="567"/>
        <w:jc w:val="both"/>
        <w:rPr>
          <w:rFonts w:eastAsia="Calibri"/>
          <w:sz w:val="6"/>
          <w:szCs w:val="6"/>
          <w:lang w:eastAsia="en-US"/>
        </w:rPr>
      </w:pPr>
    </w:p>
    <w:p w:rsidR="00991F3D" w:rsidRDefault="00991F3D" w:rsidP="00991F3D">
      <w:pPr>
        <w:autoSpaceDE w:val="0"/>
        <w:autoSpaceDN w:val="0"/>
        <w:adjustRightInd w:val="0"/>
        <w:ind w:firstLine="567"/>
        <w:jc w:val="both"/>
        <w:rPr>
          <w:sz w:val="28"/>
          <w:szCs w:val="28"/>
        </w:rPr>
      </w:pPr>
      <w:r>
        <w:rPr>
          <w:sz w:val="28"/>
          <w:szCs w:val="28"/>
        </w:rPr>
        <w:t xml:space="preserve">  Исполнение </w:t>
      </w:r>
      <w:r w:rsidRPr="004B5C76">
        <w:rPr>
          <w:sz w:val="28"/>
          <w:szCs w:val="28"/>
        </w:rPr>
        <w:t xml:space="preserve">органами местного самоуправления </w:t>
      </w:r>
      <w:r>
        <w:rPr>
          <w:sz w:val="28"/>
          <w:szCs w:val="28"/>
        </w:rPr>
        <w:t>государственных полномочий по</w:t>
      </w:r>
      <w:r w:rsidRPr="00950B69">
        <w:rPr>
          <w:sz w:val="28"/>
          <w:szCs w:val="28"/>
        </w:rPr>
        <w:t xml:space="preserve"> обеспечени</w:t>
      </w:r>
      <w:r>
        <w:rPr>
          <w:sz w:val="28"/>
          <w:szCs w:val="28"/>
        </w:rPr>
        <w:t>ю жильё</w:t>
      </w:r>
      <w:r w:rsidRPr="00950B69">
        <w:rPr>
          <w:sz w:val="28"/>
          <w:szCs w:val="28"/>
        </w:rPr>
        <w:t>м детей-</w:t>
      </w:r>
      <w:proofErr w:type="gramStart"/>
      <w:r w:rsidRPr="00950B69">
        <w:rPr>
          <w:sz w:val="28"/>
          <w:szCs w:val="28"/>
        </w:rPr>
        <w:t xml:space="preserve">сирот </w:t>
      </w:r>
      <w:r>
        <w:rPr>
          <w:sz w:val="28"/>
          <w:szCs w:val="28"/>
        </w:rPr>
        <w:t xml:space="preserve"> осуществлялось</w:t>
      </w:r>
      <w:proofErr w:type="gramEnd"/>
      <w:r>
        <w:rPr>
          <w:sz w:val="28"/>
          <w:szCs w:val="28"/>
        </w:rPr>
        <w:t xml:space="preserve"> путем</w:t>
      </w:r>
      <w:r w:rsidRPr="00950B69">
        <w:rPr>
          <w:sz w:val="28"/>
          <w:szCs w:val="28"/>
        </w:rPr>
        <w:t xml:space="preserve"> приобретения </w:t>
      </w:r>
      <w:r>
        <w:rPr>
          <w:sz w:val="28"/>
          <w:szCs w:val="28"/>
        </w:rPr>
        <w:t>на территории округа</w:t>
      </w:r>
      <w:r w:rsidRPr="00950B69">
        <w:rPr>
          <w:sz w:val="28"/>
          <w:szCs w:val="28"/>
        </w:rPr>
        <w:t xml:space="preserve"> жи</w:t>
      </w:r>
      <w:r>
        <w:rPr>
          <w:sz w:val="28"/>
          <w:szCs w:val="28"/>
        </w:rPr>
        <w:t xml:space="preserve">лых помещений на вторичном рынке </w:t>
      </w:r>
      <w:r w:rsidRPr="00950B69">
        <w:rPr>
          <w:sz w:val="28"/>
          <w:szCs w:val="28"/>
        </w:rPr>
        <w:t>жилья</w:t>
      </w:r>
      <w:r w:rsidRPr="006D03C9">
        <w:rPr>
          <w:sz w:val="28"/>
          <w:szCs w:val="28"/>
        </w:rPr>
        <w:t xml:space="preserve"> </w:t>
      </w:r>
      <w:r>
        <w:rPr>
          <w:sz w:val="28"/>
          <w:szCs w:val="28"/>
        </w:rPr>
        <w:t>в результате проведенных конкурсных процедур в соответствии с положениями Закона №44-ФЗ</w:t>
      </w:r>
      <w:r>
        <w:rPr>
          <w:rStyle w:val="ac"/>
          <w:sz w:val="28"/>
          <w:szCs w:val="28"/>
        </w:rPr>
        <w:footnoteReference w:id="21"/>
      </w:r>
      <w:r w:rsidRPr="00950B69">
        <w:rPr>
          <w:sz w:val="28"/>
          <w:szCs w:val="28"/>
        </w:rPr>
        <w:t xml:space="preserve">, а также предоставления жилых помещений специализированного жилищного фонда </w:t>
      </w:r>
      <w:r>
        <w:rPr>
          <w:sz w:val="28"/>
          <w:szCs w:val="28"/>
        </w:rPr>
        <w:t>из муниципальной казны</w:t>
      </w:r>
      <w:r w:rsidRPr="00950B69">
        <w:rPr>
          <w:sz w:val="28"/>
          <w:szCs w:val="28"/>
        </w:rPr>
        <w:t>.</w:t>
      </w:r>
    </w:p>
    <w:p w:rsidR="00991F3D" w:rsidRDefault="00991F3D" w:rsidP="00991F3D">
      <w:pPr>
        <w:widowControl w:val="0"/>
        <w:ind w:firstLine="567"/>
        <w:jc w:val="both"/>
        <w:rPr>
          <w:bCs/>
          <w:sz w:val="28"/>
          <w:szCs w:val="28"/>
        </w:rPr>
      </w:pPr>
      <w:r>
        <w:rPr>
          <w:sz w:val="28"/>
          <w:szCs w:val="28"/>
        </w:rPr>
        <w:t xml:space="preserve">  </w:t>
      </w:r>
      <w:r w:rsidRPr="00E81370">
        <w:rPr>
          <w:sz w:val="28"/>
          <w:szCs w:val="28"/>
        </w:rPr>
        <w:t xml:space="preserve">В целях оценки </w:t>
      </w:r>
      <w:r w:rsidRPr="00E81370">
        <w:rPr>
          <w:bCs/>
          <w:sz w:val="28"/>
          <w:szCs w:val="28"/>
        </w:rPr>
        <w:t xml:space="preserve">выполнения органами местного самоуправления обязанностей по соблюдению </w:t>
      </w:r>
      <w:r w:rsidRPr="002F57FA">
        <w:rPr>
          <w:rFonts w:eastAsiaTheme="minorHAnsi"/>
          <w:sz w:val="28"/>
          <w:szCs w:val="28"/>
          <w:lang w:eastAsia="en-US"/>
        </w:rPr>
        <w:t>требований законодательства о контрактной системе в сфере закупок</w:t>
      </w:r>
      <w:r w:rsidRPr="00E81370">
        <w:rPr>
          <w:rFonts w:eastAsiaTheme="minorHAnsi"/>
          <w:sz w:val="28"/>
          <w:szCs w:val="28"/>
          <w:lang w:eastAsia="en-US"/>
        </w:rPr>
        <w:t xml:space="preserve"> при приобретении в</w:t>
      </w:r>
      <w:r w:rsidRPr="00E81370">
        <w:rPr>
          <w:bCs/>
          <w:sz w:val="28"/>
          <w:szCs w:val="28"/>
        </w:rPr>
        <w:t xml:space="preserve"> 2017-2020 годах</w:t>
      </w:r>
      <w:r w:rsidRPr="00E81370">
        <w:rPr>
          <w:rFonts w:eastAsiaTheme="minorHAnsi"/>
          <w:sz w:val="28"/>
          <w:szCs w:val="28"/>
          <w:lang w:eastAsia="en-US"/>
        </w:rPr>
        <w:t xml:space="preserve"> в муниципальную собственность жилых помещений для детей-сирот (п</w:t>
      </w:r>
      <w:r>
        <w:rPr>
          <w:rFonts w:eastAsiaTheme="minorHAnsi"/>
          <w:sz w:val="28"/>
          <w:szCs w:val="28"/>
          <w:lang w:eastAsia="en-US"/>
        </w:rPr>
        <w:t>.</w:t>
      </w:r>
      <w:r w:rsidRPr="00E81370">
        <w:rPr>
          <w:rFonts w:eastAsiaTheme="minorHAnsi"/>
          <w:sz w:val="28"/>
          <w:szCs w:val="28"/>
          <w:lang w:eastAsia="en-US"/>
        </w:rPr>
        <w:t>4 ч</w:t>
      </w:r>
      <w:r>
        <w:rPr>
          <w:rFonts w:eastAsiaTheme="minorHAnsi"/>
          <w:sz w:val="28"/>
          <w:szCs w:val="28"/>
          <w:lang w:eastAsia="en-US"/>
        </w:rPr>
        <w:t>.</w:t>
      </w:r>
      <w:r w:rsidRPr="00E81370">
        <w:rPr>
          <w:rFonts w:eastAsiaTheme="minorHAnsi"/>
          <w:sz w:val="28"/>
          <w:szCs w:val="28"/>
          <w:lang w:eastAsia="en-US"/>
        </w:rPr>
        <w:t>2 ст</w:t>
      </w:r>
      <w:r>
        <w:rPr>
          <w:rFonts w:eastAsiaTheme="minorHAnsi"/>
          <w:sz w:val="28"/>
          <w:szCs w:val="28"/>
          <w:lang w:eastAsia="en-US"/>
        </w:rPr>
        <w:t xml:space="preserve">. </w:t>
      </w:r>
      <w:r w:rsidRPr="00E81370">
        <w:rPr>
          <w:rFonts w:eastAsiaTheme="minorHAnsi"/>
          <w:sz w:val="28"/>
          <w:szCs w:val="28"/>
          <w:lang w:eastAsia="en-US"/>
        </w:rPr>
        <w:t xml:space="preserve">2 Закона №126-ОЗ), МКСО </w:t>
      </w:r>
      <w:r w:rsidRPr="00E81370">
        <w:rPr>
          <w:sz w:val="28"/>
          <w:szCs w:val="28"/>
        </w:rPr>
        <w:t xml:space="preserve">проведены проверочные мероприятия в сфере закупок на основании информации, размещенной в информационно-телекоммуникационной сети «Интернет» на официальном сайте в сфере закупок: </w:t>
      </w:r>
      <w:hyperlink r:id="rId9" w:history="1">
        <w:r w:rsidRPr="00E81370">
          <w:rPr>
            <w:sz w:val="28"/>
            <w:szCs w:val="28"/>
          </w:rPr>
          <w:t>www.zakupki.gov.ru</w:t>
        </w:r>
      </w:hyperlink>
      <w:r w:rsidRPr="00E81370">
        <w:rPr>
          <w:sz w:val="28"/>
          <w:szCs w:val="28"/>
        </w:rPr>
        <w:t xml:space="preserve"> и иных документов и сведений, предоставленных объектами контроля</w:t>
      </w:r>
      <w:r w:rsidRPr="00E81370">
        <w:rPr>
          <w:bCs/>
          <w:sz w:val="28"/>
          <w:szCs w:val="28"/>
        </w:rPr>
        <w:t>.</w:t>
      </w:r>
    </w:p>
    <w:p w:rsidR="00991F3D" w:rsidRDefault="00991F3D" w:rsidP="00991F3D">
      <w:pPr>
        <w:autoSpaceDE w:val="0"/>
        <w:autoSpaceDN w:val="0"/>
        <w:adjustRightInd w:val="0"/>
        <w:ind w:firstLine="567"/>
        <w:jc w:val="both"/>
        <w:rPr>
          <w:sz w:val="28"/>
          <w:szCs w:val="28"/>
        </w:rPr>
      </w:pPr>
      <w:r>
        <w:rPr>
          <w:sz w:val="28"/>
          <w:szCs w:val="28"/>
        </w:rPr>
        <w:t xml:space="preserve">  </w:t>
      </w:r>
      <w:r>
        <w:rPr>
          <w:sz w:val="28"/>
          <w:szCs w:val="28"/>
        </w:rPr>
        <w:tab/>
        <w:t>В ходе проверки установлено следующее.</w:t>
      </w:r>
    </w:p>
    <w:p w:rsidR="00991F3D" w:rsidRDefault="00991F3D" w:rsidP="00991F3D">
      <w:pPr>
        <w:autoSpaceDE w:val="0"/>
        <w:autoSpaceDN w:val="0"/>
        <w:adjustRightInd w:val="0"/>
        <w:ind w:firstLine="567"/>
        <w:jc w:val="both"/>
        <w:rPr>
          <w:rStyle w:val="FontStyle31"/>
          <w:color w:val="000000"/>
          <w:sz w:val="28"/>
          <w:szCs w:val="28"/>
        </w:rPr>
      </w:pPr>
      <w:r w:rsidRPr="006C2C92">
        <w:rPr>
          <w:sz w:val="28"/>
          <w:szCs w:val="28"/>
        </w:rPr>
        <w:t xml:space="preserve">  В рамках положений статьи 16 закона №44-ФЗ планирование закупок муниципальными заказчиками осуществлялось посредством формирования, утверждения и ведения планов закупок </w:t>
      </w:r>
      <w:r w:rsidRPr="006C2C92">
        <w:rPr>
          <w:rStyle w:val="FontStyle31"/>
          <w:sz w:val="28"/>
          <w:szCs w:val="28"/>
        </w:rPr>
        <w:t>товаров, работ, услуг для обеспечения муниципальных нужд</w:t>
      </w:r>
      <w:r w:rsidRPr="006C2C92">
        <w:rPr>
          <w:sz w:val="28"/>
          <w:szCs w:val="28"/>
        </w:rPr>
        <w:t xml:space="preserve"> (далее – План закупок) и планов-графиков закупок </w:t>
      </w:r>
      <w:r w:rsidRPr="006C2C92">
        <w:rPr>
          <w:rStyle w:val="FontStyle31"/>
          <w:sz w:val="28"/>
          <w:szCs w:val="28"/>
        </w:rPr>
        <w:t>товаров, работ, услуг для обеспечения муниципальных нужд (далее – План-график)</w:t>
      </w:r>
      <w:r w:rsidRPr="006C2C92">
        <w:rPr>
          <w:sz w:val="28"/>
          <w:szCs w:val="28"/>
        </w:rPr>
        <w:t xml:space="preserve">. Согласно внесенным изменениям в Закон №44-ФЗ с 1 октября 2019 года </w:t>
      </w:r>
      <w:r>
        <w:rPr>
          <w:sz w:val="28"/>
          <w:szCs w:val="28"/>
        </w:rPr>
        <w:t>П</w:t>
      </w:r>
      <w:r w:rsidRPr="006C2C92">
        <w:rPr>
          <w:sz w:val="28"/>
          <w:szCs w:val="28"/>
        </w:rPr>
        <w:t xml:space="preserve">лан закупок официально отменен. </w:t>
      </w:r>
      <w:r>
        <w:rPr>
          <w:rStyle w:val="FontStyle31"/>
          <w:sz w:val="28"/>
          <w:szCs w:val="28"/>
        </w:rPr>
        <w:t>З</w:t>
      </w:r>
      <w:r w:rsidRPr="00A1721F">
        <w:rPr>
          <w:rStyle w:val="FontStyle31"/>
          <w:color w:val="000000"/>
          <w:sz w:val="28"/>
          <w:szCs w:val="28"/>
        </w:rPr>
        <w:t xml:space="preserve">акупки </w:t>
      </w:r>
      <w:r>
        <w:rPr>
          <w:rStyle w:val="FontStyle31"/>
          <w:color w:val="000000"/>
          <w:sz w:val="28"/>
          <w:szCs w:val="28"/>
        </w:rPr>
        <w:t xml:space="preserve">жилых помещений осуществлялись </w:t>
      </w:r>
      <w:r w:rsidRPr="00A1721F">
        <w:rPr>
          <w:rStyle w:val="FontStyle31"/>
          <w:color w:val="000000"/>
          <w:sz w:val="28"/>
          <w:szCs w:val="28"/>
        </w:rPr>
        <w:t>в соответств</w:t>
      </w:r>
      <w:r>
        <w:rPr>
          <w:rStyle w:val="FontStyle31"/>
          <w:color w:val="000000"/>
          <w:sz w:val="28"/>
          <w:szCs w:val="28"/>
        </w:rPr>
        <w:t xml:space="preserve">ии с информацией, включенной в Планы-графики, что </w:t>
      </w:r>
      <w:proofErr w:type="gramStart"/>
      <w:r>
        <w:rPr>
          <w:rStyle w:val="FontStyle31"/>
          <w:color w:val="000000"/>
          <w:sz w:val="28"/>
          <w:szCs w:val="28"/>
        </w:rPr>
        <w:t xml:space="preserve">соответствует </w:t>
      </w:r>
      <w:r w:rsidRPr="00A1721F">
        <w:rPr>
          <w:rStyle w:val="FontStyle31"/>
          <w:color w:val="000000"/>
          <w:sz w:val="28"/>
          <w:szCs w:val="28"/>
        </w:rPr>
        <w:t xml:space="preserve"> требованиям</w:t>
      </w:r>
      <w:proofErr w:type="gramEnd"/>
      <w:r w:rsidRPr="00A1721F">
        <w:rPr>
          <w:rStyle w:val="FontStyle31"/>
          <w:color w:val="000000"/>
          <w:sz w:val="28"/>
          <w:szCs w:val="28"/>
        </w:rPr>
        <w:t xml:space="preserve"> ч</w:t>
      </w:r>
      <w:r>
        <w:rPr>
          <w:rStyle w:val="FontStyle31"/>
          <w:color w:val="000000"/>
          <w:sz w:val="28"/>
          <w:szCs w:val="28"/>
        </w:rPr>
        <w:t>.</w:t>
      </w:r>
      <w:r w:rsidRPr="00A1721F">
        <w:rPr>
          <w:rStyle w:val="FontStyle31"/>
          <w:color w:val="000000"/>
          <w:sz w:val="28"/>
          <w:szCs w:val="28"/>
        </w:rPr>
        <w:t>11 ст</w:t>
      </w:r>
      <w:r>
        <w:rPr>
          <w:rStyle w:val="FontStyle31"/>
          <w:color w:val="000000"/>
          <w:sz w:val="28"/>
          <w:szCs w:val="28"/>
        </w:rPr>
        <w:t>.</w:t>
      </w:r>
      <w:r w:rsidRPr="00A1721F">
        <w:rPr>
          <w:rStyle w:val="FontStyle31"/>
          <w:color w:val="000000"/>
          <w:sz w:val="28"/>
          <w:szCs w:val="28"/>
        </w:rPr>
        <w:t>21 Закона №44-ФЗ</w:t>
      </w:r>
      <w:r>
        <w:rPr>
          <w:rStyle w:val="FontStyle31"/>
          <w:color w:val="000000"/>
          <w:sz w:val="28"/>
          <w:szCs w:val="28"/>
        </w:rPr>
        <w:t>.</w:t>
      </w:r>
    </w:p>
    <w:p w:rsidR="00991F3D" w:rsidRDefault="00991F3D" w:rsidP="00991F3D">
      <w:pPr>
        <w:ind w:firstLine="709"/>
        <w:jc w:val="both"/>
        <w:rPr>
          <w:bCs/>
          <w:sz w:val="28"/>
          <w:szCs w:val="28"/>
          <w:lang w:eastAsia="en-US"/>
        </w:rPr>
      </w:pPr>
      <w:r w:rsidRPr="00325504">
        <w:rPr>
          <w:bCs/>
          <w:sz w:val="28"/>
          <w:szCs w:val="28"/>
          <w:lang w:eastAsia="en-US"/>
        </w:rPr>
        <w:t xml:space="preserve">Определение и обоснование </w:t>
      </w:r>
      <w:r w:rsidRPr="00325504">
        <w:rPr>
          <w:sz w:val="28"/>
          <w:szCs w:val="28"/>
        </w:rPr>
        <w:t xml:space="preserve">начальной (максимальной) цены </w:t>
      </w:r>
      <w:proofErr w:type="gramStart"/>
      <w:r w:rsidRPr="00325504">
        <w:rPr>
          <w:sz w:val="28"/>
          <w:szCs w:val="28"/>
        </w:rPr>
        <w:t xml:space="preserve">контракта </w:t>
      </w:r>
      <w:r w:rsidRPr="00325504">
        <w:rPr>
          <w:bCs/>
          <w:sz w:val="28"/>
          <w:szCs w:val="28"/>
          <w:lang w:eastAsia="en-US"/>
        </w:rPr>
        <w:t xml:space="preserve"> (</w:t>
      </w:r>
      <w:proofErr w:type="gramEnd"/>
      <w:r w:rsidRPr="00325504">
        <w:rPr>
          <w:bCs/>
          <w:sz w:val="28"/>
          <w:szCs w:val="28"/>
          <w:lang w:eastAsia="en-US"/>
        </w:rPr>
        <w:t>далее</w:t>
      </w:r>
      <w:r>
        <w:rPr>
          <w:bCs/>
          <w:sz w:val="28"/>
          <w:szCs w:val="28"/>
          <w:lang w:eastAsia="en-US"/>
        </w:rPr>
        <w:t> </w:t>
      </w:r>
      <w:r w:rsidRPr="00325504">
        <w:rPr>
          <w:bCs/>
          <w:sz w:val="28"/>
          <w:szCs w:val="28"/>
          <w:lang w:eastAsia="en-US"/>
        </w:rPr>
        <w:t>–</w:t>
      </w:r>
      <w:r>
        <w:rPr>
          <w:bCs/>
          <w:sz w:val="28"/>
          <w:szCs w:val="28"/>
          <w:lang w:eastAsia="en-US"/>
        </w:rPr>
        <w:t> </w:t>
      </w:r>
      <w:r w:rsidRPr="00325504">
        <w:rPr>
          <w:bCs/>
          <w:sz w:val="28"/>
          <w:szCs w:val="28"/>
          <w:lang w:eastAsia="en-US"/>
        </w:rPr>
        <w:t>НМЦК)</w:t>
      </w:r>
      <w:r w:rsidRPr="00325504">
        <w:rPr>
          <w:sz w:val="28"/>
          <w:szCs w:val="28"/>
        </w:rPr>
        <w:t xml:space="preserve"> </w:t>
      </w:r>
      <w:r>
        <w:rPr>
          <w:sz w:val="28"/>
          <w:szCs w:val="28"/>
        </w:rPr>
        <w:t>при осуществлении закупок</w:t>
      </w:r>
      <w:r w:rsidRPr="00325504">
        <w:rPr>
          <w:sz w:val="28"/>
          <w:szCs w:val="28"/>
        </w:rPr>
        <w:t xml:space="preserve"> </w:t>
      </w:r>
      <w:r>
        <w:rPr>
          <w:sz w:val="28"/>
          <w:szCs w:val="28"/>
        </w:rPr>
        <w:t>по</w:t>
      </w:r>
      <w:r w:rsidRPr="00325504">
        <w:rPr>
          <w:sz w:val="28"/>
          <w:szCs w:val="28"/>
        </w:rPr>
        <w:t xml:space="preserve"> приобретени</w:t>
      </w:r>
      <w:r>
        <w:rPr>
          <w:sz w:val="28"/>
          <w:szCs w:val="28"/>
        </w:rPr>
        <w:t>ю</w:t>
      </w:r>
      <w:r w:rsidRPr="00325504">
        <w:rPr>
          <w:sz w:val="28"/>
          <w:szCs w:val="28"/>
        </w:rPr>
        <w:t xml:space="preserve"> жил</w:t>
      </w:r>
      <w:r>
        <w:rPr>
          <w:sz w:val="28"/>
          <w:szCs w:val="28"/>
        </w:rPr>
        <w:t>ых</w:t>
      </w:r>
      <w:r w:rsidRPr="00325504">
        <w:rPr>
          <w:sz w:val="28"/>
          <w:szCs w:val="28"/>
        </w:rPr>
        <w:t xml:space="preserve"> помещени</w:t>
      </w:r>
      <w:r>
        <w:rPr>
          <w:sz w:val="28"/>
          <w:szCs w:val="28"/>
        </w:rPr>
        <w:t>й</w:t>
      </w:r>
      <w:r w:rsidRPr="00325504">
        <w:rPr>
          <w:sz w:val="28"/>
          <w:szCs w:val="28"/>
        </w:rPr>
        <w:t xml:space="preserve"> (квартир) </w:t>
      </w:r>
      <w:r w:rsidRPr="00325504">
        <w:rPr>
          <w:bCs/>
          <w:sz w:val="28"/>
          <w:szCs w:val="28"/>
          <w:lang w:eastAsia="en-US"/>
        </w:rPr>
        <w:t xml:space="preserve"> </w:t>
      </w:r>
      <w:r>
        <w:rPr>
          <w:bCs/>
          <w:sz w:val="28"/>
          <w:szCs w:val="28"/>
          <w:lang w:eastAsia="en-US"/>
        </w:rPr>
        <w:t xml:space="preserve">для детей-сирот </w:t>
      </w:r>
      <w:r w:rsidRPr="00325504">
        <w:rPr>
          <w:bCs/>
          <w:sz w:val="28"/>
          <w:szCs w:val="28"/>
          <w:lang w:eastAsia="en-US"/>
        </w:rPr>
        <w:t xml:space="preserve">осуществлялось в соответствии </w:t>
      </w:r>
      <w:r>
        <w:rPr>
          <w:bCs/>
          <w:sz w:val="28"/>
          <w:szCs w:val="28"/>
          <w:lang w:eastAsia="en-US"/>
        </w:rPr>
        <w:t xml:space="preserve">со </w:t>
      </w:r>
      <w:r w:rsidRPr="00325504">
        <w:rPr>
          <w:bCs/>
          <w:sz w:val="28"/>
          <w:szCs w:val="28"/>
          <w:lang w:eastAsia="en-US"/>
        </w:rPr>
        <w:t>ст</w:t>
      </w:r>
      <w:r>
        <w:rPr>
          <w:bCs/>
          <w:sz w:val="28"/>
          <w:szCs w:val="28"/>
          <w:lang w:eastAsia="en-US"/>
        </w:rPr>
        <w:t>.</w:t>
      </w:r>
      <w:r w:rsidRPr="00325504">
        <w:rPr>
          <w:bCs/>
          <w:sz w:val="28"/>
          <w:szCs w:val="28"/>
          <w:lang w:eastAsia="en-US"/>
        </w:rPr>
        <w:t xml:space="preserve"> 22 Закона №44-ФЗ и Методическими рекомендациями №567</w:t>
      </w:r>
      <w:r w:rsidRPr="00325504">
        <w:rPr>
          <w:rStyle w:val="ac"/>
          <w:bCs/>
          <w:sz w:val="28"/>
          <w:szCs w:val="28"/>
          <w:lang w:eastAsia="en-US"/>
        </w:rPr>
        <w:footnoteReference w:id="22"/>
      </w:r>
      <w:r w:rsidRPr="00325504">
        <w:rPr>
          <w:bCs/>
          <w:sz w:val="28"/>
          <w:szCs w:val="28"/>
          <w:lang w:eastAsia="en-US"/>
        </w:rPr>
        <w:t>.</w:t>
      </w:r>
      <w:r>
        <w:rPr>
          <w:bCs/>
          <w:sz w:val="28"/>
          <w:szCs w:val="28"/>
          <w:lang w:eastAsia="en-US"/>
        </w:rPr>
        <w:t xml:space="preserve"> </w:t>
      </w:r>
    </w:p>
    <w:p w:rsidR="00991F3D" w:rsidRDefault="00991F3D" w:rsidP="00991F3D">
      <w:pPr>
        <w:pStyle w:val="a8"/>
        <w:shd w:val="clear" w:color="auto" w:fill="FFFFFF"/>
        <w:spacing w:before="0" w:beforeAutospacing="0" w:after="0" w:afterAutospacing="0"/>
        <w:ind w:firstLine="709"/>
        <w:jc w:val="both"/>
        <w:rPr>
          <w:sz w:val="28"/>
        </w:rPr>
      </w:pPr>
      <w:r w:rsidRPr="000235AE">
        <w:rPr>
          <w:sz w:val="28"/>
        </w:rPr>
        <w:t xml:space="preserve">Определение поставщиков при осуществлении закупок </w:t>
      </w:r>
      <w:proofErr w:type="gramStart"/>
      <w:r w:rsidRPr="000235AE">
        <w:rPr>
          <w:sz w:val="28"/>
        </w:rPr>
        <w:t>осуществл</w:t>
      </w:r>
      <w:r>
        <w:rPr>
          <w:sz w:val="28"/>
        </w:rPr>
        <w:t>ял</w:t>
      </w:r>
      <w:r w:rsidRPr="000235AE">
        <w:rPr>
          <w:sz w:val="28"/>
        </w:rPr>
        <w:t>о</w:t>
      </w:r>
      <w:r>
        <w:rPr>
          <w:sz w:val="28"/>
        </w:rPr>
        <w:t xml:space="preserve">сь </w:t>
      </w:r>
      <w:r w:rsidRPr="000235AE">
        <w:rPr>
          <w:sz w:val="28"/>
        </w:rPr>
        <w:t xml:space="preserve"> путем</w:t>
      </w:r>
      <w:proofErr w:type="gramEnd"/>
      <w:r w:rsidRPr="000235AE">
        <w:rPr>
          <w:sz w:val="28"/>
        </w:rPr>
        <w:t xml:space="preserve"> проведения электронных аукционов в соответствии с требованиями статьи 59 Закона №44-ФЗ и </w:t>
      </w:r>
      <w:r w:rsidRPr="000235AE">
        <w:rPr>
          <w:sz w:val="28"/>
          <w:szCs w:val="28"/>
        </w:rPr>
        <w:t xml:space="preserve">Перечнем товаров, работ, услуг, в случае осуществления закупок которых заказчик обязан проводить аукцион в </w:t>
      </w:r>
      <w:r w:rsidRPr="000235AE">
        <w:rPr>
          <w:sz w:val="28"/>
        </w:rPr>
        <w:t>электронной форме (электронный аукцион), утвержденным Распоряжением Правительства Российской Федерации от 21 марта 2016 года №471-р</w:t>
      </w:r>
      <w:r>
        <w:rPr>
          <w:sz w:val="28"/>
        </w:rPr>
        <w:t xml:space="preserve">. </w:t>
      </w:r>
    </w:p>
    <w:p w:rsidR="00991F3D" w:rsidRDefault="00991F3D" w:rsidP="00991F3D">
      <w:pPr>
        <w:pStyle w:val="a8"/>
        <w:shd w:val="clear" w:color="auto" w:fill="FFFFFF"/>
        <w:spacing w:before="0" w:beforeAutospacing="0" w:after="0" w:afterAutospacing="0"/>
        <w:ind w:firstLine="709"/>
        <w:jc w:val="both"/>
        <w:rPr>
          <w:sz w:val="28"/>
          <w:szCs w:val="28"/>
        </w:rPr>
      </w:pPr>
      <w:r>
        <w:rPr>
          <w:sz w:val="28"/>
        </w:rPr>
        <w:t>Также о</w:t>
      </w:r>
      <w:r w:rsidRPr="000235AE">
        <w:rPr>
          <w:sz w:val="28"/>
        </w:rPr>
        <w:t>пределение поставщиков при осуществлении закупок осуществл</w:t>
      </w:r>
      <w:r>
        <w:rPr>
          <w:sz w:val="28"/>
        </w:rPr>
        <w:t>ял</w:t>
      </w:r>
      <w:r w:rsidRPr="000235AE">
        <w:rPr>
          <w:sz w:val="28"/>
        </w:rPr>
        <w:t>о</w:t>
      </w:r>
      <w:r>
        <w:rPr>
          <w:sz w:val="28"/>
        </w:rPr>
        <w:t xml:space="preserve">сь </w:t>
      </w:r>
      <w:r w:rsidRPr="000235AE">
        <w:rPr>
          <w:sz w:val="28"/>
        </w:rPr>
        <w:t xml:space="preserve"> путем запроса предложений в соответствии с требованиями п</w:t>
      </w:r>
      <w:r>
        <w:rPr>
          <w:sz w:val="28"/>
        </w:rPr>
        <w:t>.</w:t>
      </w:r>
      <w:r w:rsidRPr="000235AE">
        <w:rPr>
          <w:sz w:val="28"/>
        </w:rPr>
        <w:t>4 ст</w:t>
      </w:r>
      <w:r>
        <w:rPr>
          <w:sz w:val="28"/>
        </w:rPr>
        <w:t>.</w:t>
      </w:r>
      <w:r w:rsidRPr="000235AE">
        <w:rPr>
          <w:sz w:val="28"/>
        </w:rPr>
        <w:t xml:space="preserve">71 Закона №44-ФЗ, так как электронные аукционы по данным закупкам </w:t>
      </w:r>
      <w:r>
        <w:rPr>
          <w:sz w:val="28"/>
        </w:rPr>
        <w:t xml:space="preserve">были </w:t>
      </w:r>
      <w:r w:rsidRPr="000235AE">
        <w:rPr>
          <w:sz w:val="28"/>
        </w:rPr>
        <w:t xml:space="preserve">признаны не состоявшимися по основаниям, предусмотренным </w:t>
      </w:r>
      <w:hyperlink r:id="rId10" w:anchor="/document/70353464/entry/6616" w:history="1">
        <w:r w:rsidRPr="000235AE">
          <w:rPr>
            <w:sz w:val="28"/>
          </w:rPr>
          <w:t>ч</w:t>
        </w:r>
        <w:r>
          <w:rPr>
            <w:sz w:val="28"/>
          </w:rPr>
          <w:t>.</w:t>
        </w:r>
        <w:r w:rsidRPr="000235AE">
          <w:rPr>
            <w:sz w:val="28"/>
          </w:rPr>
          <w:t>16 ст</w:t>
        </w:r>
        <w:r>
          <w:rPr>
            <w:sz w:val="28"/>
          </w:rPr>
          <w:t>.</w:t>
        </w:r>
        <w:r w:rsidRPr="000235AE">
          <w:rPr>
            <w:sz w:val="28"/>
          </w:rPr>
          <w:t> 66</w:t>
        </w:r>
      </w:hyperlink>
      <w:r w:rsidRPr="000235AE">
        <w:rPr>
          <w:sz w:val="28"/>
        </w:rPr>
        <w:t xml:space="preserve"> Закона №44-ФЗ.</w:t>
      </w:r>
      <w:r w:rsidRPr="00211BBE">
        <w:rPr>
          <w:color w:val="222222"/>
          <w:sz w:val="28"/>
          <w:szCs w:val="28"/>
        </w:rPr>
        <w:t xml:space="preserve"> </w:t>
      </w:r>
      <w:r>
        <w:rPr>
          <w:color w:val="222222"/>
          <w:sz w:val="28"/>
          <w:szCs w:val="28"/>
        </w:rPr>
        <w:t>Так, и</w:t>
      </w:r>
      <w:r w:rsidRPr="00014F41">
        <w:rPr>
          <w:sz w:val="28"/>
        </w:rPr>
        <w:t xml:space="preserve">з проведенных в 2019 и 2020 годах </w:t>
      </w:r>
      <w:proofErr w:type="spellStart"/>
      <w:r>
        <w:rPr>
          <w:sz w:val="28"/>
        </w:rPr>
        <w:t>Провиденским</w:t>
      </w:r>
      <w:proofErr w:type="spellEnd"/>
      <w:r>
        <w:rPr>
          <w:sz w:val="28"/>
        </w:rPr>
        <w:t xml:space="preserve"> городским округом 7</w:t>
      </w:r>
      <w:r w:rsidRPr="00014F41">
        <w:rPr>
          <w:sz w:val="28"/>
        </w:rPr>
        <w:t xml:space="preserve"> электронных аукционов </w:t>
      </w:r>
      <w:r>
        <w:rPr>
          <w:sz w:val="28"/>
          <w:szCs w:val="28"/>
        </w:rPr>
        <w:t>по</w:t>
      </w:r>
      <w:r w:rsidRPr="00325504">
        <w:rPr>
          <w:sz w:val="28"/>
          <w:szCs w:val="28"/>
        </w:rPr>
        <w:t xml:space="preserve"> приобретени</w:t>
      </w:r>
      <w:r>
        <w:rPr>
          <w:sz w:val="28"/>
          <w:szCs w:val="28"/>
        </w:rPr>
        <w:t>ю</w:t>
      </w:r>
      <w:r w:rsidRPr="00325504">
        <w:rPr>
          <w:sz w:val="28"/>
          <w:szCs w:val="28"/>
        </w:rPr>
        <w:t xml:space="preserve"> жил</w:t>
      </w:r>
      <w:r>
        <w:rPr>
          <w:sz w:val="28"/>
          <w:szCs w:val="28"/>
        </w:rPr>
        <w:t>ых</w:t>
      </w:r>
      <w:r w:rsidRPr="00325504">
        <w:rPr>
          <w:sz w:val="28"/>
          <w:szCs w:val="28"/>
        </w:rPr>
        <w:t xml:space="preserve"> помещени</w:t>
      </w:r>
      <w:r>
        <w:rPr>
          <w:sz w:val="28"/>
          <w:szCs w:val="28"/>
        </w:rPr>
        <w:t>й</w:t>
      </w:r>
      <w:r w:rsidRPr="00325504">
        <w:rPr>
          <w:sz w:val="28"/>
          <w:szCs w:val="28"/>
        </w:rPr>
        <w:t xml:space="preserve">  </w:t>
      </w:r>
      <w:r w:rsidRPr="00325504">
        <w:rPr>
          <w:bCs/>
          <w:sz w:val="28"/>
          <w:szCs w:val="28"/>
          <w:lang w:eastAsia="en-US"/>
        </w:rPr>
        <w:t xml:space="preserve"> </w:t>
      </w:r>
      <w:r>
        <w:rPr>
          <w:bCs/>
          <w:sz w:val="28"/>
          <w:szCs w:val="28"/>
          <w:lang w:eastAsia="en-US"/>
        </w:rPr>
        <w:t xml:space="preserve">для детей-сирот, </w:t>
      </w:r>
      <w:r w:rsidRPr="00014F41">
        <w:rPr>
          <w:sz w:val="28"/>
        </w:rPr>
        <w:t xml:space="preserve">закупки состоялись по двум процедурам (28,6%). </w:t>
      </w:r>
      <w:r w:rsidRPr="00484688">
        <w:rPr>
          <w:sz w:val="28"/>
          <w:szCs w:val="28"/>
        </w:rPr>
        <w:t xml:space="preserve">В Чукотском муниципальном районе в </w:t>
      </w:r>
      <w:r>
        <w:rPr>
          <w:sz w:val="28"/>
          <w:szCs w:val="28"/>
        </w:rPr>
        <w:t>проверяемом периоде</w:t>
      </w:r>
      <w:r w:rsidRPr="00484688">
        <w:rPr>
          <w:sz w:val="28"/>
          <w:szCs w:val="28"/>
        </w:rPr>
        <w:t xml:space="preserve"> проведено 92 электронных аукциона</w:t>
      </w:r>
      <w:r>
        <w:rPr>
          <w:sz w:val="28"/>
          <w:szCs w:val="28"/>
        </w:rPr>
        <w:t xml:space="preserve">, по результатам которых </w:t>
      </w:r>
      <w:r w:rsidRPr="00484688">
        <w:rPr>
          <w:sz w:val="28"/>
          <w:szCs w:val="28"/>
        </w:rPr>
        <w:t>заключено 10 муниципальных контрактов</w:t>
      </w:r>
      <w:r>
        <w:rPr>
          <w:sz w:val="28"/>
          <w:szCs w:val="28"/>
        </w:rPr>
        <w:t xml:space="preserve"> (10%).</w:t>
      </w:r>
      <w:r w:rsidRPr="00484688">
        <w:rPr>
          <w:sz w:val="28"/>
          <w:szCs w:val="28"/>
        </w:rPr>
        <w:t xml:space="preserve">  </w:t>
      </w:r>
      <w:r>
        <w:rPr>
          <w:sz w:val="28"/>
          <w:szCs w:val="28"/>
        </w:rPr>
        <w:t>В</w:t>
      </w:r>
      <w:r w:rsidRPr="00BC4BA9">
        <w:rPr>
          <w:sz w:val="28"/>
          <w:szCs w:val="28"/>
        </w:rPr>
        <w:t xml:space="preserve"> Анадырском му</w:t>
      </w:r>
      <w:r>
        <w:rPr>
          <w:sz w:val="28"/>
          <w:szCs w:val="28"/>
        </w:rPr>
        <w:t>н</w:t>
      </w:r>
      <w:r w:rsidRPr="00BC4BA9">
        <w:rPr>
          <w:sz w:val="28"/>
          <w:szCs w:val="28"/>
        </w:rPr>
        <w:t xml:space="preserve">иципальном районе в 2017-2018 годах было проведено 32 электронных аукциона, закупки </w:t>
      </w:r>
      <w:r>
        <w:rPr>
          <w:sz w:val="28"/>
          <w:szCs w:val="28"/>
        </w:rPr>
        <w:t xml:space="preserve">по которым </w:t>
      </w:r>
      <w:r w:rsidRPr="00BC4BA9">
        <w:rPr>
          <w:sz w:val="28"/>
          <w:szCs w:val="28"/>
        </w:rPr>
        <w:t>были признаны несостоявшимися в связи с отсутствием заявок на участие в процедуре</w:t>
      </w:r>
      <w:r>
        <w:rPr>
          <w:sz w:val="28"/>
          <w:szCs w:val="28"/>
        </w:rPr>
        <w:t xml:space="preserve">. </w:t>
      </w:r>
      <w:r w:rsidRPr="00BC4BA9">
        <w:rPr>
          <w:sz w:val="28"/>
          <w:szCs w:val="28"/>
        </w:rPr>
        <w:t xml:space="preserve"> </w:t>
      </w:r>
    </w:p>
    <w:p w:rsidR="00991F3D" w:rsidRDefault="00991F3D" w:rsidP="00991F3D">
      <w:pPr>
        <w:pStyle w:val="a8"/>
        <w:shd w:val="clear" w:color="auto" w:fill="FFFFFF"/>
        <w:spacing w:before="0" w:beforeAutospacing="0" w:after="0" w:afterAutospacing="0"/>
        <w:ind w:firstLine="709"/>
        <w:jc w:val="both"/>
        <w:rPr>
          <w:sz w:val="28"/>
          <w:szCs w:val="28"/>
        </w:rPr>
      </w:pPr>
      <w:r>
        <w:rPr>
          <w:color w:val="222222"/>
          <w:sz w:val="28"/>
          <w:szCs w:val="28"/>
        </w:rPr>
        <w:t>Н</w:t>
      </w:r>
      <w:r w:rsidRPr="00DD513B">
        <w:rPr>
          <w:sz w:val="28"/>
        </w:rPr>
        <w:t xml:space="preserve">изкая результативность проведения электронных аукционов </w:t>
      </w:r>
      <w:r>
        <w:rPr>
          <w:sz w:val="28"/>
        </w:rPr>
        <w:t>по</w:t>
      </w:r>
      <w:r w:rsidRPr="00DD513B">
        <w:rPr>
          <w:sz w:val="28"/>
        </w:rPr>
        <w:t xml:space="preserve"> закупк</w:t>
      </w:r>
      <w:r>
        <w:rPr>
          <w:sz w:val="28"/>
        </w:rPr>
        <w:t>е</w:t>
      </w:r>
      <w:r w:rsidRPr="00DD513B">
        <w:rPr>
          <w:sz w:val="28"/>
        </w:rPr>
        <w:t xml:space="preserve"> квартир для детей-сирот</w:t>
      </w:r>
      <w:r>
        <w:rPr>
          <w:sz w:val="28"/>
        </w:rPr>
        <w:t xml:space="preserve">, </w:t>
      </w:r>
      <w:proofErr w:type="gramStart"/>
      <w:r>
        <w:rPr>
          <w:sz w:val="28"/>
        </w:rPr>
        <w:t xml:space="preserve">отмеченная </w:t>
      </w:r>
      <w:r w:rsidRPr="00DD513B">
        <w:rPr>
          <w:sz w:val="28"/>
        </w:rPr>
        <w:t xml:space="preserve"> </w:t>
      </w:r>
      <w:r>
        <w:rPr>
          <w:sz w:val="28"/>
        </w:rPr>
        <w:t>по</w:t>
      </w:r>
      <w:proofErr w:type="gramEnd"/>
      <w:r>
        <w:rPr>
          <w:sz w:val="28"/>
        </w:rPr>
        <w:t xml:space="preserve"> результатам проверок МКСО, обусловлена </w:t>
      </w:r>
      <w:r w:rsidRPr="003C657C">
        <w:rPr>
          <w:color w:val="000000"/>
          <w:sz w:val="28"/>
          <w:szCs w:val="28"/>
        </w:rPr>
        <w:t>о</w:t>
      </w:r>
      <w:r w:rsidRPr="003C657C">
        <w:rPr>
          <w:sz w:val="28"/>
          <w:szCs w:val="28"/>
        </w:rPr>
        <w:t>тсутств</w:t>
      </w:r>
      <w:r>
        <w:rPr>
          <w:sz w:val="28"/>
          <w:szCs w:val="28"/>
        </w:rPr>
        <w:t>ием</w:t>
      </w:r>
      <w:r w:rsidRPr="003C657C">
        <w:rPr>
          <w:sz w:val="28"/>
          <w:szCs w:val="28"/>
        </w:rPr>
        <w:t xml:space="preserve"> достаточного количества жилых помещений на рынке вторичного жилья, </w:t>
      </w:r>
      <w:r>
        <w:rPr>
          <w:color w:val="000000"/>
          <w:sz w:val="28"/>
          <w:szCs w:val="28"/>
        </w:rPr>
        <w:t>сложной процедурой закупок. Т</w:t>
      </w:r>
      <w:r w:rsidRPr="00FD0FF6">
        <w:rPr>
          <w:sz w:val="28"/>
          <w:szCs w:val="28"/>
        </w:rPr>
        <w:t>ребования</w:t>
      </w:r>
      <w:r>
        <w:rPr>
          <w:sz w:val="28"/>
          <w:szCs w:val="28"/>
        </w:rPr>
        <w:t xml:space="preserve">, </w:t>
      </w:r>
      <w:r w:rsidRPr="008258ED">
        <w:rPr>
          <w:sz w:val="28"/>
          <w:szCs w:val="28"/>
        </w:rPr>
        <w:t>установленн</w:t>
      </w:r>
      <w:r>
        <w:rPr>
          <w:sz w:val="28"/>
          <w:szCs w:val="28"/>
        </w:rPr>
        <w:t>ые</w:t>
      </w:r>
      <w:r w:rsidRPr="008258ED">
        <w:rPr>
          <w:sz w:val="28"/>
          <w:szCs w:val="28"/>
        </w:rPr>
        <w:t xml:space="preserve"> </w:t>
      </w:r>
      <w:r w:rsidRPr="00FD0FF6">
        <w:rPr>
          <w:sz w:val="28"/>
          <w:szCs w:val="28"/>
        </w:rPr>
        <w:t>законодательством о контрактной системе</w:t>
      </w:r>
      <w:r>
        <w:rPr>
          <w:sz w:val="28"/>
          <w:szCs w:val="28"/>
        </w:rPr>
        <w:t xml:space="preserve"> (</w:t>
      </w:r>
      <w:r>
        <w:rPr>
          <w:color w:val="000000"/>
          <w:sz w:val="28"/>
          <w:szCs w:val="28"/>
        </w:rPr>
        <w:t xml:space="preserve">процесс аккредитации на электронной площадке, </w:t>
      </w:r>
      <w:r w:rsidRPr="00FD0FF6">
        <w:rPr>
          <w:sz w:val="28"/>
          <w:szCs w:val="28"/>
        </w:rPr>
        <w:t xml:space="preserve">наличие электронной цифровой подписи, </w:t>
      </w:r>
      <w:r>
        <w:rPr>
          <w:sz w:val="28"/>
          <w:szCs w:val="28"/>
        </w:rPr>
        <w:t>привлечение</w:t>
      </w:r>
      <w:r w:rsidRPr="00257AF1">
        <w:rPr>
          <w:sz w:val="28"/>
          <w:szCs w:val="28"/>
        </w:rPr>
        <w:t xml:space="preserve">  </w:t>
      </w:r>
      <w:r w:rsidRPr="00680145">
        <w:rPr>
          <w:sz w:val="28"/>
          <w:szCs w:val="28"/>
        </w:rPr>
        <w:t>собственных средств в качестве обеспечения исполнения муниципального контракта</w:t>
      </w:r>
      <w:r>
        <w:rPr>
          <w:sz w:val="28"/>
          <w:szCs w:val="28"/>
        </w:rPr>
        <w:t xml:space="preserve"> и предельный размер</w:t>
      </w:r>
      <w:r w:rsidRPr="00257AF1">
        <w:rPr>
          <w:sz w:val="28"/>
          <w:szCs w:val="28"/>
        </w:rPr>
        <w:t xml:space="preserve"> </w:t>
      </w:r>
      <w:r>
        <w:rPr>
          <w:sz w:val="28"/>
          <w:szCs w:val="28"/>
        </w:rPr>
        <w:t>НМЦК),</w:t>
      </w:r>
      <w:r w:rsidRPr="00FD0FF6">
        <w:rPr>
          <w:color w:val="000000"/>
          <w:sz w:val="28"/>
          <w:szCs w:val="28"/>
        </w:rPr>
        <w:t xml:space="preserve"> </w:t>
      </w:r>
      <w:r>
        <w:rPr>
          <w:color w:val="000000"/>
          <w:sz w:val="28"/>
          <w:szCs w:val="28"/>
        </w:rPr>
        <w:t>не обеспечивают вовлеченность физических лиц – собственников жилья в оперативном выходе на сделку, в связи с чем возникают риски, что закупка будет признана несостоявшейся</w:t>
      </w:r>
      <w:r>
        <w:rPr>
          <w:sz w:val="28"/>
          <w:szCs w:val="28"/>
        </w:rPr>
        <w:t>.</w:t>
      </w:r>
    </w:p>
    <w:p w:rsidR="00991F3D" w:rsidRPr="00B821CE" w:rsidRDefault="00991F3D" w:rsidP="00991F3D">
      <w:pPr>
        <w:ind w:firstLine="709"/>
        <w:jc w:val="both"/>
        <w:rPr>
          <w:sz w:val="28"/>
          <w:szCs w:val="28"/>
        </w:rPr>
      </w:pPr>
      <w:bookmarkStart w:id="2" w:name="_Hlk67646265"/>
      <w:r>
        <w:rPr>
          <w:sz w:val="28"/>
          <w:szCs w:val="28"/>
        </w:rPr>
        <w:t xml:space="preserve">В соответствии </w:t>
      </w:r>
      <w:r w:rsidRPr="00245AB6">
        <w:rPr>
          <w:sz w:val="28"/>
          <w:szCs w:val="28"/>
        </w:rPr>
        <w:t xml:space="preserve">с </w:t>
      </w:r>
      <w:r w:rsidRPr="00B03F6E">
        <w:rPr>
          <w:rFonts w:eastAsiaTheme="minorHAnsi"/>
          <w:sz w:val="28"/>
          <w:szCs w:val="28"/>
          <w:lang w:eastAsia="en-US"/>
        </w:rPr>
        <w:t>Правил</w:t>
      </w:r>
      <w:r>
        <w:rPr>
          <w:rFonts w:eastAsiaTheme="minorHAnsi"/>
          <w:sz w:val="28"/>
          <w:szCs w:val="28"/>
          <w:lang w:eastAsia="en-US"/>
        </w:rPr>
        <w:t>ами</w:t>
      </w:r>
      <w:r w:rsidRPr="00B03F6E">
        <w:rPr>
          <w:rFonts w:eastAsiaTheme="minorHAnsi"/>
          <w:sz w:val="28"/>
          <w:szCs w:val="28"/>
          <w:lang w:eastAsia="en-US"/>
        </w:rPr>
        <w:t xml:space="preserve"> №42</w:t>
      </w:r>
      <w:r w:rsidRPr="00B03F6E">
        <w:rPr>
          <w:rStyle w:val="ac"/>
          <w:rFonts w:eastAsiaTheme="minorHAnsi"/>
          <w:sz w:val="28"/>
          <w:szCs w:val="28"/>
          <w:lang w:eastAsia="en-US"/>
        </w:rPr>
        <w:footnoteReference w:id="23"/>
      </w:r>
      <w:r>
        <w:rPr>
          <w:rFonts w:eastAsiaTheme="minorHAnsi"/>
          <w:sz w:val="28"/>
          <w:szCs w:val="28"/>
          <w:lang w:eastAsia="en-US"/>
        </w:rPr>
        <w:t xml:space="preserve"> органами местного самоуправления </w:t>
      </w:r>
      <w:proofErr w:type="spellStart"/>
      <w:r w:rsidRPr="00245AB6">
        <w:rPr>
          <w:sz w:val="28"/>
          <w:szCs w:val="28"/>
        </w:rPr>
        <w:t>комиссионно</w:t>
      </w:r>
      <w:proofErr w:type="spellEnd"/>
      <w:r w:rsidRPr="00245AB6">
        <w:rPr>
          <w:sz w:val="28"/>
          <w:szCs w:val="28"/>
        </w:rPr>
        <w:t xml:space="preserve"> </w:t>
      </w:r>
      <w:r w:rsidRPr="00136C0C">
        <w:rPr>
          <w:sz w:val="28"/>
          <w:szCs w:val="28"/>
        </w:rPr>
        <w:t>обследовались жилые помещения,</w:t>
      </w:r>
      <w:r w:rsidRPr="00245AB6">
        <w:rPr>
          <w:sz w:val="28"/>
          <w:szCs w:val="28"/>
        </w:rPr>
        <w:t xml:space="preserve"> предполагаемые к приобретению в муниципальную собственность и отнесению к </w:t>
      </w:r>
      <w:proofErr w:type="spellStart"/>
      <w:r w:rsidRPr="00245AB6">
        <w:rPr>
          <w:sz w:val="28"/>
          <w:szCs w:val="28"/>
        </w:rPr>
        <w:t>спецжилфонду</w:t>
      </w:r>
      <w:proofErr w:type="spellEnd"/>
      <w:r w:rsidRPr="00245AB6">
        <w:rPr>
          <w:sz w:val="28"/>
          <w:szCs w:val="28"/>
        </w:rPr>
        <w:t xml:space="preserve">, на соответствие приобретаемого жилья условиям, определенным муниципальными контрактами, </w:t>
      </w:r>
      <w:r w:rsidRPr="00245AB6">
        <w:rPr>
          <w:bCs/>
          <w:sz w:val="28"/>
          <w:szCs w:val="28"/>
        </w:rPr>
        <w:t xml:space="preserve">в том числе по уровню благоустроенности, </w:t>
      </w:r>
      <w:r w:rsidRPr="00245AB6">
        <w:rPr>
          <w:sz w:val="28"/>
          <w:szCs w:val="28"/>
        </w:rPr>
        <w:t>санитарным и техническим правилам и нормам, требованиям пожарной безопасности.</w:t>
      </w:r>
      <w:r>
        <w:rPr>
          <w:sz w:val="28"/>
          <w:szCs w:val="28"/>
        </w:rPr>
        <w:t xml:space="preserve"> </w:t>
      </w:r>
      <w:r w:rsidRPr="00B821CE">
        <w:rPr>
          <w:sz w:val="28"/>
          <w:szCs w:val="28"/>
        </w:rPr>
        <w:t>Согласно актам осмотра</w:t>
      </w:r>
      <w:r>
        <w:rPr>
          <w:sz w:val="28"/>
          <w:szCs w:val="28"/>
        </w:rPr>
        <w:t>, предъявленным проверке,</w:t>
      </w:r>
      <w:r w:rsidRPr="00B821CE">
        <w:rPr>
          <w:sz w:val="28"/>
          <w:szCs w:val="28"/>
        </w:rPr>
        <w:t xml:space="preserve"> несоответствий технических характеристик</w:t>
      </w:r>
      <w:r>
        <w:rPr>
          <w:sz w:val="28"/>
          <w:szCs w:val="28"/>
        </w:rPr>
        <w:t>,</w:t>
      </w:r>
      <w:r w:rsidRPr="00B821CE">
        <w:rPr>
          <w:sz w:val="28"/>
          <w:szCs w:val="28"/>
        </w:rPr>
        <w:t xml:space="preserve"> указанных </w:t>
      </w:r>
      <w:r>
        <w:rPr>
          <w:sz w:val="28"/>
          <w:szCs w:val="28"/>
        </w:rPr>
        <w:t xml:space="preserve">в муниципальных </w:t>
      </w:r>
      <w:r w:rsidRPr="00B821CE">
        <w:rPr>
          <w:sz w:val="28"/>
          <w:szCs w:val="28"/>
        </w:rPr>
        <w:t>контракта</w:t>
      </w:r>
      <w:r>
        <w:rPr>
          <w:sz w:val="28"/>
          <w:szCs w:val="28"/>
        </w:rPr>
        <w:t>х,</w:t>
      </w:r>
      <w:r w:rsidRPr="00B821CE">
        <w:rPr>
          <w:sz w:val="28"/>
          <w:szCs w:val="28"/>
        </w:rPr>
        <w:t xml:space="preserve"> не установлено, жилые помещения пригодны для проживания.</w:t>
      </w:r>
    </w:p>
    <w:bookmarkEnd w:id="2"/>
    <w:p w:rsidR="00991F3D" w:rsidRDefault="00991F3D" w:rsidP="00991F3D">
      <w:pPr>
        <w:autoSpaceDE w:val="0"/>
        <w:autoSpaceDN w:val="0"/>
        <w:adjustRightInd w:val="0"/>
        <w:ind w:firstLine="567"/>
        <w:jc w:val="both"/>
        <w:rPr>
          <w:sz w:val="28"/>
          <w:szCs w:val="28"/>
        </w:rPr>
      </w:pPr>
      <w:r>
        <w:rPr>
          <w:sz w:val="28"/>
        </w:rPr>
        <w:t xml:space="preserve">  </w:t>
      </w:r>
      <w:r w:rsidRPr="001F29F3">
        <w:rPr>
          <w:sz w:val="28"/>
        </w:rPr>
        <w:t xml:space="preserve">По итогам </w:t>
      </w:r>
      <w:r w:rsidRPr="001146D9">
        <w:rPr>
          <w:sz w:val="28"/>
        </w:rPr>
        <w:t xml:space="preserve">проведенных </w:t>
      </w:r>
      <w:r>
        <w:rPr>
          <w:sz w:val="28"/>
        </w:rPr>
        <w:t>закупок</w:t>
      </w:r>
      <w:r w:rsidRPr="001F29F3">
        <w:rPr>
          <w:sz w:val="28"/>
        </w:rPr>
        <w:t xml:space="preserve"> </w:t>
      </w:r>
      <w:r>
        <w:rPr>
          <w:sz w:val="28"/>
        </w:rPr>
        <w:t>в</w:t>
      </w:r>
      <w:r w:rsidRPr="001F29F3">
        <w:rPr>
          <w:sz w:val="28"/>
        </w:rPr>
        <w:t xml:space="preserve"> 2017</w:t>
      </w:r>
      <w:r>
        <w:rPr>
          <w:sz w:val="28"/>
        </w:rPr>
        <w:t>-</w:t>
      </w:r>
      <w:r w:rsidRPr="001F29F3">
        <w:rPr>
          <w:sz w:val="28"/>
          <w:szCs w:val="28"/>
        </w:rPr>
        <w:t>2020 год</w:t>
      </w:r>
      <w:r>
        <w:rPr>
          <w:sz w:val="28"/>
          <w:szCs w:val="28"/>
        </w:rPr>
        <w:t>ах</w:t>
      </w:r>
      <w:r w:rsidRPr="001F29F3">
        <w:rPr>
          <w:sz w:val="28"/>
          <w:szCs w:val="28"/>
        </w:rPr>
        <w:t xml:space="preserve"> </w:t>
      </w:r>
      <w:proofErr w:type="gramStart"/>
      <w:r>
        <w:rPr>
          <w:sz w:val="28"/>
          <w:szCs w:val="28"/>
        </w:rPr>
        <w:t>муниципальными  районами</w:t>
      </w:r>
      <w:proofErr w:type="gramEnd"/>
      <w:r>
        <w:rPr>
          <w:sz w:val="28"/>
          <w:szCs w:val="28"/>
        </w:rPr>
        <w:t xml:space="preserve"> (городскими округами) </w:t>
      </w:r>
      <w:r w:rsidRPr="001F29F3">
        <w:rPr>
          <w:sz w:val="28"/>
          <w:szCs w:val="28"/>
        </w:rPr>
        <w:t xml:space="preserve">заключено </w:t>
      </w:r>
      <w:r>
        <w:rPr>
          <w:sz w:val="28"/>
          <w:szCs w:val="28"/>
        </w:rPr>
        <w:t xml:space="preserve">109 </w:t>
      </w:r>
      <w:r w:rsidRPr="001F29F3">
        <w:rPr>
          <w:sz w:val="28"/>
          <w:szCs w:val="28"/>
        </w:rPr>
        <w:t>муниципальных контракт</w:t>
      </w:r>
      <w:r>
        <w:rPr>
          <w:sz w:val="28"/>
          <w:szCs w:val="28"/>
        </w:rPr>
        <w:t>ов</w:t>
      </w:r>
      <w:r w:rsidRPr="001F29F3">
        <w:rPr>
          <w:sz w:val="28"/>
          <w:szCs w:val="28"/>
        </w:rPr>
        <w:t xml:space="preserve"> на приобретение </w:t>
      </w:r>
      <w:r>
        <w:rPr>
          <w:sz w:val="28"/>
          <w:szCs w:val="28"/>
        </w:rPr>
        <w:t xml:space="preserve">109 </w:t>
      </w:r>
      <w:r w:rsidRPr="001F29F3">
        <w:rPr>
          <w:sz w:val="28"/>
          <w:szCs w:val="28"/>
        </w:rPr>
        <w:t>благоустроенных жилых помещений для детей</w:t>
      </w:r>
      <w:r>
        <w:rPr>
          <w:sz w:val="28"/>
          <w:szCs w:val="28"/>
        </w:rPr>
        <w:t>-</w:t>
      </w:r>
      <w:r w:rsidRPr="001F29F3">
        <w:rPr>
          <w:sz w:val="28"/>
          <w:szCs w:val="28"/>
        </w:rPr>
        <w:t xml:space="preserve">сирот. Сведения </w:t>
      </w:r>
      <w:r>
        <w:rPr>
          <w:sz w:val="28"/>
          <w:szCs w:val="28"/>
        </w:rPr>
        <w:t>о приобретенных, и предоставленных детям-сиротам жилых помещениях на основании договоров найма в 2017-2020 годах приведены</w:t>
      </w:r>
      <w:r w:rsidRPr="001F29F3">
        <w:rPr>
          <w:sz w:val="28"/>
          <w:szCs w:val="28"/>
        </w:rPr>
        <w:t xml:space="preserve"> в таблице</w:t>
      </w:r>
      <w:r>
        <w:rPr>
          <w:sz w:val="28"/>
          <w:szCs w:val="28"/>
        </w:rPr>
        <w:t xml:space="preserve"> 3. </w:t>
      </w:r>
    </w:p>
    <w:p w:rsidR="00991F3D" w:rsidRPr="00095570" w:rsidRDefault="00991F3D" w:rsidP="00991F3D">
      <w:pPr>
        <w:autoSpaceDE w:val="0"/>
        <w:autoSpaceDN w:val="0"/>
        <w:adjustRightInd w:val="0"/>
        <w:ind w:firstLine="567"/>
        <w:jc w:val="right"/>
        <w:rPr>
          <w:sz w:val="28"/>
          <w:szCs w:val="28"/>
        </w:rPr>
      </w:pPr>
      <w:r>
        <w:rPr>
          <w:rFonts w:eastAsiaTheme="minorHAnsi"/>
          <w:sz w:val="28"/>
          <w:szCs w:val="28"/>
          <w:lang w:eastAsia="en-US"/>
        </w:rPr>
        <w:t xml:space="preserve">Таблица 3 </w:t>
      </w:r>
    </w:p>
    <w:tbl>
      <w:tblPr>
        <w:tblW w:w="10072" w:type="dxa"/>
        <w:tblInd w:w="-147" w:type="dxa"/>
        <w:tblLayout w:type="fixed"/>
        <w:tblLook w:val="04A0" w:firstRow="1" w:lastRow="0" w:firstColumn="1" w:lastColumn="0" w:noHBand="0" w:noVBand="1"/>
      </w:tblPr>
      <w:tblGrid>
        <w:gridCol w:w="1702"/>
        <w:gridCol w:w="1276"/>
        <w:gridCol w:w="1275"/>
        <w:gridCol w:w="1134"/>
        <w:gridCol w:w="1134"/>
        <w:gridCol w:w="1560"/>
        <w:gridCol w:w="1985"/>
        <w:gridCol w:w="6"/>
      </w:tblGrid>
      <w:tr w:rsidR="00991F3D" w:rsidRPr="00963B90" w:rsidTr="00105A7B">
        <w:trPr>
          <w:trHeight w:val="121"/>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963B90" w:rsidRDefault="00991F3D" w:rsidP="00991F3D">
            <w:pPr>
              <w:jc w:val="center"/>
              <w:rPr>
                <w:bCs/>
                <w:color w:val="000000"/>
                <w:sz w:val="18"/>
                <w:szCs w:val="18"/>
              </w:rPr>
            </w:pPr>
            <w:r w:rsidRPr="00963B90">
              <w:rPr>
                <w:bCs/>
                <w:color w:val="000000"/>
                <w:sz w:val="18"/>
                <w:szCs w:val="18"/>
              </w:rPr>
              <w:t>Наименование муниципального образования</w:t>
            </w:r>
          </w:p>
        </w:tc>
        <w:tc>
          <w:tcPr>
            <w:tcW w:w="8370" w:type="dxa"/>
            <w:gridSpan w:val="7"/>
            <w:tcBorders>
              <w:top w:val="single" w:sz="4" w:space="0" w:color="auto"/>
              <w:left w:val="nil"/>
              <w:bottom w:val="single" w:sz="4" w:space="0" w:color="auto"/>
              <w:right w:val="single" w:sz="4" w:space="0" w:color="auto"/>
            </w:tcBorders>
            <w:shd w:val="clear" w:color="auto" w:fill="auto"/>
            <w:vAlign w:val="bottom"/>
            <w:hideMark/>
          </w:tcPr>
          <w:p w:rsidR="00991F3D" w:rsidRPr="00963B90" w:rsidRDefault="00991F3D" w:rsidP="00991F3D">
            <w:pPr>
              <w:jc w:val="center"/>
              <w:rPr>
                <w:bCs/>
                <w:color w:val="000000"/>
                <w:sz w:val="18"/>
                <w:szCs w:val="18"/>
              </w:rPr>
            </w:pPr>
            <w:r w:rsidRPr="00963B90">
              <w:rPr>
                <w:bCs/>
                <w:color w:val="000000"/>
                <w:sz w:val="18"/>
                <w:szCs w:val="18"/>
              </w:rPr>
              <w:t>Наименование показателя</w:t>
            </w:r>
          </w:p>
        </w:tc>
      </w:tr>
      <w:tr w:rsidR="00991F3D" w:rsidRPr="00963B90" w:rsidTr="00105A7B">
        <w:trPr>
          <w:gridAfter w:val="1"/>
          <w:wAfter w:w="6" w:type="dxa"/>
          <w:trHeight w:val="108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991F3D" w:rsidRPr="00963B90" w:rsidRDefault="00991F3D" w:rsidP="00991F3D">
            <w:pPr>
              <w:rPr>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bCs/>
                <w:color w:val="000000"/>
                <w:sz w:val="18"/>
                <w:szCs w:val="18"/>
              </w:rPr>
            </w:pPr>
            <w:r w:rsidRPr="00963B90">
              <w:rPr>
                <w:bCs/>
                <w:color w:val="000000"/>
                <w:sz w:val="18"/>
                <w:szCs w:val="18"/>
              </w:rPr>
              <w:t xml:space="preserve">Количество    заключенных </w:t>
            </w:r>
            <w:proofErr w:type="spellStart"/>
            <w:proofErr w:type="gramStart"/>
            <w:r w:rsidRPr="00963B90">
              <w:rPr>
                <w:bCs/>
                <w:color w:val="000000"/>
                <w:sz w:val="18"/>
                <w:szCs w:val="18"/>
              </w:rPr>
              <w:t>муниципал</w:t>
            </w:r>
            <w:r>
              <w:rPr>
                <w:bCs/>
                <w:color w:val="000000"/>
                <w:sz w:val="18"/>
                <w:szCs w:val="18"/>
              </w:rPr>
              <w:t>ь-</w:t>
            </w:r>
            <w:r w:rsidRPr="00963B90">
              <w:rPr>
                <w:bCs/>
                <w:color w:val="000000"/>
                <w:sz w:val="18"/>
                <w:szCs w:val="18"/>
              </w:rPr>
              <w:t>ных</w:t>
            </w:r>
            <w:proofErr w:type="spellEnd"/>
            <w:proofErr w:type="gramEnd"/>
            <w:r w:rsidRPr="00963B90">
              <w:rPr>
                <w:bCs/>
                <w:color w:val="000000"/>
                <w:sz w:val="18"/>
                <w:szCs w:val="18"/>
              </w:rPr>
              <w:t xml:space="preserve"> контрактов</w:t>
            </w:r>
          </w:p>
        </w:tc>
        <w:tc>
          <w:tcPr>
            <w:tcW w:w="1275"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bCs/>
                <w:color w:val="000000"/>
                <w:sz w:val="18"/>
                <w:szCs w:val="18"/>
              </w:rPr>
            </w:pPr>
            <w:r w:rsidRPr="00963B90">
              <w:rPr>
                <w:bCs/>
                <w:color w:val="000000"/>
                <w:sz w:val="18"/>
                <w:szCs w:val="18"/>
              </w:rPr>
              <w:t xml:space="preserve">Общая цена </w:t>
            </w:r>
            <w:proofErr w:type="spellStart"/>
            <w:r w:rsidRPr="00963B90">
              <w:rPr>
                <w:bCs/>
                <w:color w:val="000000"/>
                <w:sz w:val="18"/>
                <w:szCs w:val="18"/>
              </w:rPr>
              <w:t>муниципаль</w:t>
            </w:r>
            <w:proofErr w:type="spellEnd"/>
            <w:r w:rsidRPr="00963B90">
              <w:rPr>
                <w:bCs/>
                <w:color w:val="000000"/>
                <w:sz w:val="18"/>
                <w:szCs w:val="18"/>
              </w:rPr>
              <w:t xml:space="preserve">- </w:t>
            </w:r>
            <w:proofErr w:type="spellStart"/>
            <w:r w:rsidRPr="00963B90">
              <w:rPr>
                <w:bCs/>
                <w:color w:val="000000"/>
                <w:sz w:val="18"/>
                <w:szCs w:val="18"/>
              </w:rPr>
              <w:t>ных</w:t>
            </w:r>
            <w:proofErr w:type="spellEnd"/>
            <w:r w:rsidRPr="00963B90">
              <w:rPr>
                <w:bCs/>
                <w:color w:val="000000"/>
                <w:sz w:val="18"/>
                <w:szCs w:val="18"/>
              </w:rPr>
              <w:t xml:space="preserve"> контрактов (</w:t>
            </w:r>
            <w:proofErr w:type="spellStart"/>
            <w:proofErr w:type="gramStart"/>
            <w:r w:rsidRPr="00963B90">
              <w:rPr>
                <w:bCs/>
                <w:color w:val="000000"/>
                <w:sz w:val="18"/>
                <w:szCs w:val="18"/>
              </w:rPr>
              <w:t>тыс.рублей</w:t>
            </w:r>
            <w:proofErr w:type="spellEnd"/>
            <w:proofErr w:type="gramEnd"/>
            <w:r w:rsidRPr="00963B90">
              <w:rPr>
                <w:bCs/>
                <w:color w:val="000000"/>
                <w:sz w:val="18"/>
                <w:szCs w:val="18"/>
              </w:rPr>
              <w:t>)</w:t>
            </w:r>
          </w:p>
        </w:tc>
        <w:tc>
          <w:tcPr>
            <w:tcW w:w="1134"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bCs/>
                <w:color w:val="000000"/>
                <w:sz w:val="18"/>
                <w:szCs w:val="18"/>
              </w:rPr>
            </w:pPr>
            <w:proofErr w:type="spellStart"/>
            <w:proofErr w:type="gramStart"/>
            <w:r w:rsidRPr="00963B90">
              <w:rPr>
                <w:bCs/>
                <w:color w:val="000000"/>
                <w:sz w:val="18"/>
                <w:szCs w:val="18"/>
              </w:rPr>
              <w:t>Приобрете</w:t>
            </w:r>
            <w:proofErr w:type="spellEnd"/>
            <w:r w:rsidRPr="00963B90">
              <w:rPr>
                <w:bCs/>
                <w:color w:val="000000"/>
                <w:sz w:val="18"/>
                <w:szCs w:val="18"/>
              </w:rPr>
              <w:t>-но</w:t>
            </w:r>
            <w:proofErr w:type="gramEnd"/>
            <w:r w:rsidRPr="00963B90">
              <w:rPr>
                <w:bCs/>
                <w:color w:val="000000"/>
                <w:sz w:val="18"/>
                <w:szCs w:val="18"/>
              </w:rPr>
              <w:t xml:space="preserve"> жилых помещений по контрактам</w:t>
            </w:r>
          </w:p>
        </w:tc>
        <w:tc>
          <w:tcPr>
            <w:tcW w:w="1134"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bCs/>
                <w:color w:val="000000"/>
                <w:sz w:val="18"/>
                <w:szCs w:val="18"/>
              </w:rPr>
            </w:pPr>
            <w:r w:rsidRPr="00963B90">
              <w:rPr>
                <w:bCs/>
                <w:color w:val="000000"/>
                <w:sz w:val="18"/>
                <w:szCs w:val="18"/>
              </w:rPr>
              <w:t>Общая площадь жилых помещений</w:t>
            </w:r>
          </w:p>
        </w:tc>
        <w:tc>
          <w:tcPr>
            <w:tcW w:w="1560"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bCs/>
                <w:color w:val="000000"/>
                <w:sz w:val="18"/>
                <w:szCs w:val="18"/>
              </w:rPr>
            </w:pPr>
            <w:r w:rsidRPr="00963B90">
              <w:rPr>
                <w:bCs/>
                <w:color w:val="000000"/>
                <w:sz w:val="18"/>
                <w:szCs w:val="18"/>
              </w:rPr>
              <w:t xml:space="preserve">Включено приобретенных помещений </w:t>
            </w:r>
            <w:r>
              <w:rPr>
                <w:bCs/>
                <w:color w:val="000000"/>
                <w:sz w:val="18"/>
                <w:szCs w:val="18"/>
              </w:rPr>
              <w:t xml:space="preserve">                      </w:t>
            </w:r>
            <w:r w:rsidRPr="00963B90">
              <w:rPr>
                <w:bCs/>
                <w:color w:val="000000"/>
                <w:sz w:val="18"/>
                <w:szCs w:val="18"/>
              </w:rPr>
              <w:t xml:space="preserve">в состав </w:t>
            </w:r>
            <w:proofErr w:type="spellStart"/>
            <w:r w:rsidRPr="00963B90">
              <w:rPr>
                <w:bCs/>
                <w:color w:val="000000"/>
                <w:sz w:val="18"/>
                <w:szCs w:val="18"/>
              </w:rPr>
              <w:t>спецжилфонда</w:t>
            </w:r>
            <w:proofErr w:type="spellEnd"/>
          </w:p>
        </w:tc>
        <w:tc>
          <w:tcPr>
            <w:tcW w:w="1985"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bCs/>
                <w:color w:val="000000"/>
                <w:sz w:val="18"/>
                <w:szCs w:val="18"/>
              </w:rPr>
            </w:pPr>
            <w:r w:rsidRPr="00963B90">
              <w:rPr>
                <w:bCs/>
                <w:color w:val="000000"/>
                <w:sz w:val="18"/>
                <w:szCs w:val="18"/>
              </w:rPr>
              <w:t>Количество заключенных договоров найма спец. жилых помещений, приобретенных в 2017-2020 годах</w:t>
            </w:r>
          </w:p>
        </w:tc>
      </w:tr>
      <w:tr w:rsidR="00991F3D" w:rsidRPr="00963B90" w:rsidTr="00105A7B">
        <w:trPr>
          <w:gridAfter w:val="1"/>
          <w:wAfter w:w="6" w:type="dxa"/>
          <w:trHeight w:val="107"/>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991F3D" w:rsidRPr="00963B90" w:rsidRDefault="00991F3D" w:rsidP="00991F3D">
            <w:pPr>
              <w:jc w:val="center"/>
              <w:rPr>
                <w:bCs/>
                <w:i/>
                <w:iCs/>
                <w:color w:val="000000"/>
                <w:sz w:val="18"/>
                <w:szCs w:val="18"/>
              </w:rPr>
            </w:pPr>
            <w:r w:rsidRPr="00963B90">
              <w:rPr>
                <w:bCs/>
                <w:i/>
                <w:iCs/>
                <w:color w:val="000000"/>
                <w:sz w:val="18"/>
                <w:szCs w:val="18"/>
              </w:rPr>
              <w:t>1</w:t>
            </w:r>
          </w:p>
        </w:tc>
        <w:tc>
          <w:tcPr>
            <w:tcW w:w="1276"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bCs/>
                <w:i/>
                <w:iCs/>
                <w:color w:val="000000"/>
                <w:sz w:val="18"/>
                <w:szCs w:val="18"/>
              </w:rPr>
            </w:pPr>
            <w:r w:rsidRPr="00963B90">
              <w:rPr>
                <w:bCs/>
                <w:i/>
                <w:iCs/>
                <w:color w:val="000000"/>
                <w:sz w:val="18"/>
                <w:szCs w:val="18"/>
              </w:rPr>
              <w:t>3</w:t>
            </w:r>
          </w:p>
        </w:tc>
        <w:tc>
          <w:tcPr>
            <w:tcW w:w="1275"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bCs/>
                <w:i/>
                <w:iCs/>
                <w:color w:val="000000"/>
                <w:sz w:val="18"/>
                <w:szCs w:val="18"/>
              </w:rPr>
            </w:pPr>
            <w:r w:rsidRPr="00963B90">
              <w:rPr>
                <w:bCs/>
                <w:i/>
                <w:iCs/>
                <w:color w:val="000000"/>
                <w:sz w:val="18"/>
                <w:szCs w:val="18"/>
              </w:rPr>
              <w:t>4</w:t>
            </w:r>
          </w:p>
        </w:tc>
        <w:tc>
          <w:tcPr>
            <w:tcW w:w="1134"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bCs/>
                <w:i/>
                <w:iCs/>
                <w:color w:val="000000"/>
                <w:sz w:val="18"/>
                <w:szCs w:val="18"/>
              </w:rPr>
            </w:pPr>
            <w:r w:rsidRPr="00963B90">
              <w:rPr>
                <w:bCs/>
                <w:i/>
                <w:iCs/>
                <w:color w:val="000000"/>
                <w:sz w:val="18"/>
                <w:szCs w:val="18"/>
              </w:rPr>
              <w:t>5</w:t>
            </w:r>
          </w:p>
        </w:tc>
        <w:tc>
          <w:tcPr>
            <w:tcW w:w="1134"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bCs/>
                <w:i/>
                <w:iCs/>
                <w:color w:val="000000"/>
                <w:sz w:val="18"/>
                <w:szCs w:val="18"/>
              </w:rPr>
            </w:pPr>
            <w:r w:rsidRPr="00963B90">
              <w:rPr>
                <w:bCs/>
                <w:i/>
                <w:iCs/>
                <w:color w:val="000000"/>
                <w:sz w:val="18"/>
                <w:szCs w:val="18"/>
              </w:rPr>
              <w:t>2</w:t>
            </w:r>
          </w:p>
        </w:tc>
        <w:tc>
          <w:tcPr>
            <w:tcW w:w="1560"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bCs/>
                <w:i/>
                <w:iCs/>
                <w:color w:val="000000"/>
                <w:sz w:val="18"/>
                <w:szCs w:val="18"/>
              </w:rPr>
            </w:pPr>
            <w:r w:rsidRPr="00963B90">
              <w:rPr>
                <w:bCs/>
                <w:i/>
                <w:iCs/>
                <w:color w:val="000000"/>
                <w:sz w:val="18"/>
                <w:szCs w:val="18"/>
              </w:rPr>
              <w:t>6</w:t>
            </w:r>
          </w:p>
        </w:tc>
        <w:tc>
          <w:tcPr>
            <w:tcW w:w="1985"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bCs/>
                <w:i/>
                <w:iCs/>
                <w:color w:val="000000"/>
                <w:sz w:val="18"/>
                <w:szCs w:val="18"/>
              </w:rPr>
            </w:pPr>
            <w:r w:rsidRPr="00963B90">
              <w:rPr>
                <w:bCs/>
                <w:i/>
                <w:iCs/>
                <w:color w:val="000000"/>
                <w:sz w:val="18"/>
                <w:szCs w:val="18"/>
              </w:rPr>
              <w:t>7</w:t>
            </w:r>
          </w:p>
        </w:tc>
      </w:tr>
      <w:tr w:rsidR="00991F3D" w:rsidRPr="00963B90" w:rsidTr="00105A7B">
        <w:trPr>
          <w:gridAfter w:val="1"/>
          <w:wAfter w:w="6" w:type="dxa"/>
          <w:trHeight w:val="154"/>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991F3D" w:rsidRPr="00963B90" w:rsidRDefault="00991F3D" w:rsidP="00991F3D">
            <w:pPr>
              <w:ind w:right="-106"/>
              <w:rPr>
                <w:color w:val="000000"/>
                <w:sz w:val="18"/>
                <w:szCs w:val="18"/>
                <w:highlight w:val="yellow"/>
              </w:rPr>
            </w:pPr>
            <w:r w:rsidRPr="00963B90">
              <w:rPr>
                <w:color w:val="000000"/>
                <w:sz w:val="18"/>
                <w:szCs w:val="18"/>
              </w:rPr>
              <w:t>ГО Анадырь</w:t>
            </w:r>
          </w:p>
        </w:tc>
        <w:tc>
          <w:tcPr>
            <w:tcW w:w="1276"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32</w:t>
            </w:r>
          </w:p>
        </w:tc>
        <w:tc>
          <w:tcPr>
            <w:tcW w:w="1275"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color w:val="000000"/>
                <w:sz w:val="18"/>
                <w:szCs w:val="18"/>
              </w:rPr>
            </w:pPr>
            <w:r w:rsidRPr="00963B90">
              <w:rPr>
                <w:color w:val="000000"/>
                <w:sz w:val="18"/>
                <w:szCs w:val="18"/>
              </w:rPr>
              <w:t>94 400,0</w:t>
            </w:r>
          </w:p>
        </w:tc>
        <w:tc>
          <w:tcPr>
            <w:tcW w:w="1134"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32</w:t>
            </w:r>
          </w:p>
        </w:tc>
        <w:tc>
          <w:tcPr>
            <w:tcW w:w="1134"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1 066,2</w:t>
            </w:r>
          </w:p>
        </w:tc>
        <w:tc>
          <w:tcPr>
            <w:tcW w:w="1560"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32</w:t>
            </w:r>
          </w:p>
        </w:tc>
        <w:tc>
          <w:tcPr>
            <w:tcW w:w="1985"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31</w:t>
            </w:r>
          </w:p>
        </w:tc>
      </w:tr>
      <w:tr w:rsidR="00991F3D" w:rsidRPr="00963B90" w:rsidTr="00105A7B">
        <w:trPr>
          <w:gridAfter w:val="1"/>
          <w:wAfter w:w="6" w:type="dxa"/>
          <w:trHeight w:val="186"/>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991F3D" w:rsidRPr="00963B90" w:rsidRDefault="00991F3D" w:rsidP="00991F3D">
            <w:pPr>
              <w:ind w:right="-106"/>
              <w:rPr>
                <w:color w:val="000000"/>
                <w:sz w:val="18"/>
                <w:szCs w:val="18"/>
              </w:rPr>
            </w:pPr>
            <w:r w:rsidRPr="00963B90">
              <w:rPr>
                <w:color w:val="000000"/>
                <w:sz w:val="18"/>
                <w:szCs w:val="18"/>
              </w:rPr>
              <w:t>Анадырский МР</w:t>
            </w:r>
          </w:p>
        </w:tc>
        <w:tc>
          <w:tcPr>
            <w:tcW w:w="1276"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bCs/>
                <w:color w:val="000000"/>
                <w:sz w:val="18"/>
                <w:szCs w:val="18"/>
              </w:rPr>
            </w:pPr>
            <w:r w:rsidRPr="00963B90">
              <w:rPr>
                <w:bCs/>
                <w:color w:val="000000"/>
                <w:sz w:val="18"/>
                <w:szCs w:val="18"/>
              </w:rPr>
              <w:t>21</w:t>
            </w:r>
          </w:p>
        </w:tc>
        <w:tc>
          <w:tcPr>
            <w:tcW w:w="1275"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bCs/>
                <w:color w:val="000000"/>
                <w:sz w:val="18"/>
                <w:szCs w:val="18"/>
              </w:rPr>
            </w:pPr>
            <w:r w:rsidRPr="00963B90">
              <w:rPr>
                <w:bCs/>
                <w:color w:val="000000"/>
                <w:sz w:val="18"/>
                <w:szCs w:val="18"/>
              </w:rPr>
              <w:t>27 040,</w:t>
            </w:r>
            <w:r>
              <w:rPr>
                <w:bCs/>
                <w:color w:val="000000"/>
                <w:sz w:val="18"/>
                <w:szCs w:val="18"/>
              </w:rPr>
              <w:t>4</w:t>
            </w:r>
          </w:p>
        </w:tc>
        <w:tc>
          <w:tcPr>
            <w:tcW w:w="1134"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21</w:t>
            </w:r>
          </w:p>
        </w:tc>
        <w:tc>
          <w:tcPr>
            <w:tcW w:w="1134"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bCs/>
                <w:color w:val="000000"/>
                <w:sz w:val="18"/>
                <w:szCs w:val="18"/>
              </w:rPr>
            </w:pPr>
            <w:r w:rsidRPr="00963B90">
              <w:rPr>
                <w:bCs/>
                <w:color w:val="000000"/>
                <w:sz w:val="18"/>
                <w:szCs w:val="18"/>
              </w:rPr>
              <w:t>879,2</w:t>
            </w:r>
          </w:p>
        </w:tc>
        <w:tc>
          <w:tcPr>
            <w:tcW w:w="1560"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Pr>
                <w:color w:val="000000"/>
                <w:sz w:val="18"/>
                <w:szCs w:val="18"/>
              </w:rPr>
              <w:t>17</w:t>
            </w:r>
          </w:p>
        </w:tc>
        <w:tc>
          <w:tcPr>
            <w:tcW w:w="1985"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64290E">
              <w:rPr>
                <w:color w:val="000000"/>
                <w:sz w:val="18"/>
                <w:szCs w:val="18"/>
              </w:rPr>
              <w:t>15</w:t>
            </w:r>
          </w:p>
        </w:tc>
      </w:tr>
      <w:tr w:rsidR="00991F3D" w:rsidRPr="00963B90" w:rsidTr="00105A7B">
        <w:trPr>
          <w:gridAfter w:val="1"/>
          <w:wAfter w:w="6" w:type="dxa"/>
          <w:trHeight w:val="232"/>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991F3D" w:rsidRPr="00963B90" w:rsidRDefault="00991F3D" w:rsidP="00991F3D">
            <w:pPr>
              <w:ind w:right="-106"/>
              <w:rPr>
                <w:color w:val="000000"/>
                <w:sz w:val="18"/>
                <w:szCs w:val="18"/>
              </w:rPr>
            </w:pPr>
            <w:proofErr w:type="spellStart"/>
            <w:r w:rsidRPr="00963B90">
              <w:rPr>
                <w:color w:val="000000"/>
                <w:sz w:val="18"/>
                <w:szCs w:val="18"/>
              </w:rPr>
              <w:t>Билибинский</w:t>
            </w:r>
            <w:proofErr w:type="spellEnd"/>
            <w:r w:rsidRPr="00963B90">
              <w:rPr>
                <w:color w:val="000000"/>
                <w:sz w:val="18"/>
                <w:szCs w:val="18"/>
              </w:rPr>
              <w:t xml:space="preserve"> МР</w:t>
            </w:r>
          </w:p>
        </w:tc>
        <w:tc>
          <w:tcPr>
            <w:tcW w:w="1276"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20</w:t>
            </w:r>
          </w:p>
        </w:tc>
        <w:tc>
          <w:tcPr>
            <w:tcW w:w="1275"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color w:val="000000"/>
                <w:sz w:val="18"/>
                <w:szCs w:val="18"/>
              </w:rPr>
            </w:pPr>
            <w:r w:rsidRPr="00963B90">
              <w:rPr>
                <w:color w:val="000000"/>
                <w:sz w:val="18"/>
                <w:szCs w:val="18"/>
              </w:rPr>
              <w:t>11 690,1</w:t>
            </w:r>
          </w:p>
        </w:tc>
        <w:tc>
          <w:tcPr>
            <w:tcW w:w="1134"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20</w:t>
            </w:r>
          </w:p>
        </w:tc>
        <w:tc>
          <w:tcPr>
            <w:tcW w:w="1134"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802,8</w:t>
            </w:r>
          </w:p>
        </w:tc>
        <w:tc>
          <w:tcPr>
            <w:tcW w:w="1560"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20</w:t>
            </w:r>
          </w:p>
        </w:tc>
        <w:tc>
          <w:tcPr>
            <w:tcW w:w="1985"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19</w:t>
            </w:r>
          </w:p>
        </w:tc>
      </w:tr>
      <w:tr w:rsidR="00991F3D" w:rsidRPr="00963B90" w:rsidTr="00105A7B">
        <w:trPr>
          <w:gridAfter w:val="1"/>
          <w:wAfter w:w="6" w:type="dxa"/>
          <w:trHeight w:val="136"/>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991F3D" w:rsidRPr="00963B90" w:rsidRDefault="00991F3D" w:rsidP="00991F3D">
            <w:pPr>
              <w:ind w:right="-106"/>
              <w:rPr>
                <w:color w:val="000000"/>
                <w:sz w:val="18"/>
                <w:szCs w:val="18"/>
              </w:rPr>
            </w:pPr>
            <w:r w:rsidRPr="00963B90">
              <w:rPr>
                <w:color w:val="000000"/>
                <w:sz w:val="18"/>
                <w:szCs w:val="18"/>
              </w:rPr>
              <w:t xml:space="preserve">ГО </w:t>
            </w:r>
            <w:proofErr w:type="spellStart"/>
            <w:r w:rsidRPr="00963B90">
              <w:rPr>
                <w:color w:val="000000"/>
                <w:sz w:val="18"/>
                <w:szCs w:val="18"/>
              </w:rPr>
              <w:t>Эгвекинот</w:t>
            </w:r>
            <w:proofErr w:type="spellEnd"/>
          </w:p>
        </w:tc>
        <w:tc>
          <w:tcPr>
            <w:tcW w:w="1276"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18</w:t>
            </w:r>
          </w:p>
        </w:tc>
        <w:tc>
          <w:tcPr>
            <w:tcW w:w="1275"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color w:val="000000"/>
                <w:sz w:val="18"/>
                <w:szCs w:val="18"/>
              </w:rPr>
            </w:pPr>
            <w:r w:rsidRPr="00963B90">
              <w:rPr>
                <w:color w:val="000000"/>
                <w:sz w:val="18"/>
                <w:szCs w:val="18"/>
              </w:rPr>
              <w:t>19 080,</w:t>
            </w:r>
            <w:r>
              <w:rPr>
                <w:color w:val="000000"/>
                <w:sz w:val="18"/>
                <w:szCs w:val="18"/>
              </w:rPr>
              <w:t>8</w:t>
            </w:r>
          </w:p>
        </w:tc>
        <w:tc>
          <w:tcPr>
            <w:tcW w:w="1134"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18</w:t>
            </w:r>
          </w:p>
        </w:tc>
        <w:tc>
          <w:tcPr>
            <w:tcW w:w="1134"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678,1</w:t>
            </w:r>
          </w:p>
        </w:tc>
        <w:tc>
          <w:tcPr>
            <w:tcW w:w="1560"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18</w:t>
            </w:r>
          </w:p>
        </w:tc>
        <w:tc>
          <w:tcPr>
            <w:tcW w:w="1985"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17</w:t>
            </w:r>
          </w:p>
        </w:tc>
      </w:tr>
      <w:tr w:rsidR="00991F3D" w:rsidRPr="00963B90" w:rsidTr="00105A7B">
        <w:trPr>
          <w:gridAfter w:val="1"/>
          <w:wAfter w:w="6" w:type="dxa"/>
          <w:trHeight w:val="12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991F3D" w:rsidRPr="00963B90" w:rsidRDefault="00991F3D" w:rsidP="00991F3D">
            <w:pPr>
              <w:rPr>
                <w:color w:val="000000"/>
                <w:sz w:val="18"/>
                <w:szCs w:val="18"/>
              </w:rPr>
            </w:pPr>
            <w:proofErr w:type="spellStart"/>
            <w:r w:rsidRPr="00963B90">
              <w:rPr>
                <w:color w:val="000000"/>
                <w:sz w:val="18"/>
                <w:szCs w:val="18"/>
              </w:rPr>
              <w:t>Провиденский</w:t>
            </w:r>
            <w:proofErr w:type="spellEnd"/>
            <w:r w:rsidRPr="00963B90">
              <w:rPr>
                <w:color w:val="000000"/>
                <w:sz w:val="18"/>
                <w:szCs w:val="18"/>
              </w:rPr>
              <w:t xml:space="preserve"> ГО</w:t>
            </w:r>
            <w:r>
              <w:rPr>
                <w:color w:val="000000"/>
                <w:sz w:val="18"/>
                <w:szCs w:val="18"/>
              </w:rPr>
              <w:t xml:space="preserve"> </w:t>
            </w:r>
          </w:p>
        </w:tc>
        <w:tc>
          <w:tcPr>
            <w:tcW w:w="1276" w:type="dxa"/>
            <w:tcBorders>
              <w:top w:val="nil"/>
              <w:left w:val="nil"/>
              <w:bottom w:val="single" w:sz="4" w:space="0" w:color="auto"/>
              <w:right w:val="single" w:sz="4" w:space="0" w:color="auto"/>
            </w:tcBorders>
            <w:shd w:val="clear" w:color="auto" w:fill="auto"/>
          </w:tcPr>
          <w:p w:rsidR="00991F3D" w:rsidRPr="00963B90" w:rsidRDefault="00991F3D" w:rsidP="00991F3D">
            <w:pPr>
              <w:jc w:val="center"/>
              <w:rPr>
                <w:color w:val="000000"/>
                <w:sz w:val="18"/>
                <w:szCs w:val="18"/>
              </w:rPr>
            </w:pPr>
            <w:r w:rsidRPr="00963B90">
              <w:rPr>
                <w:color w:val="000000"/>
                <w:sz w:val="18"/>
                <w:szCs w:val="18"/>
              </w:rPr>
              <w:t>2</w:t>
            </w:r>
          </w:p>
        </w:tc>
        <w:tc>
          <w:tcPr>
            <w:tcW w:w="1275"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color w:val="000000"/>
                <w:sz w:val="18"/>
                <w:szCs w:val="18"/>
              </w:rPr>
            </w:pPr>
            <w:r w:rsidRPr="00963B90">
              <w:rPr>
                <w:sz w:val="18"/>
                <w:szCs w:val="18"/>
              </w:rPr>
              <w:t>1 398,2</w:t>
            </w:r>
          </w:p>
        </w:tc>
        <w:tc>
          <w:tcPr>
            <w:tcW w:w="1134" w:type="dxa"/>
            <w:tcBorders>
              <w:top w:val="nil"/>
              <w:left w:val="nil"/>
              <w:bottom w:val="single" w:sz="4" w:space="0" w:color="auto"/>
              <w:right w:val="single" w:sz="4" w:space="0" w:color="auto"/>
            </w:tcBorders>
            <w:shd w:val="clear" w:color="auto" w:fill="auto"/>
          </w:tcPr>
          <w:p w:rsidR="00991F3D" w:rsidRPr="00963B90" w:rsidRDefault="00991F3D" w:rsidP="00991F3D">
            <w:pPr>
              <w:jc w:val="center"/>
              <w:rPr>
                <w:color w:val="000000"/>
                <w:sz w:val="18"/>
                <w:szCs w:val="18"/>
              </w:rPr>
            </w:pPr>
            <w:r w:rsidRPr="00963B90">
              <w:rPr>
                <w:color w:val="000000"/>
                <w:sz w:val="18"/>
                <w:szCs w:val="18"/>
              </w:rPr>
              <w:t>2</w:t>
            </w:r>
          </w:p>
        </w:tc>
        <w:tc>
          <w:tcPr>
            <w:tcW w:w="1134" w:type="dxa"/>
            <w:tcBorders>
              <w:top w:val="nil"/>
              <w:left w:val="nil"/>
              <w:bottom w:val="single" w:sz="4" w:space="0" w:color="auto"/>
              <w:right w:val="single" w:sz="4" w:space="0" w:color="auto"/>
            </w:tcBorders>
            <w:shd w:val="clear" w:color="auto" w:fill="auto"/>
          </w:tcPr>
          <w:p w:rsidR="00991F3D" w:rsidRPr="00963B90" w:rsidRDefault="00991F3D" w:rsidP="00991F3D">
            <w:pPr>
              <w:jc w:val="center"/>
              <w:rPr>
                <w:color w:val="000000"/>
                <w:sz w:val="18"/>
                <w:szCs w:val="18"/>
              </w:rPr>
            </w:pPr>
            <w:r w:rsidRPr="00963B90">
              <w:rPr>
                <w:color w:val="000000"/>
                <w:sz w:val="18"/>
                <w:szCs w:val="18"/>
              </w:rPr>
              <w:t>67,8</w:t>
            </w:r>
          </w:p>
        </w:tc>
        <w:tc>
          <w:tcPr>
            <w:tcW w:w="1560" w:type="dxa"/>
            <w:tcBorders>
              <w:top w:val="nil"/>
              <w:left w:val="nil"/>
              <w:bottom w:val="single" w:sz="4" w:space="0" w:color="auto"/>
              <w:right w:val="single" w:sz="4" w:space="0" w:color="auto"/>
            </w:tcBorders>
            <w:shd w:val="clear" w:color="auto" w:fill="auto"/>
          </w:tcPr>
          <w:p w:rsidR="00991F3D" w:rsidRPr="00963B90" w:rsidRDefault="00991F3D" w:rsidP="00991F3D">
            <w:pPr>
              <w:jc w:val="center"/>
              <w:rPr>
                <w:color w:val="000000"/>
                <w:sz w:val="18"/>
                <w:szCs w:val="18"/>
              </w:rPr>
            </w:pPr>
            <w:r w:rsidRPr="00963B90">
              <w:rPr>
                <w:color w:val="000000"/>
                <w:sz w:val="18"/>
                <w:szCs w:val="18"/>
              </w:rPr>
              <w:t>2</w:t>
            </w:r>
          </w:p>
        </w:tc>
        <w:tc>
          <w:tcPr>
            <w:tcW w:w="1985" w:type="dxa"/>
            <w:tcBorders>
              <w:top w:val="nil"/>
              <w:left w:val="nil"/>
              <w:bottom w:val="single" w:sz="4" w:space="0" w:color="auto"/>
              <w:right w:val="single" w:sz="4" w:space="0" w:color="auto"/>
            </w:tcBorders>
            <w:shd w:val="clear" w:color="auto" w:fill="auto"/>
          </w:tcPr>
          <w:p w:rsidR="00991F3D" w:rsidRPr="00963B90" w:rsidRDefault="00991F3D" w:rsidP="00991F3D">
            <w:pPr>
              <w:jc w:val="center"/>
              <w:rPr>
                <w:color w:val="000000"/>
                <w:sz w:val="18"/>
                <w:szCs w:val="18"/>
              </w:rPr>
            </w:pPr>
            <w:r w:rsidRPr="00963B90">
              <w:rPr>
                <w:color w:val="000000"/>
                <w:sz w:val="18"/>
                <w:szCs w:val="18"/>
              </w:rPr>
              <w:t>2</w:t>
            </w:r>
          </w:p>
        </w:tc>
      </w:tr>
      <w:tr w:rsidR="00991F3D" w:rsidRPr="00963B90" w:rsidTr="00105A7B">
        <w:trPr>
          <w:gridAfter w:val="1"/>
          <w:wAfter w:w="6" w:type="dxa"/>
          <w:trHeight w:val="228"/>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991F3D" w:rsidRPr="00963B90" w:rsidRDefault="00991F3D" w:rsidP="00991F3D">
            <w:pPr>
              <w:ind w:right="-106"/>
              <w:rPr>
                <w:color w:val="000000"/>
                <w:sz w:val="18"/>
                <w:szCs w:val="18"/>
              </w:rPr>
            </w:pPr>
            <w:proofErr w:type="spellStart"/>
            <w:r w:rsidRPr="00963B90">
              <w:rPr>
                <w:color w:val="000000"/>
                <w:sz w:val="18"/>
                <w:szCs w:val="18"/>
              </w:rPr>
              <w:t>Чаунский</w:t>
            </w:r>
            <w:proofErr w:type="spellEnd"/>
            <w:r w:rsidRPr="00963B90">
              <w:rPr>
                <w:color w:val="000000"/>
                <w:sz w:val="18"/>
                <w:szCs w:val="18"/>
              </w:rPr>
              <w:t xml:space="preserve"> МР</w:t>
            </w:r>
          </w:p>
        </w:tc>
        <w:tc>
          <w:tcPr>
            <w:tcW w:w="1276"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6</w:t>
            </w:r>
          </w:p>
        </w:tc>
        <w:tc>
          <w:tcPr>
            <w:tcW w:w="1275"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color w:val="000000"/>
                <w:sz w:val="18"/>
                <w:szCs w:val="18"/>
              </w:rPr>
            </w:pPr>
            <w:r w:rsidRPr="00963B90">
              <w:rPr>
                <w:color w:val="000000"/>
                <w:sz w:val="18"/>
                <w:szCs w:val="18"/>
              </w:rPr>
              <w:t>6 199,9</w:t>
            </w:r>
          </w:p>
        </w:tc>
        <w:tc>
          <w:tcPr>
            <w:tcW w:w="1134"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6</w:t>
            </w:r>
          </w:p>
        </w:tc>
        <w:tc>
          <w:tcPr>
            <w:tcW w:w="1134"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176,8</w:t>
            </w:r>
          </w:p>
        </w:tc>
        <w:tc>
          <w:tcPr>
            <w:tcW w:w="1560"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6</w:t>
            </w:r>
          </w:p>
        </w:tc>
        <w:tc>
          <w:tcPr>
            <w:tcW w:w="1985"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color w:val="000000"/>
                <w:sz w:val="18"/>
                <w:szCs w:val="18"/>
              </w:rPr>
            </w:pPr>
            <w:r w:rsidRPr="00963B90">
              <w:rPr>
                <w:color w:val="000000"/>
                <w:sz w:val="18"/>
                <w:szCs w:val="18"/>
              </w:rPr>
              <w:t>5</w:t>
            </w:r>
          </w:p>
        </w:tc>
      </w:tr>
      <w:tr w:rsidR="00991F3D" w:rsidRPr="00963B90" w:rsidTr="00105A7B">
        <w:trPr>
          <w:gridAfter w:val="1"/>
          <w:wAfter w:w="6" w:type="dxa"/>
          <w:trHeight w:val="62"/>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991F3D" w:rsidRPr="00963B90" w:rsidRDefault="00991F3D" w:rsidP="00991F3D">
            <w:pPr>
              <w:ind w:right="-106"/>
              <w:rPr>
                <w:color w:val="000000"/>
                <w:sz w:val="18"/>
                <w:szCs w:val="18"/>
              </w:rPr>
            </w:pPr>
            <w:r w:rsidRPr="00963B90">
              <w:rPr>
                <w:color w:val="000000"/>
                <w:sz w:val="18"/>
                <w:szCs w:val="18"/>
              </w:rPr>
              <w:t>Чукотский МР</w:t>
            </w:r>
          </w:p>
        </w:tc>
        <w:tc>
          <w:tcPr>
            <w:tcW w:w="1276"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color w:val="000000"/>
                <w:sz w:val="18"/>
                <w:szCs w:val="18"/>
              </w:rPr>
            </w:pPr>
            <w:r w:rsidRPr="00963B90">
              <w:rPr>
                <w:color w:val="000000"/>
                <w:sz w:val="18"/>
                <w:szCs w:val="18"/>
              </w:rPr>
              <w:t>10</w:t>
            </w:r>
          </w:p>
        </w:tc>
        <w:tc>
          <w:tcPr>
            <w:tcW w:w="1275"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color w:val="000000"/>
                <w:sz w:val="18"/>
                <w:szCs w:val="18"/>
              </w:rPr>
            </w:pPr>
            <w:r w:rsidRPr="00963B90">
              <w:rPr>
                <w:bCs/>
                <w:color w:val="000000"/>
                <w:sz w:val="18"/>
                <w:szCs w:val="18"/>
              </w:rPr>
              <w:t>13 068,2</w:t>
            </w:r>
          </w:p>
        </w:tc>
        <w:tc>
          <w:tcPr>
            <w:tcW w:w="1134"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color w:val="000000"/>
                <w:sz w:val="18"/>
                <w:szCs w:val="18"/>
              </w:rPr>
            </w:pPr>
            <w:r w:rsidRPr="00963B90">
              <w:rPr>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color w:val="000000"/>
                <w:sz w:val="18"/>
                <w:szCs w:val="18"/>
              </w:rPr>
            </w:pPr>
            <w:r w:rsidRPr="00963B90">
              <w:rPr>
                <w:color w:val="000000"/>
                <w:sz w:val="18"/>
                <w:szCs w:val="18"/>
              </w:rPr>
              <w:t>408,0</w:t>
            </w:r>
          </w:p>
        </w:tc>
        <w:tc>
          <w:tcPr>
            <w:tcW w:w="1560"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color w:val="000000"/>
                <w:sz w:val="18"/>
                <w:szCs w:val="18"/>
              </w:rPr>
            </w:pPr>
            <w:r w:rsidRPr="00963B90">
              <w:rPr>
                <w:color w:val="000000"/>
                <w:sz w:val="18"/>
                <w:szCs w:val="18"/>
              </w:rPr>
              <w:t>10</w:t>
            </w:r>
          </w:p>
        </w:tc>
        <w:tc>
          <w:tcPr>
            <w:tcW w:w="1985"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color w:val="000000"/>
                <w:sz w:val="18"/>
                <w:szCs w:val="18"/>
              </w:rPr>
            </w:pPr>
            <w:r w:rsidRPr="00963B90">
              <w:rPr>
                <w:color w:val="000000"/>
                <w:sz w:val="18"/>
                <w:szCs w:val="18"/>
              </w:rPr>
              <w:t>10</w:t>
            </w:r>
          </w:p>
        </w:tc>
      </w:tr>
      <w:tr w:rsidR="00991F3D" w:rsidRPr="00963B90" w:rsidTr="00105A7B">
        <w:trPr>
          <w:gridAfter w:val="1"/>
          <w:wAfter w:w="6" w:type="dxa"/>
          <w:trHeight w:val="14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991F3D" w:rsidRPr="00963B90" w:rsidRDefault="00991F3D" w:rsidP="00991F3D">
            <w:pPr>
              <w:ind w:right="-106"/>
              <w:rPr>
                <w:b/>
                <w:bCs/>
                <w:color w:val="000000"/>
                <w:sz w:val="18"/>
                <w:szCs w:val="18"/>
              </w:rPr>
            </w:pPr>
            <w:r w:rsidRPr="00963B90">
              <w:rPr>
                <w:b/>
                <w:bCs/>
                <w:color w:val="000000"/>
                <w:sz w:val="18"/>
                <w:szCs w:val="18"/>
              </w:rPr>
              <w:t>ИТОГО</w:t>
            </w:r>
          </w:p>
        </w:tc>
        <w:tc>
          <w:tcPr>
            <w:tcW w:w="1276"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b/>
                <w:bCs/>
                <w:color w:val="000000"/>
                <w:sz w:val="18"/>
                <w:szCs w:val="18"/>
              </w:rPr>
            </w:pPr>
            <w:r w:rsidRPr="00963B90">
              <w:rPr>
                <w:b/>
                <w:bCs/>
                <w:color w:val="000000"/>
                <w:sz w:val="18"/>
                <w:szCs w:val="18"/>
              </w:rPr>
              <w:t>109</w:t>
            </w:r>
          </w:p>
        </w:tc>
        <w:tc>
          <w:tcPr>
            <w:tcW w:w="1275" w:type="dxa"/>
            <w:tcBorders>
              <w:top w:val="nil"/>
              <w:left w:val="nil"/>
              <w:bottom w:val="single" w:sz="4" w:space="0" w:color="auto"/>
              <w:right w:val="single" w:sz="4" w:space="0" w:color="auto"/>
            </w:tcBorders>
            <w:shd w:val="clear" w:color="auto" w:fill="auto"/>
            <w:vAlign w:val="center"/>
          </w:tcPr>
          <w:p w:rsidR="00991F3D" w:rsidRPr="00963B90" w:rsidRDefault="00991F3D" w:rsidP="00991F3D">
            <w:pPr>
              <w:jc w:val="center"/>
              <w:rPr>
                <w:b/>
                <w:bCs/>
                <w:color w:val="000000"/>
                <w:sz w:val="18"/>
                <w:szCs w:val="18"/>
              </w:rPr>
            </w:pPr>
            <w:r w:rsidRPr="00615A20">
              <w:rPr>
                <w:b/>
                <w:bCs/>
                <w:color w:val="000000"/>
                <w:sz w:val="18"/>
                <w:szCs w:val="18"/>
              </w:rPr>
              <w:t>172 8</w:t>
            </w:r>
            <w:r>
              <w:rPr>
                <w:b/>
                <w:bCs/>
                <w:color w:val="000000"/>
                <w:sz w:val="18"/>
                <w:szCs w:val="18"/>
              </w:rPr>
              <w:t>7</w:t>
            </w:r>
            <w:r w:rsidRPr="00615A20">
              <w:rPr>
                <w:b/>
                <w:bCs/>
                <w:color w:val="000000"/>
                <w:sz w:val="18"/>
                <w:szCs w:val="18"/>
              </w:rPr>
              <w:t>7,</w:t>
            </w:r>
            <w:r>
              <w:rPr>
                <w:b/>
                <w:bCs/>
                <w:color w:val="000000"/>
                <w:sz w:val="18"/>
                <w:szCs w:val="18"/>
              </w:rPr>
              <w:t>6</w:t>
            </w:r>
          </w:p>
        </w:tc>
        <w:tc>
          <w:tcPr>
            <w:tcW w:w="1134"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b/>
                <w:bCs/>
                <w:color w:val="000000"/>
                <w:sz w:val="18"/>
                <w:szCs w:val="18"/>
              </w:rPr>
            </w:pPr>
            <w:r w:rsidRPr="00963B90">
              <w:rPr>
                <w:b/>
                <w:bCs/>
                <w:color w:val="000000"/>
                <w:sz w:val="18"/>
                <w:szCs w:val="18"/>
              </w:rPr>
              <w:t>109</w:t>
            </w:r>
          </w:p>
        </w:tc>
        <w:tc>
          <w:tcPr>
            <w:tcW w:w="1134"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b/>
                <w:bCs/>
                <w:color w:val="000000"/>
                <w:sz w:val="18"/>
                <w:szCs w:val="18"/>
              </w:rPr>
            </w:pPr>
            <w:r w:rsidRPr="00963B90">
              <w:rPr>
                <w:b/>
                <w:bCs/>
                <w:color w:val="000000"/>
                <w:sz w:val="18"/>
                <w:szCs w:val="18"/>
              </w:rPr>
              <w:t>4 078,9</w:t>
            </w:r>
          </w:p>
        </w:tc>
        <w:tc>
          <w:tcPr>
            <w:tcW w:w="1560"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b/>
                <w:bCs/>
                <w:color w:val="000000"/>
                <w:sz w:val="18"/>
                <w:szCs w:val="18"/>
              </w:rPr>
            </w:pPr>
            <w:r w:rsidRPr="00963B90">
              <w:rPr>
                <w:b/>
                <w:bCs/>
                <w:color w:val="000000"/>
                <w:sz w:val="18"/>
                <w:szCs w:val="18"/>
              </w:rPr>
              <w:t>109</w:t>
            </w:r>
          </w:p>
        </w:tc>
        <w:tc>
          <w:tcPr>
            <w:tcW w:w="1985" w:type="dxa"/>
            <w:tcBorders>
              <w:top w:val="nil"/>
              <w:left w:val="nil"/>
              <w:bottom w:val="single" w:sz="4" w:space="0" w:color="auto"/>
              <w:right w:val="single" w:sz="4" w:space="0" w:color="auto"/>
            </w:tcBorders>
            <w:shd w:val="clear" w:color="auto" w:fill="auto"/>
            <w:vAlign w:val="bottom"/>
          </w:tcPr>
          <w:p w:rsidR="00991F3D" w:rsidRPr="00963B90" w:rsidRDefault="00991F3D" w:rsidP="00991F3D">
            <w:pPr>
              <w:jc w:val="center"/>
              <w:rPr>
                <w:b/>
                <w:bCs/>
                <w:color w:val="000000"/>
                <w:sz w:val="18"/>
                <w:szCs w:val="18"/>
              </w:rPr>
            </w:pPr>
            <w:r>
              <w:rPr>
                <w:b/>
                <w:bCs/>
                <w:color w:val="000000"/>
                <w:sz w:val="18"/>
                <w:szCs w:val="18"/>
              </w:rPr>
              <w:t>99</w:t>
            </w:r>
          </w:p>
        </w:tc>
      </w:tr>
    </w:tbl>
    <w:p w:rsidR="00991F3D" w:rsidRPr="00963B90" w:rsidRDefault="00991F3D" w:rsidP="00991F3D">
      <w:pPr>
        <w:autoSpaceDE w:val="0"/>
        <w:autoSpaceDN w:val="0"/>
        <w:adjustRightInd w:val="0"/>
        <w:jc w:val="both"/>
        <w:rPr>
          <w:b/>
          <w:sz w:val="20"/>
          <w:szCs w:val="20"/>
        </w:rPr>
      </w:pPr>
    </w:p>
    <w:p w:rsidR="00991F3D" w:rsidRDefault="00991F3D" w:rsidP="00991F3D">
      <w:pPr>
        <w:autoSpaceDE w:val="0"/>
        <w:autoSpaceDN w:val="0"/>
        <w:adjustRightInd w:val="0"/>
        <w:ind w:firstLine="708"/>
        <w:jc w:val="both"/>
        <w:rPr>
          <w:sz w:val="28"/>
          <w:szCs w:val="28"/>
        </w:rPr>
      </w:pPr>
      <w:r w:rsidRPr="00D0137E">
        <w:rPr>
          <w:sz w:val="28"/>
          <w:szCs w:val="28"/>
        </w:rPr>
        <w:t>Согласно данным таблицы 3, из приобретенных в 2017-2020 годах 109 жилых помещений, в проверяемом периоде предоставлено детям-сиротам по договорам найма 99 квартир, 10 жилых помещений по состоянию на 1 января 2021 года находятся в стадии оформления передачи по назначению.</w:t>
      </w:r>
      <w:r>
        <w:rPr>
          <w:sz w:val="28"/>
          <w:szCs w:val="28"/>
        </w:rPr>
        <w:t xml:space="preserve"> </w:t>
      </w:r>
    </w:p>
    <w:p w:rsidR="00991F3D" w:rsidRPr="00761123" w:rsidRDefault="00991F3D" w:rsidP="00991F3D">
      <w:pPr>
        <w:autoSpaceDE w:val="0"/>
        <w:autoSpaceDN w:val="0"/>
        <w:adjustRightInd w:val="0"/>
        <w:ind w:firstLine="708"/>
        <w:jc w:val="both"/>
        <w:rPr>
          <w:sz w:val="28"/>
          <w:szCs w:val="28"/>
        </w:rPr>
      </w:pPr>
      <w:r w:rsidRPr="00761123">
        <w:rPr>
          <w:sz w:val="28"/>
          <w:szCs w:val="28"/>
        </w:rPr>
        <w:t xml:space="preserve">Закупка жилых помещений для обеспечения детей-сирот осуществлена </w:t>
      </w:r>
      <w:r w:rsidRPr="00761123">
        <w:rPr>
          <w:sz w:val="28"/>
        </w:rPr>
        <w:t>муниципальными заказчиками</w:t>
      </w:r>
      <w:r>
        <w:rPr>
          <w:sz w:val="28"/>
        </w:rPr>
        <w:t xml:space="preserve"> </w:t>
      </w:r>
      <w:r w:rsidRPr="00761123">
        <w:rPr>
          <w:sz w:val="28"/>
          <w:szCs w:val="28"/>
        </w:rPr>
        <w:t xml:space="preserve">в рамках переданных полномочий и </w:t>
      </w:r>
      <w:r w:rsidRPr="006E2147">
        <w:rPr>
          <w:sz w:val="28"/>
          <w:szCs w:val="28"/>
        </w:rPr>
        <w:t xml:space="preserve">в соответствии с требованиями действующего законодательства в сфере закупок. </w:t>
      </w:r>
    </w:p>
    <w:p w:rsidR="00991F3D" w:rsidRDefault="00991F3D" w:rsidP="00991F3D">
      <w:pPr>
        <w:ind w:firstLine="709"/>
        <w:jc w:val="both"/>
        <w:rPr>
          <w:rFonts w:eastAsiaTheme="minorHAnsi"/>
          <w:sz w:val="28"/>
          <w:szCs w:val="28"/>
          <w:lang w:eastAsia="en-US"/>
        </w:rPr>
      </w:pPr>
      <w:r>
        <w:rPr>
          <w:sz w:val="28"/>
          <w:szCs w:val="28"/>
        </w:rPr>
        <w:t>П</w:t>
      </w:r>
      <w:r w:rsidRPr="007E4601">
        <w:rPr>
          <w:sz w:val="28"/>
          <w:szCs w:val="28"/>
        </w:rPr>
        <w:t xml:space="preserve">риобретенные на территории </w:t>
      </w:r>
      <w:r>
        <w:rPr>
          <w:sz w:val="28"/>
          <w:szCs w:val="28"/>
        </w:rPr>
        <w:t xml:space="preserve">округа </w:t>
      </w:r>
      <w:r w:rsidRPr="007E4601">
        <w:rPr>
          <w:sz w:val="28"/>
          <w:szCs w:val="28"/>
        </w:rPr>
        <w:t xml:space="preserve">жилые помещения (квартиры) </w:t>
      </w:r>
      <w:r>
        <w:rPr>
          <w:sz w:val="28"/>
          <w:szCs w:val="28"/>
        </w:rPr>
        <w:t xml:space="preserve">для детей-сирот </w:t>
      </w:r>
      <w:r w:rsidRPr="007E4601">
        <w:rPr>
          <w:sz w:val="28"/>
          <w:szCs w:val="28"/>
        </w:rPr>
        <w:t>переданы</w:t>
      </w:r>
      <w:r>
        <w:rPr>
          <w:sz w:val="28"/>
          <w:szCs w:val="28"/>
        </w:rPr>
        <w:t xml:space="preserve"> в собственность муниципальных районов (городских округов) </w:t>
      </w:r>
      <w:r w:rsidRPr="007E4601">
        <w:rPr>
          <w:sz w:val="28"/>
          <w:szCs w:val="28"/>
        </w:rPr>
        <w:t xml:space="preserve">на основании </w:t>
      </w:r>
      <w:r>
        <w:rPr>
          <w:sz w:val="28"/>
          <w:szCs w:val="28"/>
        </w:rPr>
        <w:t>а</w:t>
      </w:r>
      <w:r w:rsidRPr="007E4601">
        <w:rPr>
          <w:sz w:val="28"/>
          <w:szCs w:val="28"/>
        </w:rPr>
        <w:t>ктов приема-передачи жилого помещения</w:t>
      </w:r>
      <w:r>
        <w:rPr>
          <w:sz w:val="28"/>
          <w:szCs w:val="28"/>
        </w:rPr>
        <w:t>, предусмотренных контрактами.</w:t>
      </w:r>
      <w:r w:rsidRPr="007E4601">
        <w:rPr>
          <w:sz w:val="28"/>
          <w:szCs w:val="28"/>
        </w:rPr>
        <w:t xml:space="preserve">  </w:t>
      </w:r>
    </w:p>
    <w:p w:rsidR="00991F3D" w:rsidRDefault="00991F3D" w:rsidP="00991F3D">
      <w:pPr>
        <w:autoSpaceDE w:val="0"/>
        <w:autoSpaceDN w:val="0"/>
        <w:adjustRightInd w:val="0"/>
        <w:ind w:firstLine="709"/>
        <w:jc w:val="both"/>
        <w:rPr>
          <w:sz w:val="28"/>
          <w:szCs w:val="28"/>
        </w:rPr>
      </w:pPr>
      <w:r>
        <w:rPr>
          <w:sz w:val="28"/>
          <w:szCs w:val="28"/>
        </w:rPr>
        <w:t xml:space="preserve">Необходимо отметить, что </w:t>
      </w:r>
      <w:r w:rsidRPr="00AE6E6F">
        <w:rPr>
          <w:sz w:val="28"/>
          <w:szCs w:val="28"/>
        </w:rPr>
        <w:t>п</w:t>
      </w:r>
      <w:r w:rsidRPr="00AE6E6F">
        <w:rPr>
          <w:rFonts w:eastAsiaTheme="minorHAnsi"/>
          <w:sz w:val="28"/>
          <w:szCs w:val="28"/>
          <w:lang w:eastAsia="en-US"/>
        </w:rPr>
        <w:t xml:space="preserve">ринятие </w:t>
      </w:r>
      <w:r>
        <w:rPr>
          <w:sz w:val="28"/>
          <w:szCs w:val="28"/>
        </w:rPr>
        <w:t>о</w:t>
      </w:r>
      <w:r w:rsidRPr="00AE6E6F">
        <w:rPr>
          <w:sz w:val="28"/>
          <w:szCs w:val="28"/>
        </w:rPr>
        <w:t xml:space="preserve">рганами местного самоуправления </w:t>
      </w:r>
      <w:r w:rsidRPr="00AE6E6F">
        <w:rPr>
          <w:rFonts w:eastAsiaTheme="minorHAnsi"/>
          <w:sz w:val="28"/>
          <w:szCs w:val="28"/>
          <w:lang w:eastAsia="en-US"/>
        </w:rPr>
        <w:t xml:space="preserve">решений о предоставлении специализированных жилых помещений в отношении детей-сирот, которые подлежат обеспечению жилыми помещениями, производилось с учетом </w:t>
      </w:r>
      <w:r>
        <w:rPr>
          <w:rFonts w:eastAsiaTheme="minorHAnsi"/>
          <w:sz w:val="28"/>
          <w:szCs w:val="28"/>
          <w:lang w:eastAsia="en-US"/>
        </w:rPr>
        <w:t>С</w:t>
      </w:r>
      <w:r w:rsidRPr="00AE6E6F">
        <w:rPr>
          <w:rFonts w:eastAsiaTheme="minorHAnsi"/>
          <w:sz w:val="28"/>
          <w:szCs w:val="28"/>
          <w:lang w:eastAsia="en-US"/>
        </w:rPr>
        <w:t>писк</w:t>
      </w:r>
      <w:r>
        <w:rPr>
          <w:rFonts w:eastAsiaTheme="minorHAnsi"/>
          <w:sz w:val="28"/>
          <w:szCs w:val="28"/>
          <w:lang w:eastAsia="en-US"/>
        </w:rPr>
        <w:t>а</w:t>
      </w:r>
      <w:r>
        <w:rPr>
          <w:sz w:val="28"/>
          <w:szCs w:val="28"/>
        </w:rPr>
        <w:t>,</w:t>
      </w:r>
      <w:r w:rsidRPr="00AE6E6F">
        <w:rPr>
          <w:rFonts w:eastAsiaTheme="minorHAnsi"/>
          <w:sz w:val="28"/>
          <w:szCs w:val="28"/>
          <w:lang w:eastAsia="en-US"/>
        </w:rPr>
        <w:t xml:space="preserve"> сформированн</w:t>
      </w:r>
      <w:r>
        <w:rPr>
          <w:rFonts w:eastAsiaTheme="minorHAnsi"/>
          <w:sz w:val="28"/>
          <w:szCs w:val="28"/>
          <w:lang w:eastAsia="en-US"/>
        </w:rPr>
        <w:t>ого</w:t>
      </w:r>
      <w:r w:rsidRPr="00AE6E6F">
        <w:rPr>
          <w:rFonts w:eastAsiaTheme="minorHAnsi"/>
          <w:sz w:val="28"/>
          <w:szCs w:val="28"/>
          <w:lang w:eastAsia="en-US"/>
        </w:rPr>
        <w:t xml:space="preserve"> Департаментом в рамках установленных полномочий.</w:t>
      </w:r>
      <w:r w:rsidRPr="00AE6E6F">
        <w:rPr>
          <w:sz w:val="28"/>
          <w:szCs w:val="28"/>
        </w:rPr>
        <w:t xml:space="preserve"> </w:t>
      </w:r>
    </w:p>
    <w:p w:rsidR="00991F3D" w:rsidRPr="00AB730A" w:rsidRDefault="00991F3D" w:rsidP="00991F3D">
      <w:pPr>
        <w:autoSpaceDE w:val="0"/>
        <w:autoSpaceDN w:val="0"/>
        <w:adjustRightInd w:val="0"/>
        <w:ind w:firstLine="709"/>
        <w:jc w:val="both"/>
        <w:rPr>
          <w:rFonts w:eastAsiaTheme="minorHAnsi"/>
          <w:sz w:val="28"/>
          <w:szCs w:val="28"/>
          <w:lang w:eastAsia="en-US"/>
        </w:rPr>
      </w:pPr>
      <w:r w:rsidRPr="00AB730A">
        <w:rPr>
          <w:rFonts w:eastAsiaTheme="minorHAnsi"/>
          <w:sz w:val="28"/>
          <w:szCs w:val="28"/>
          <w:lang w:eastAsia="en-US"/>
        </w:rPr>
        <w:t xml:space="preserve">Проверкой установлено, что </w:t>
      </w:r>
      <w:r>
        <w:rPr>
          <w:rFonts w:eastAsiaTheme="minorHAnsi"/>
          <w:sz w:val="28"/>
          <w:szCs w:val="28"/>
          <w:lang w:eastAsia="en-US"/>
        </w:rPr>
        <w:t>квартиры</w:t>
      </w:r>
      <w:r w:rsidRPr="00AB730A">
        <w:rPr>
          <w:rFonts w:eastAsiaTheme="minorHAnsi"/>
          <w:sz w:val="28"/>
          <w:szCs w:val="28"/>
          <w:lang w:eastAsia="en-US"/>
        </w:rPr>
        <w:t xml:space="preserve"> </w:t>
      </w:r>
      <w:r w:rsidRPr="00AB730A">
        <w:rPr>
          <w:sz w:val="28"/>
          <w:szCs w:val="28"/>
        </w:rPr>
        <w:t xml:space="preserve">переданы в пользование нуждающимся детям-сиротам на основании решений собственника </w:t>
      </w:r>
      <w:proofErr w:type="gramStart"/>
      <w:r w:rsidRPr="00AB730A">
        <w:rPr>
          <w:sz w:val="28"/>
          <w:szCs w:val="28"/>
        </w:rPr>
        <w:t>помещений  (</w:t>
      </w:r>
      <w:proofErr w:type="gramEnd"/>
      <w:r w:rsidRPr="00AB730A">
        <w:rPr>
          <w:sz w:val="28"/>
          <w:szCs w:val="28"/>
        </w:rPr>
        <w:t>ст</w:t>
      </w:r>
      <w:r>
        <w:rPr>
          <w:sz w:val="28"/>
          <w:szCs w:val="28"/>
        </w:rPr>
        <w:t xml:space="preserve">. </w:t>
      </w:r>
      <w:r w:rsidRPr="00AB730A">
        <w:rPr>
          <w:sz w:val="28"/>
          <w:szCs w:val="28"/>
        </w:rPr>
        <w:t xml:space="preserve">99 Жилищного кодекса), путем заключения договоров </w:t>
      </w:r>
      <w:r w:rsidRPr="00AB730A">
        <w:rPr>
          <w:rFonts w:eastAsiaTheme="minorHAnsi"/>
          <w:sz w:val="28"/>
          <w:szCs w:val="28"/>
          <w:lang w:eastAsia="en-US"/>
        </w:rPr>
        <w:t>найма специализированного жилого помещения (</w:t>
      </w:r>
      <w:r w:rsidRPr="00AB730A">
        <w:rPr>
          <w:sz w:val="28"/>
          <w:szCs w:val="28"/>
        </w:rPr>
        <w:t>ч</w:t>
      </w:r>
      <w:r>
        <w:rPr>
          <w:sz w:val="28"/>
          <w:szCs w:val="28"/>
        </w:rPr>
        <w:t>.</w:t>
      </w:r>
      <w:r w:rsidRPr="00AB730A">
        <w:rPr>
          <w:rFonts w:eastAsiaTheme="minorHAnsi"/>
          <w:sz w:val="28"/>
          <w:szCs w:val="28"/>
          <w:lang w:eastAsia="en-US"/>
        </w:rPr>
        <w:t>1 ст</w:t>
      </w:r>
      <w:r>
        <w:rPr>
          <w:rFonts w:eastAsiaTheme="minorHAnsi"/>
          <w:sz w:val="28"/>
          <w:szCs w:val="28"/>
          <w:lang w:eastAsia="en-US"/>
        </w:rPr>
        <w:t>.</w:t>
      </w:r>
      <w:r w:rsidRPr="00AB730A">
        <w:rPr>
          <w:rFonts w:eastAsiaTheme="minorHAnsi"/>
          <w:sz w:val="28"/>
          <w:szCs w:val="28"/>
          <w:lang w:eastAsia="en-US"/>
        </w:rPr>
        <w:t>109.1 Жилищного кодекса, ч</w:t>
      </w:r>
      <w:r>
        <w:rPr>
          <w:rFonts w:eastAsiaTheme="minorHAnsi"/>
          <w:sz w:val="28"/>
          <w:szCs w:val="28"/>
          <w:lang w:eastAsia="en-US"/>
        </w:rPr>
        <w:t>.</w:t>
      </w:r>
      <w:r w:rsidRPr="00AB730A">
        <w:rPr>
          <w:rFonts w:eastAsiaTheme="minorHAnsi"/>
          <w:sz w:val="28"/>
          <w:szCs w:val="28"/>
          <w:lang w:eastAsia="en-US"/>
        </w:rPr>
        <w:t>1 ст</w:t>
      </w:r>
      <w:r>
        <w:rPr>
          <w:rFonts w:eastAsiaTheme="minorHAnsi"/>
          <w:sz w:val="28"/>
          <w:szCs w:val="28"/>
          <w:lang w:eastAsia="en-US"/>
        </w:rPr>
        <w:t>.</w:t>
      </w:r>
      <w:r w:rsidRPr="00AB730A">
        <w:rPr>
          <w:rFonts w:eastAsiaTheme="minorHAnsi"/>
          <w:sz w:val="28"/>
          <w:szCs w:val="28"/>
          <w:lang w:eastAsia="en-US"/>
        </w:rPr>
        <w:t>8</w:t>
      </w:r>
      <w:r w:rsidRPr="00AB730A">
        <w:rPr>
          <w:sz w:val="28"/>
          <w:szCs w:val="28"/>
        </w:rPr>
        <w:t xml:space="preserve"> </w:t>
      </w:r>
      <w:r>
        <w:rPr>
          <w:sz w:val="28"/>
          <w:szCs w:val="28"/>
        </w:rPr>
        <w:t>Федерального з</w:t>
      </w:r>
      <w:r w:rsidRPr="00AB730A">
        <w:rPr>
          <w:rFonts w:eastAsiaTheme="minorHAnsi"/>
          <w:sz w:val="28"/>
          <w:szCs w:val="28"/>
          <w:lang w:eastAsia="en-US"/>
        </w:rPr>
        <w:t>акона № 159-ФЗ</w:t>
      </w:r>
      <w:r w:rsidRPr="00AB730A">
        <w:rPr>
          <w:sz w:val="28"/>
          <w:szCs w:val="28"/>
        </w:rPr>
        <w:t>, ч</w:t>
      </w:r>
      <w:r>
        <w:rPr>
          <w:sz w:val="28"/>
          <w:szCs w:val="28"/>
        </w:rPr>
        <w:t>.</w:t>
      </w:r>
      <w:r w:rsidRPr="00AB730A">
        <w:rPr>
          <w:sz w:val="28"/>
          <w:szCs w:val="28"/>
        </w:rPr>
        <w:t>4 ст</w:t>
      </w:r>
      <w:r>
        <w:rPr>
          <w:sz w:val="28"/>
          <w:szCs w:val="28"/>
        </w:rPr>
        <w:t>.</w:t>
      </w:r>
      <w:r w:rsidRPr="00AB730A">
        <w:rPr>
          <w:sz w:val="28"/>
          <w:szCs w:val="28"/>
        </w:rPr>
        <w:t>1.1 Закона №126-ОЗ</w:t>
      </w:r>
      <w:r>
        <w:rPr>
          <w:sz w:val="28"/>
          <w:szCs w:val="28"/>
        </w:rPr>
        <w:t>)</w:t>
      </w:r>
      <w:r w:rsidRPr="00AB730A">
        <w:rPr>
          <w:rFonts w:eastAsiaTheme="minorHAnsi"/>
          <w:sz w:val="28"/>
          <w:szCs w:val="28"/>
          <w:lang w:eastAsia="en-US"/>
        </w:rPr>
        <w:t>.</w:t>
      </w:r>
    </w:p>
    <w:p w:rsidR="00991F3D" w:rsidRPr="00AB730A" w:rsidRDefault="00991F3D" w:rsidP="00991F3D">
      <w:pPr>
        <w:autoSpaceDE w:val="0"/>
        <w:autoSpaceDN w:val="0"/>
        <w:adjustRightInd w:val="0"/>
        <w:ind w:firstLine="708"/>
        <w:jc w:val="both"/>
        <w:rPr>
          <w:sz w:val="28"/>
          <w:szCs w:val="28"/>
        </w:rPr>
      </w:pPr>
      <w:r w:rsidRPr="00AB730A">
        <w:rPr>
          <w:sz w:val="28"/>
          <w:szCs w:val="28"/>
        </w:rPr>
        <w:t xml:space="preserve">В ходе контрольного мероприятия проведена проверка соблюдения органами местного самоуправления действующего </w:t>
      </w:r>
      <w:proofErr w:type="gramStart"/>
      <w:r w:rsidRPr="00AB730A">
        <w:rPr>
          <w:sz w:val="28"/>
          <w:szCs w:val="28"/>
        </w:rPr>
        <w:t>законодательства</w:t>
      </w:r>
      <w:r w:rsidRPr="00AB730A">
        <w:rPr>
          <w:bCs/>
          <w:sz w:val="28"/>
          <w:szCs w:val="28"/>
        </w:rPr>
        <w:t xml:space="preserve">  при</w:t>
      </w:r>
      <w:proofErr w:type="gramEnd"/>
      <w:r w:rsidRPr="00AB730A">
        <w:rPr>
          <w:sz w:val="28"/>
          <w:szCs w:val="28"/>
        </w:rPr>
        <w:t xml:space="preserve"> включении в</w:t>
      </w:r>
      <w:r w:rsidRPr="00AB730A">
        <w:rPr>
          <w:rFonts w:eastAsiaTheme="minorHAnsi"/>
          <w:sz w:val="28"/>
          <w:szCs w:val="28"/>
          <w:lang w:eastAsia="en-US"/>
        </w:rPr>
        <w:t xml:space="preserve"> </w:t>
      </w:r>
      <w:proofErr w:type="spellStart"/>
      <w:r w:rsidRPr="00AB730A">
        <w:rPr>
          <w:rFonts w:eastAsiaTheme="minorHAnsi"/>
          <w:sz w:val="28"/>
          <w:szCs w:val="28"/>
          <w:lang w:eastAsia="en-US"/>
        </w:rPr>
        <w:t>спецжилфонд</w:t>
      </w:r>
      <w:proofErr w:type="spellEnd"/>
      <w:r w:rsidRPr="00AB730A">
        <w:rPr>
          <w:rFonts w:eastAsiaTheme="minorHAnsi"/>
          <w:sz w:val="28"/>
          <w:szCs w:val="28"/>
          <w:lang w:eastAsia="en-US"/>
        </w:rPr>
        <w:t xml:space="preserve"> приобретенных в муниципальную собственность жилых помещения для детей-сирот, в том числе </w:t>
      </w:r>
      <w:r w:rsidRPr="00AB730A">
        <w:rPr>
          <w:sz w:val="28"/>
          <w:szCs w:val="28"/>
        </w:rPr>
        <w:t>их государственной регистрации.</w:t>
      </w:r>
    </w:p>
    <w:p w:rsidR="00991F3D" w:rsidRDefault="00991F3D" w:rsidP="00991F3D">
      <w:pPr>
        <w:ind w:right="-87" w:firstLine="709"/>
        <w:jc w:val="both"/>
        <w:rPr>
          <w:bCs/>
          <w:sz w:val="28"/>
          <w:szCs w:val="28"/>
        </w:rPr>
      </w:pPr>
      <w:r w:rsidRPr="007E4601">
        <w:rPr>
          <w:bCs/>
          <w:sz w:val="28"/>
          <w:szCs w:val="28"/>
        </w:rPr>
        <w:t>В соответствии с Правилами №42 орган управления муниципальным жилищным фондом, помимо регистрации перехода права собственности, должен</w:t>
      </w:r>
      <w:r w:rsidRPr="00B216E1">
        <w:rPr>
          <w:bCs/>
          <w:sz w:val="28"/>
          <w:szCs w:val="28"/>
        </w:rPr>
        <w:t xml:space="preserve"> направить в орган, осуществляющий регистрацию прав на недвижимое имущество и сделок с ним</w:t>
      </w:r>
      <w:r>
        <w:rPr>
          <w:bCs/>
          <w:sz w:val="28"/>
          <w:szCs w:val="28"/>
        </w:rPr>
        <w:t>,</w:t>
      </w:r>
      <w:r w:rsidRPr="00B216E1">
        <w:rPr>
          <w:bCs/>
          <w:sz w:val="28"/>
          <w:szCs w:val="28"/>
        </w:rPr>
        <w:t xml:space="preserve"> для внесения в единый государственный реестр недвижимости (ЕГРН)</w:t>
      </w:r>
      <w:r>
        <w:rPr>
          <w:bCs/>
          <w:sz w:val="28"/>
          <w:szCs w:val="28"/>
        </w:rPr>
        <w:t>,</w:t>
      </w:r>
      <w:r w:rsidRPr="00B216E1">
        <w:rPr>
          <w:bCs/>
          <w:sz w:val="28"/>
          <w:szCs w:val="28"/>
        </w:rPr>
        <w:t xml:space="preserve"> решение об отнесении жилого помещения к определенному виду жилых помещений </w:t>
      </w:r>
      <w:proofErr w:type="spellStart"/>
      <w:r w:rsidRPr="00B216E1">
        <w:rPr>
          <w:bCs/>
          <w:sz w:val="28"/>
          <w:szCs w:val="28"/>
        </w:rPr>
        <w:t>спец</w:t>
      </w:r>
      <w:r>
        <w:rPr>
          <w:bCs/>
          <w:sz w:val="28"/>
          <w:szCs w:val="28"/>
        </w:rPr>
        <w:t>жи</w:t>
      </w:r>
      <w:r w:rsidRPr="00B216E1">
        <w:rPr>
          <w:bCs/>
          <w:sz w:val="28"/>
          <w:szCs w:val="28"/>
        </w:rPr>
        <w:t>лфонда</w:t>
      </w:r>
      <w:proofErr w:type="spellEnd"/>
      <w:r w:rsidRPr="00B216E1">
        <w:rPr>
          <w:bCs/>
          <w:sz w:val="28"/>
          <w:szCs w:val="28"/>
        </w:rPr>
        <w:t>.</w:t>
      </w:r>
    </w:p>
    <w:p w:rsidR="00991F3D" w:rsidRPr="00B216E1" w:rsidRDefault="00991F3D" w:rsidP="00991F3D">
      <w:pPr>
        <w:ind w:right="-87" w:firstLine="709"/>
        <w:jc w:val="both"/>
        <w:rPr>
          <w:bCs/>
          <w:sz w:val="28"/>
          <w:szCs w:val="28"/>
        </w:rPr>
      </w:pPr>
      <w:r w:rsidRPr="00B216E1">
        <w:rPr>
          <w:bCs/>
          <w:sz w:val="28"/>
          <w:szCs w:val="28"/>
        </w:rPr>
        <w:t xml:space="preserve">Использование жилого помещения в качестве специализированного жилого помещения допускается только после </w:t>
      </w:r>
      <w:r>
        <w:rPr>
          <w:bCs/>
          <w:sz w:val="28"/>
          <w:szCs w:val="28"/>
        </w:rPr>
        <w:t xml:space="preserve">его </w:t>
      </w:r>
      <w:r w:rsidRPr="00B216E1">
        <w:rPr>
          <w:bCs/>
          <w:sz w:val="28"/>
          <w:szCs w:val="28"/>
        </w:rPr>
        <w:t xml:space="preserve">отнесения к определенному виду жилых помещений </w:t>
      </w:r>
      <w:proofErr w:type="spellStart"/>
      <w:r w:rsidRPr="00B216E1">
        <w:rPr>
          <w:bCs/>
          <w:sz w:val="28"/>
          <w:szCs w:val="28"/>
        </w:rPr>
        <w:t>спецжилфонда</w:t>
      </w:r>
      <w:proofErr w:type="spellEnd"/>
      <w:r w:rsidRPr="00B216E1">
        <w:rPr>
          <w:bCs/>
          <w:sz w:val="28"/>
          <w:szCs w:val="28"/>
        </w:rPr>
        <w:t xml:space="preserve"> </w:t>
      </w:r>
      <w:r>
        <w:rPr>
          <w:bCs/>
          <w:sz w:val="28"/>
          <w:szCs w:val="28"/>
        </w:rPr>
        <w:t>(</w:t>
      </w:r>
      <w:r w:rsidRPr="00B216E1">
        <w:rPr>
          <w:bCs/>
          <w:sz w:val="28"/>
          <w:szCs w:val="28"/>
        </w:rPr>
        <w:t>ч</w:t>
      </w:r>
      <w:r>
        <w:rPr>
          <w:bCs/>
          <w:sz w:val="28"/>
          <w:szCs w:val="28"/>
        </w:rPr>
        <w:t>.</w:t>
      </w:r>
      <w:r w:rsidRPr="00B216E1">
        <w:rPr>
          <w:bCs/>
          <w:sz w:val="28"/>
          <w:szCs w:val="28"/>
        </w:rPr>
        <w:t>2 ст</w:t>
      </w:r>
      <w:r>
        <w:rPr>
          <w:bCs/>
          <w:sz w:val="28"/>
          <w:szCs w:val="28"/>
        </w:rPr>
        <w:t>.</w:t>
      </w:r>
      <w:r w:rsidRPr="00B216E1">
        <w:rPr>
          <w:bCs/>
          <w:sz w:val="28"/>
          <w:szCs w:val="28"/>
        </w:rPr>
        <w:t>92 Жилищного кодекса и ч</w:t>
      </w:r>
      <w:r>
        <w:rPr>
          <w:bCs/>
          <w:sz w:val="28"/>
          <w:szCs w:val="28"/>
        </w:rPr>
        <w:t>.</w:t>
      </w:r>
      <w:r w:rsidRPr="00B216E1">
        <w:rPr>
          <w:bCs/>
          <w:sz w:val="28"/>
          <w:szCs w:val="28"/>
        </w:rPr>
        <w:t>15 П</w:t>
      </w:r>
      <w:r>
        <w:rPr>
          <w:bCs/>
          <w:sz w:val="28"/>
          <w:szCs w:val="28"/>
        </w:rPr>
        <w:t>равил</w:t>
      </w:r>
      <w:r w:rsidRPr="00B216E1">
        <w:rPr>
          <w:bCs/>
          <w:sz w:val="28"/>
          <w:szCs w:val="28"/>
        </w:rPr>
        <w:t xml:space="preserve"> № 42</w:t>
      </w:r>
      <w:r>
        <w:rPr>
          <w:bCs/>
          <w:sz w:val="28"/>
          <w:szCs w:val="28"/>
        </w:rPr>
        <w:t>)</w:t>
      </w:r>
      <w:r w:rsidRPr="00B216E1">
        <w:rPr>
          <w:bCs/>
          <w:sz w:val="28"/>
          <w:szCs w:val="28"/>
        </w:rPr>
        <w:t>.</w:t>
      </w:r>
    </w:p>
    <w:p w:rsidR="00991F3D" w:rsidRDefault="00991F3D" w:rsidP="00991F3D">
      <w:pPr>
        <w:ind w:right="-87" w:firstLine="709"/>
        <w:jc w:val="both"/>
        <w:rPr>
          <w:bCs/>
          <w:sz w:val="28"/>
          <w:szCs w:val="28"/>
        </w:rPr>
      </w:pPr>
      <w:r w:rsidRPr="007300A0">
        <w:rPr>
          <w:bCs/>
          <w:sz w:val="28"/>
          <w:szCs w:val="28"/>
        </w:rPr>
        <w:t>В ходе проверки установлено, что в нарушение ч</w:t>
      </w:r>
      <w:r>
        <w:rPr>
          <w:bCs/>
          <w:sz w:val="28"/>
          <w:szCs w:val="28"/>
        </w:rPr>
        <w:t>.</w:t>
      </w:r>
      <w:r w:rsidRPr="007300A0">
        <w:rPr>
          <w:bCs/>
          <w:sz w:val="28"/>
          <w:szCs w:val="28"/>
        </w:rPr>
        <w:t>2 ст</w:t>
      </w:r>
      <w:r>
        <w:rPr>
          <w:bCs/>
          <w:sz w:val="28"/>
          <w:szCs w:val="28"/>
        </w:rPr>
        <w:t>.</w:t>
      </w:r>
      <w:r w:rsidRPr="007300A0">
        <w:rPr>
          <w:bCs/>
          <w:sz w:val="28"/>
          <w:szCs w:val="28"/>
        </w:rPr>
        <w:t>92 Жилищного кодекса, ч</w:t>
      </w:r>
      <w:r>
        <w:rPr>
          <w:bCs/>
          <w:sz w:val="28"/>
          <w:szCs w:val="28"/>
        </w:rPr>
        <w:t>.</w:t>
      </w:r>
      <w:r w:rsidRPr="007300A0">
        <w:rPr>
          <w:bCs/>
          <w:sz w:val="28"/>
          <w:szCs w:val="28"/>
        </w:rPr>
        <w:t>14 и 15 Правил №42</w:t>
      </w:r>
      <w:r>
        <w:rPr>
          <w:bCs/>
          <w:sz w:val="28"/>
          <w:szCs w:val="28"/>
        </w:rPr>
        <w:t>:</w:t>
      </w:r>
    </w:p>
    <w:p w:rsidR="00991F3D" w:rsidRDefault="00991F3D" w:rsidP="00991F3D">
      <w:pPr>
        <w:ind w:right="-87" w:firstLine="709"/>
        <w:jc w:val="both"/>
        <w:rPr>
          <w:bCs/>
          <w:sz w:val="28"/>
          <w:szCs w:val="28"/>
          <w:highlight w:val="yellow"/>
        </w:rPr>
      </w:pPr>
      <w:r>
        <w:rPr>
          <w:bCs/>
          <w:sz w:val="28"/>
          <w:szCs w:val="28"/>
        </w:rPr>
        <w:t>-</w:t>
      </w:r>
      <w:r w:rsidRPr="007300A0">
        <w:rPr>
          <w:bCs/>
          <w:sz w:val="28"/>
          <w:szCs w:val="28"/>
        </w:rPr>
        <w:t xml:space="preserve"> </w:t>
      </w:r>
      <w:r>
        <w:rPr>
          <w:bCs/>
          <w:sz w:val="28"/>
          <w:szCs w:val="28"/>
        </w:rPr>
        <w:t xml:space="preserve">Администрацией </w:t>
      </w:r>
      <w:proofErr w:type="spellStart"/>
      <w:r w:rsidRPr="007300A0">
        <w:rPr>
          <w:bCs/>
          <w:sz w:val="28"/>
          <w:szCs w:val="28"/>
        </w:rPr>
        <w:t>Билибинск</w:t>
      </w:r>
      <w:r>
        <w:rPr>
          <w:bCs/>
          <w:sz w:val="28"/>
          <w:szCs w:val="28"/>
        </w:rPr>
        <w:t>ого</w:t>
      </w:r>
      <w:proofErr w:type="spellEnd"/>
      <w:r w:rsidRPr="007300A0">
        <w:rPr>
          <w:bCs/>
          <w:sz w:val="28"/>
          <w:szCs w:val="28"/>
        </w:rPr>
        <w:t xml:space="preserve"> муниципальн</w:t>
      </w:r>
      <w:r>
        <w:rPr>
          <w:bCs/>
          <w:sz w:val="28"/>
          <w:szCs w:val="28"/>
        </w:rPr>
        <w:t>ого</w:t>
      </w:r>
      <w:r w:rsidRPr="007300A0">
        <w:rPr>
          <w:bCs/>
          <w:sz w:val="28"/>
          <w:szCs w:val="28"/>
        </w:rPr>
        <w:t xml:space="preserve"> район</w:t>
      </w:r>
      <w:r>
        <w:rPr>
          <w:bCs/>
          <w:sz w:val="28"/>
          <w:szCs w:val="28"/>
        </w:rPr>
        <w:t>а</w:t>
      </w:r>
      <w:r w:rsidRPr="007300A0">
        <w:rPr>
          <w:bCs/>
          <w:sz w:val="28"/>
          <w:szCs w:val="28"/>
        </w:rPr>
        <w:t xml:space="preserve"> ни по одной из 20 квартир, приобретенных в 2017-2020 годах за счет средств Субвенции, сведения о принадлежности жилого помещения к </w:t>
      </w:r>
      <w:r>
        <w:rPr>
          <w:bCs/>
          <w:sz w:val="28"/>
          <w:szCs w:val="28"/>
        </w:rPr>
        <w:t xml:space="preserve">жилым помещениям </w:t>
      </w:r>
      <w:proofErr w:type="spellStart"/>
      <w:r w:rsidRPr="007300A0">
        <w:rPr>
          <w:bCs/>
          <w:sz w:val="28"/>
          <w:szCs w:val="28"/>
        </w:rPr>
        <w:t>спецжилфонд</w:t>
      </w:r>
      <w:r>
        <w:rPr>
          <w:bCs/>
          <w:sz w:val="28"/>
          <w:szCs w:val="28"/>
        </w:rPr>
        <w:t>а</w:t>
      </w:r>
      <w:proofErr w:type="spellEnd"/>
      <w:r>
        <w:rPr>
          <w:bCs/>
          <w:sz w:val="28"/>
          <w:szCs w:val="28"/>
        </w:rPr>
        <w:t xml:space="preserve"> для детей-сирот</w:t>
      </w:r>
      <w:r w:rsidRPr="007300A0">
        <w:rPr>
          <w:bCs/>
          <w:sz w:val="28"/>
          <w:szCs w:val="28"/>
        </w:rPr>
        <w:t xml:space="preserve"> в ЕГРН не направлены</w:t>
      </w:r>
      <w:r>
        <w:rPr>
          <w:bCs/>
          <w:sz w:val="28"/>
          <w:szCs w:val="28"/>
        </w:rPr>
        <w:t>;</w:t>
      </w:r>
    </w:p>
    <w:p w:rsidR="00991F3D" w:rsidRDefault="00991F3D" w:rsidP="00991F3D">
      <w:pPr>
        <w:ind w:right="-87" w:firstLine="709"/>
        <w:jc w:val="both"/>
        <w:rPr>
          <w:bCs/>
          <w:sz w:val="28"/>
          <w:szCs w:val="28"/>
        </w:rPr>
      </w:pPr>
      <w:r>
        <w:rPr>
          <w:bCs/>
          <w:sz w:val="28"/>
          <w:szCs w:val="28"/>
        </w:rPr>
        <w:t>- </w:t>
      </w:r>
      <w:r w:rsidRPr="00174A36">
        <w:rPr>
          <w:bCs/>
          <w:sz w:val="28"/>
          <w:szCs w:val="28"/>
        </w:rPr>
        <w:t xml:space="preserve">Администраций </w:t>
      </w:r>
      <w:proofErr w:type="spellStart"/>
      <w:r w:rsidRPr="00174A36">
        <w:rPr>
          <w:bCs/>
          <w:sz w:val="28"/>
          <w:szCs w:val="28"/>
        </w:rPr>
        <w:t>Провиденского</w:t>
      </w:r>
      <w:proofErr w:type="spellEnd"/>
      <w:r w:rsidRPr="00174A36">
        <w:rPr>
          <w:bCs/>
          <w:sz w:val="28"/>
          <w:szCs w:val="28"/>
        </w:rPr>
        <w:t xml:space="preserve"> городского округа ни по одной из 13 квартир, предоставленных детям-сиротам в 2017-2020 годах, сведения о принадлежности жилого помещения к жилым помещениям </w:t>
      </w:r>
      <w:proofErr w:type="spellStart"/>
      <w:r w:rsidRPr="00174A36">
        <w:rPr>
          <w:bCs/>
          <w:sz w:val="28"/>
          <w:szCs w:val="28"/>
        </w:rPr>
        <w:t>спецжилфонда</w:t>
      </w:r>
      <w:proofErr w:type="spellEnd"/>
      <w:r>
        <w:rPr>
          <w:bCs/>
          <w:sz w:val="28"/>
          <w:szCs w:val="28"/>
        </w:rPr>
        <w:t xml:space="preserve"> для детей-сирот</w:t>
      </w:r>
      <w:r w:rsidRPr="00174A36">
        <w:rPr>
          <w:bCs/>
          <w:sz w:val="28"/>
          <w:szCs w:val="28"/>
        </w:rPr>
        <w:t xml:space="preserve"> в ЕГРН не направлены.</w:t>
      </w:r>
      <w:r>
        <w:rPr>
          <w:bCs/>
          <w:sz w:val="28"/>
          <w:szCs w:val="28"/>
        </w:rPr>
        <w:t xml:space="preserve"> Кроме того, по 6 </w:t>
      </w:r>
      <w:r w:rsidRPr="00FD17B3">
        <w:rPr>
          <w:bCs/>
          <w:sz w:val="28"/>
          <w:szCs w:val="28"/>
        </w:rPr>
        <w:t xml:space="preserve">квартирам не </w:t>
      </w:r>
      <w:r>
        <w:rPr>
          <w:bCs/>
          <w:sz w:val="28"/>
          <w:szCs w:val="28"/>
        </w:rPr>
        <w:t xml:space="preserve">проведена </w:t>
      </w:r>
      <w:r w:rsidRPr="00FD17B3">
        <w:rPr>
          <w:bCs/>
          <w:sz w:val="28"/>
          <w:szCs w:val="28"/>
        </w:rPr>
        <w:t>регистр</w:t>
      </w:r>
      <w:r>
        <w:rPr>
          <w:bCs/>
          <w:sz w:val="28"/>
          <w:szCs w:val="28"/>
        </w:rPr>
        <w:t>ация</w:t>
      </w:r>
      <w:r w:rsidRPr="00FD17B3">
        <w:rPr>
          <w:bCs/>
          <w:sz w:val="28"/>
          <w:szCs w:val="28"/>
        </w:rPr>
        <w:t xml:space="preserve"> переход</w:t>
      </w:r>
      <w:r>
        <w:rPr>
          <w:bCs/>
          <w:sz w:val="28"/>
          <w:szCs w:val="28"/>
        </w:rPr>
        <w:t>а</w:t>
      </w:r>
      <w:r w:rsidRPr="00FD17B3">
        <w:rPr>
          <w:bCs/>
          <w:sz w:val="28"/>
          <w:szCs w:val="28"/>
        </w:rPr>
        <w:t xml:space="preserve"> права собственности на жилые помещения</w:t>
      </w:r>
      <w:r>
        <w:rPr>
          <w:bCs/>
          <w:sz w:val="28"/>
          <w:szCs w:val="28"/>
        </w:rPr>
        <w:t xml:space="preserve"> (в</w:t>
      </w:r>
      <w:r w:rsidRPr="00FD17B3">
        <w:rPr>
          <w:bCs/>
          <w:sz w:val="28"/>
          <w:szCs w:val="28"/>
        </w:rPr>
        <w:t xml:space="preserve"> </w:t>
      </w:r>
      <w:r>
        <w:rPr>
          <w:bCs/>
          <w:sz w:val="28"/>
          <w:szCs w:val="28"/>
        </w:rPr>
        <w:t>ходе</w:t>
      </w:r>
      <w:r w:rsidRPr="00FD17B3">
        <w:rPr>
          <w:bCs/>
          <w:sz w:val="28"/>
          <w:szCs w:val="28"/>
        </w:rPr>
        <w:t xml:space="preserve"> контрольного мероприятия нарушение устранено, необходимые сведения направлены в ЕГРН для регистрации</w:t>
      </w:r>
      <w:r>
        <w:rPr>
          <w:bCs/>
          <w:sz w:val="28"/>
          <w:szCs w:val="28"/>
        </w:rPr>
        <w:t>);</w:t>
      </w:r>
    </w:p>
    <w:p w:rsidR="00991F3D" w:rsidRDefault="00991F3D" w:rsidP="00991F3D">
      <w:pPr>
        <w:ind w:right="-87" w:firstLine="709"/>
        <w:jc w:val="both"/>
        <w:rPr>
          <w:bCs/>
          <w:sz w:val="28"/>
          <w:szCs w:val="28"/>
        </w:rPr>
      </w:pPr>
      <w:r w:rsidRPr="000634F3">
        <w:rPr>
          <w:sz w:val="28"/>
          <w:szCs w:val="28"/>
        </w:rPr>
        <w:t xml:space="preserve">- Анадырским муниципальным районом </w:t>
      </w:r>
      <w:r>
        <w:rPr>
          <w:sz w:val="28"/>
          <w:szCs w:val="28"/>
        </w:rPr>
        <w:t xml:space="preserve">4 квартиры, на момент предоставления </w:t>
      </w:r>
      <w:proofErr w:type="gramStart"/>
      <w:r>
        <w:rPr>
          <w:sz w:val="28"/>
          <w:szCs w:val="28"/>
        </w:rPr>
        <w:t xml:space="preserve">их  </w:t>
      </w:r>
      <w:r w:rsidRPr="000634F3">
        <w:rPr>
          <w:sz w:val="28"/>
          <w:szCs w:val="28"/>
        </w:rPr>
        <w:t>в</w:t>
      </w:r>
      <w:proofErr w:type="gramEnd"/>
      <w:r>
        <w:rPr>
          <w:sz w:val="28"/>
          <w:szCs w:val="28"/>
        </w:rPr>
        <w:t xml:space="preserve"> 2017 году</w:t>
      </w:r>
      <w:r w:rsidRPr="000634F3">
        <w:rPr>
          <w:sz w:val="28"/>
          <w:szCs w:val="28"/>
        </w:rPr>
        <w:t xml:space="preserve"> детям-сиротам </w:t>
      </w:r>
      <w:r>
        <w:rPr>
          <w:sz w:val="28"/>
          <w:szCs w:val="28"/>
        </w:rPr>
        <w:t>п</w:t>
      </w:r>
      <w:r w:rsidRPr="000634F3">
        <w:rPr>
          <w:sz w:val="28"/>
          <w:szCs w:val="28"/>
        </w:rPr>
        <w:t>о договорам найма</w:t>
      </w:r>
      <w:r>
        <w:rPr>
          <w:sz w:val="28"/>
          <w:szCs w:val="28"/>
        </w:rPr>
        <w:t>,</w:t>
      </w:r>
      <w:r w:rsidRPr="000634F3">
        <w:rPr>
          <w:sz w:val="28"/>
          <w:szCs w:val="28"/>
        </w:rPr>
        <w:t xml:space="preserve"> </w:t>
      </w:r>
      <w:r>
        <w:rPr>
          <w:sz w:val="28"/>
          <w:szCs w:val="28"/>
        </w:rPr>
        <w:t>не были внесены в</w:t>
      </w:r>
      <w:r w:rsidRPr="000634F3">
        <w:rPr>
          <w:sz w:val="28"/>
          <w:szCs w:val="28"/>
        </w:rPr>
        <w:t xml:space="preserve"> </w:t>
      </w:r>
      <w:proofErr w:type="spellStart"/>
      <w:r w:rsidRPr="000634F3">
        <w:rPr>
          <w:sz w:val="28"/>
          <w:szCs w:val="28"/>
        </w:rPr>
        <w:t>спецжилфонд</w:t>
      </w:r>
      <w:proofErr w:type="spellEnd"/>
      <w:r>
        <w:rPr>
          <w:sz w:val="28"/>
          <w:szCs w:val="28"/>
        </w:rPr>
        <w:t xml:space="preserve"> для детей-сирот, нарушения устранены в 2019 году.</w:t>
      </w:r>
    </w:p>
    <w:p w:rsidR="00991F3D" w:rsidRDefault="00991F3D" w:rsidP="00991F3D">
      <w:pPr>
        <w:ind w:firstLine="709"/>
        <w:jc w:val="both"/>
        <w:rPr>
          <w:sz w:val="28"/>
          <w:szCs w:val="28"/>
        </w:rPr>
      </w:pPr>
      <w:r>
        <w:rPr>
          <w:sz w:val="28"/>
          <w:szCs w:val="28"/>
        </w:rPr>
        <w:t xml:space="preserve">Также проверкой установлено, что </w:t>
      </w:r>
      <w:r w:rsidRPr="00927638">
        <w:rPr>
          <w:sz w:val="28"/>
          <w:szCs w:val="28"/>
        </w:rPr>
        <w:t xml:space="preserve">в нарушение части 14 </w:t>
      </w:r>
      <w:r>
        <w:rPr>
          <w:sz w:val="28"/>
          <w:szCs w:val="28"/>
        </w:rPr>
        <w:t xml:space="preserve">Правил </w:t>
      </w:r>
      <w:r w:rsidRPr="00927638">
        <w:rPr>
          <w:sz w:val="28"/>
          <w:szCs w:val="28"/>
        </w:rPr>
        <w:t xml:space="preserve">№42 </w:t>
      </w:r>
      <w:r>
        <w:rPr>
          <w:sz w:val="28"/>
          <w:szCs w:val="28"/>
        </w:rPr>
        <w:t>а</w:t>
      </w:r>
      <w:r w:rsidRPr="00927638">
        <w:rPr>
          <w:sz w:val="28"/>
          <w:szCs w:val="28"/>
        </w:rPr>
        <w:t>дминистраци</w:t>
      </w:r>
      <w:r>
        <w:rPr>
          <w:sz w:val="28"/>
          <w:szCs w:val="28"/>
        </w:rPr>
        <w:t>ями</w:t>
      </w:r>
      <w:r w:rsidRPr="00927638">
        <w:rPr>
          <w:sz w:val="28"/>
          <w:szCs w:val="28"/>
        </w:rPr>
        <w:t xml:space="preserve"> </w:t>
      </w:r>
      <w:r>
        <w:rPr>
          <w:sz w:val="28"/>
          <w:szCs w:val="28"/>
        </w:rPr>
        <w:t xml:space="preserve">городских округов </w:t>
      </w:r>
      <w:proofErr w:type="spellStart"/>
      <w:r>
        <w:rPr>
          <w:sz w:val="28"/>
          <w:szCs w:val="28"/>
        </w:rPr>
        <w:t>Певек</w:t>
      </w:r>
      <w:proofErr w:type="spellEnd"/>
      <w:r>
        <w:rPr>
          <w:sz w:val="28"/>
          <w:szCs w:val="28"/>
        </w:rPr>
        <w:t xml:space="preserve"> и </w:t>
      </w:r>
      <w:proofErr w:type="spellStart"/>
      <w:r>
        <w:rPr>
          <w:sz w:val="28"/>
          <w:szCs w:val="28"/>
        </w:rPr>
        <w:t>Эгвекинот</w:t>
      </w:r>
      <w:proofErr w:type="spellEnd"/>
      <w:r>
        <w:rPr>
          <w:sz w:val="28"/>
          <w:szCs w:val="28"/>
        </w:rPr>
        <w:t xml:space="preserve"> </w:t>
      </w:r>
      <w:r w:rsidRPr="00927638">
        <w:rPr>
          <w:sz w:val="28"/>
          <w:szCs w:val="28"/>
        </w:rPr>
        <w:t>в отношении жилых помещений</w:t>
      </w:r>
      <w:r>
        <w:rPr>
          <w:sz w:val="28"/>
          <w:szCs w:val="28"/>
        </w:rPr>
        <w:t>,</w:t>
      </w:r>
      <w:r w:rsidRPr="00927638">
        <w:rPr>
          <w:sz w:val="28"/>
          <w:szCs w:val="28"/>
        </w:rPr>
        <w:t xml:space="preserve"> приобретенных</w:t>
      </w:r>
      <w:r w:rsidRPr="00585D87">
        <w:rPr>
          <w:sz w:val="28"/>
          <w:szCs w:val="28"/>
        </w:rPr>
        <w:t xml:space="preserve"> </w:t>
      </w:r>
      <w:r w:rsidRPr="00927638">
        <w:rPr>
          <w:sz w:val="28"/>
          <w:szCs w:val="28"/>
        </w:rPr>
        <w:t xml:space="preserve">в 2017-2020 годах за счет средств </w:t>
      </w:r>
      <w:r>
        <w:rPr>
          <w:sz w:val="28"/>
          <w:szCs w:val="28"/>
        </w:rPr>
        <w:t>С</w:t>
      </w:r>
      <w:r w:rsidRPr="00927638">
        <w:rPr>
          <w:sz w:val="28"/>
          <w:szCs w:val="28"/>
        </w:rPr>
        <w:t xml:space="preserve">убвенции, </w:t>
      </w:r>
      <w:r>
        <w:rPr>
          <w:sz w:val="28"/>
          <w:szCs w:val="28"/>
        </w:rPr>
        <w:t>с</w:t>
      </w:r>
      <w:r w:rsidRPr="00927638">
        <w:rPr>
          <w:sz w:val="28"/>
          <w:szCs w:val="28"/>
        </w:rPr>
        <w:t xml:space="preserve">ведения об </w:t>
      </w:r>
      <w:r>
        <w:rPr>
          <w:sz w:val="28"/>
          <w:szCs w:val="28"/>
        </w:rPr>
        <w:t xml:space="preserve">их </w:t>
      </w:r>
      <w:r w:rsidRPr="00927638">
        <w:rPr>
          <w:sz w:val="28"/>
          <w:szCs w:val="28"/>
        </w:rPr>
        <w:t xml:space="preserve">отнесении  к определенному виду жилых помещений </w:t>
      </w:r>
      <w:proofErr w:type="spellStart"/>
      <w:r w:rsidRPr="00927638">
        <w:rPr>
          <w:sz w:val="28"/>
          <w:szCs w:val="28"/>
        </w:rPr>
        <w:t>спецжилфонда</w:t>
      </w:r>
      <w:proofErr w:type="spellEnd"/>
      <w:r w:rsidRPr="00927638">
        <w:rPr>
          <w:sz w:val="28"/>
          <w:szCs w:val="28"/>
        </w:rPr>
        <w:t xml:space="preserve"> для дет</w:t>
      </w:r>
      <w:r>
        <w:rPr>
          <w:sz w:val="28"/>
          <w:szCs w:val="28"/>
        </w:rPr>
        <w:t>ей</w:t>
      </w:r>
      <w:r w:rsidRPr="00927638">
        <w:rPr>
          <w:sz w:val="28"/>
          <w:szCs w:val="28"/>
        </w:rPr>
        <w:t xml:space="preserve">-сирот в ЕГРН зарегистрированы  </w:t>
      </w:r>
      <w:r>
        <w:rPr>
          <w:sz w:val="28"/>
          <w:szCs w:val="28"/>
        </w:rPr>
        <w:t xml:space="preserve">только </w:t>
      </w:r>
      <w:r w:rsidRPr="00927638">
        <w:rPr>
          <w:sz w:val="28"/>
          <w:szCs w:val="28"/>
        </w:rPr>
        <w:t>в 2020 году.</w:t>
      </w:r>
      <w:r>
        <w:rPr>
          <w:sz w:val="28"/>
          <w:szCs w:val="28"/>
        </w:rPr>
        <w:t xml:space="preserve"> </w:t>
      </w:r>
    </w:p>
    <w:p w:rsidR="00991F3D" w:rsidRPr="00161037" w:rsidRDefault="00991F3D" w:rsidP="00991F3D">
      <w:pPr>
        <w:ind w:right="-87" w:firstLine="709"/>
        <w:jc w:val="both"/>
        <w:rPr>
          <w:bCs/>
          <w:sz w:val="28"/>
          <w:szCs w:val="28"/>
        </w:rPr>
      </w:pPr>
      <w:r w:rsidRPr="00161037">
        <w:rPr>
          <w:bCs/>
          <w:sz w:val="28"/>
          <w:szCs w:val="28"/>
        </w:rPr>
        <w:t xml:space="preserve">Таким образом, в проверяемом периоде в городских округах </w:t>
      </w:r>
      <w:proofErr w:type="spellStart"/>
      <w:r w:rsidRPr="00161037">
        <w:rPr>
          <w:bCs/>
          <w:sz w:val="28"/>
          <w:szCs w:val="28"/>
        </w:rPr>
        <w:t>Певек</w:t>
      </w:r>
      <w:proofErr w:type="spellEnd"/>
      <w:r w:rsidRPr="00161037">
        <w:rPr>
          <w:bCs/>
          <w:sz w:val="28"/>
          <w:szCs w:val="28"/>
        </w:rPr>
        <w:t xml:space="preserve">, </w:t>
      </w:r>
      <w:proofErr w:type="spellStart"/>
      <w:r w:rsidRPr="00161037">
        <w:rPr>
          <w:bCs/>
          <w:sz w:val="28"/>
          <w:szCs w:val="28"/>
        </w:rPr>
        <w:t>Эгвекинот</w:t>
      </w:r>
      <w:proofErr w:type="spellEnd"/>
      <w:r w:rsidRPr="00161037">
        <w:rPr>
          <w:bCs/>
          <w:sz w:val="28"/>
          <w:szCs w:val="28"/>
        </w:rPr>
        <w:t xml:space="preserve">, </w:t>
      </w:r>
      <w:proofErr w:type="spellStart"/>
      <w:r w:rsidRPr="00161037">
        <w:rPr>
          <w:bCs/>
          <w:sz w:val="28"/>
          <w:szCs w:val="28"/>
        </w:rPr>
        <w:t>Провиденском</w:t>
      </w:r>
      <w:proofErr w:type="spellEnd"/>
      <w:r w:rsidRPr="00161037">
        <w:rPr>
          <w:bCs/>
          <w:sz w:val="28"/>
          <w:szCs w:val="28"/>
        </w:rPr>
        <w:t xml:space="preserve"> городском округе, </w:t>
      </w:r>
      <w:proofErr w:type="spellStart"/>
      <w:r w:rsidRPr="00161037">
        <w:rPr>
          <w:bCs/>
          <w:sz w:val="28"/>
          <w:szCs w:val="28"/>
        </w:rPr>
        <w:t>Билибинском</w:t>
      </w:r>
      <w:proofErr w:type="spellEnd"/>
      <w:r w:rsidRPr="00161037">
        <w:rPr>
          <w:bCs/>
          <w:sz w:val="28"/>
          <w:szCs w:val="28"/>
        </w:rPr>
        <w:t xml:space="preserve"> и Анадырском муниципальных районах допущено использование жилых помещений в качестве специализированных жилых помещений для детей-сирот до их отнесения к определенному виду жилых помещений </w:t>
      </w:r>
      <w:proofErr w:type="spellStart"/>
      <w:r w:rsidRPr="00161037">
        <w:rPr>
          <w:bCs/>
          <w:sz w:val="28"/>
          <w:szCs w:val="28"/>
        </w:rPr>
        <w:t>спецжилфонда</w:t>
      </w:r>
      <w:proofErr w:type="spellEnd"/>
      <w:r w:rsidRPr="00161037">
        <w:rPr>
          <w:bCs/>
          <w:sz w:val="28"/>
          <w:szCs w:val="28"/>
        </w:rPr>
        <w:t xml:space="preserve"> (в отсутствие регистрация объектов недвижимости в ЕГРН в составе </w:t>
      </w:r>
      <w:proofErr w:type="spellStart"/>
      <w:r w:rsidRPr="00161037">
        <w:rPr>
          <w:bCs/>
          <w:sz w:val="28"/>
          <w:szCs w:val="28"/>
        </w:rPr>
        <w:t>спецжилфонда</w:t>
      </w:r>
      <w:proofErr w:type="spellEnd"/>
      <w:r w:rsidRPr="00161037">
        <w:rPr>
          <w:bCs/>
          <w:sz w:val="28"/>
          <w:szCs w:val="28"/>
        </w:rPr>
        <w:t xml:space="preserve"> для детей-сирот), что является нарушением норм ч</w:t>
      </w:r>
      <w:r>
        <w:rPr>
          <w:bCs/>
          <w:sz w:val="28"/>
          <w:szCs w:val="28"/>
        </w:rPr>
        <w:t>.</w:t>
      </w:r>
      <w:r w:rsidRPr="00161037">
        <w:rPr>
          <w:bCs/>
          <w:sz w:val="28"/>
          <w:szCs w:val="28"/>
        </w:rPr>
        <w:t>2 ст</w:t>
      </w:r>
      <w:r>
        <w:rPr>
          <w:bCs/>
          <w:sz w:val="28"/>
          <w:szCs w:val="28"/>
        </w:rPr>
        <w:t xml:space="preserve">. </w:t>
      </w:r>
      <w:r w:rsidRPr="00161037">
        <w:rPr>
          <w:bCs/>
          <w:sz w:val="28"/>
          <w:szCs w:val="28"/>
        </w:rPr>
        <w:t>92 Жилищного кодекса, ч</w:t>
      </w:r>
      <w:r>
        <w:rPr>
          <w:bCs/>
          <w:sz w:val="28"/>
          <w:szCs w:val="28"/>
        </w:rPr>
        <w:t>.</w:t>
      </w:r>
      <w:r w:rsidRPr="00161037">
        <w:rPr>
          <w:bCs/>
          <w:sz w:val="28"/>
          <w:szCs w:val="28"/>
        </w:rPr>
        <w:t>14 и 15 Правил №42.</w:t>
      </w:r>
    </w:p>
    <w:p w:rsidR="00991F3D" w:rsidRPr="00161037" w:rsidRDefault="00991F3D" w:rsidP="00991F3D">
      <w:pPr>
        <w:autoSpaceDE w:val="0"/>
        <w:autoSpaceDN w:val="0"/>
        <w:adjustRightInd w:val="0"/>
        <w:ind w:firstLine="709"/>
        <w:jc w:val="both"/>
        <w:rPr>
          <w:sz w:val="28"/>
          <w:szCs w:val="28"/>
        </w:rPr>
      </w:pPr>
      <w:r>
        <w:rPr>
          <w:sz w:val="28"/>
          <w:szCs w:val="28"/>
        </w:rPr>
        <w:t>Ж</w:t>
      </w:r>
      <w:r w:rsidRPr="00161037">
        <w:rPr>
          <w:sz w:val="28"/>
          <w:szCs w:val="28"/>
        </w:rPr>
        <w:t>ил</w:t>
      </w:r>
      <w:r>
        <w:rPr>
          <w:sz w:val="28"/>
          <w:szCs w:val="28"/>
        </w:rPr>
        <w:t>ое</w:t>
      </w:r>
      <w:r w:rsidRPr="00161037">
        <w:rPr>
          <w:sz w:val="28"/>
          <w:szCs w:val="28"/>
        </w:rPr>
        <w:t xml:space="preserve"> помещени</w:t>
      </w:r>
      <w:r>
        <w:rPr>
          <w:sz w:val="28"/>
          <w:szCs w:val="28"/>
        </w:rPr>
        <w:t>е</w:t>
      </w:r>
      <w:r w:rsidRPr="00161037">
        <w:rPr>
          <w:sz w:val="28"/>
          <w:szCs w:val="28"/>
        </w:rPr>
        <w:t xml:space="preserve"> предоставлял</w:t>
      </w:r>
      <w:r>
        <w:rPr>
          <w:sz w:val="28"/>
          <w:szCs w:val="28"/>
        </w:rPr>
        <w:t>о</w:t>
      </w:r>
      <w:r w:rsidRPr="00161037">
        <w:rPr>
          <w:sz w:val="28"/>
          <w:szCs w:val="28"/>
        </w:rPr>
        <w:t>сь</w:t>
      </w:r>
      <w:r>
        <w:rPr>
          <w:sz w:val="28"/>
          <w:szCs w:val="28"/>
        </w:rPr>
        <w:t xml:space="preserve"> ребенку-сироте</w:t>
      </w:r>
      <w:r w:rsidRPr="00161037">
        <w:rPr>
          <w:sz w:val="28"/>
          <w:szCs w:val="28"/>
        </w:rPr>
        <w:t xml:space="preserve"> общей площадью не ниже нормы предоставления площади жилого помещения по договору социального найма, установленной </w:t>
      </w:r>
      <w:r>
        <w:rPr>
          <w:sz w:val="28"/>
          <w:szCs w:val="28"/>
        </w:rPr>
        <w:t xml:space="preserve">на основании </w:t>
      </w:r>
      <w:r w:rsidRPr="00161037">
        <w:rPr>
          <w:sz w:val="28"/>
          <w:szCs w:val="28"/>
        </w:rPr>
        <w:t xml:space="preserve">ст.50 Жилищного кодекса органом местного самоуправления, </w:t>
      </w:r>
      <w:proofErr w:type="gramStart"/>
      <w:r w:rsidRPr="00161037">
        <w:rPr>
          <w:sz w:val="28"/>
          <w:szCs w:val="28"/>
        </w:rPr>
        <w:t>что  соответствует</w:t>
      </w:r>
      <w:proofErr w:type="gramEnd"/>
      <w:r w:rsidRPr="00161037">
        <w:rPr>
          <w:sz w:val="28"/>
          <w:szCs w:val="28"/>
        </w:rPr>
        <w:t xml:space="preserve"> требованиям ч.7 ст.8 Закона №159-ФЗ, ч.2 ст.2 Закона №105-ОЗ. </w:t>
      </w:r>
    </w:p>
    <w:p w:rsidR="00991F3D" w:rsidRDefault="00991F3D" w:rsidP="00991F3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w:t>
      </w:r>
      <w:r w:rsidRPr="00A32442">
        <w:rPr>
          <w:rFonts w:eastAsiaTheme="minorHAnsi"/>
          <w:sz w:val="28"/>
          <w:szCs w:val="28"/>
          <w:lang w:eastAsia="en-US"/>
        </w:rPr>
        <w:t>роверк</w:t>
      </w:r>
      <w:r>
        <w:rPr>
          <w:rFonts w:eastAsiaTheme="minorHAnsi"/>
          <w:sz w:val="28"/>
          <w:szCs w:val="28"/>
          <w:lang w:eastAsia="en-US"/>
        </w:rPr>
        <w:t>а</w:t>
      </w:r>
      <w:r w:rsidRPr="00A32442">
        <w:rPr>
          <w:rFonts w:eastAsiaTheme="minorHAnsi"/>
          <w:sz w:val="28"/>
          <w:szCs w:val="28"/>
          <w:lang w:eastAsia="en-US"/>
        </w:rPr>
        <w:t xml:space="preserve"> </w:t>
      </w:r>
      <w:r>
        <w:rPr>
          <w:rFonts w:eastAsiaTheme="minorHAnsi"/>
          <w:sz w:val="28"/>
          <w:szCs w:val="28"/>
          <w:lang w:eastAsia="en-US"/>
        </w:rPr>
        <w:t>показала</w:t>
      </w:r>
      <w:r w:rsidRPr="00A32442">
        <w:rPr>
          <w:rFonts w:eastAsiaTheme="minorHAnsi"/>
          <w:sz w:val="28"/>
          <w:szCs w:val="28"/>
          <w:lang w:eastAsia="en-US"/>
        </w:rPr>
        <w:t xml:space="preserve">, что форма заключенных с детьми-сиротами </w:t>
      </w:r>
      <w:r w:rsidRPr="00AD512C">
        <w:rPr>
          <w:rFonts w:eastAsiaTheme="minorHAnsi"/>
          <w:sz w:val="28"/>
          <w:szCs w:val="28"/>
          <w:lang w:eastAsia="en-US"/>
        </w:rPr>
        <w:t xml:space="preserve">договоров найма </w:t>
      </w:r>
      <w:r w:rsidRPr="00AD512C">
        <w:rPr>
          <w:sz w:val="28"/>
          <w:szCs w:val="28"/>
          <w:lang w:eastAsia="en-US"/>
        </w:rPr>
        <w:t>специализированного жилого помещения</w:t>
      </w:r>
      <w:r w:rsidRPr="00A32442">
        <w:rPr>
          <w:sz w:val="28"/>
          <w:szCs w:val="28"/>
          <w:lang w:eastAsia="en-US"/>
        </w:rPr>
        <w:t xml:space="preserve"> </w:t>
      </w:r>
      <w:r w:rsidRPr="00A32442">
        <w:rPr>
          <w:rFonts w:eastAsiaTheme="minorHAnsi"/>
          <w:sz w:val="28"/>
          <w:szCs w:val="28"/>
          <w:lang w:eastAsia="en-US"/>
        </w:rPr>
        <w:t>соответствует типовому договору найма, утвержденному Постановлением №548</w:t>
      </w:r>
      <w:r>
        <w:rPr>
          <w:rStyle w:val="ac"/>
          <w:rFonts w:eastAsiaTheme="minorHAnsi"/>
          <w:sz w:val="28"/>
          <w:szCs w:val="28"/>
          <w:lang w:eastAsia="en-US"/>
        </w:rPr>
        <w:footnoteReference w:id="24"/>
      </w:r>
      <w:r w:rsidRPr="00A32442">
        <w:rPr>
          <w:rFonts w:eastAsiaTheme="minorHAnsi"/>
          <w:sz w:val="28"/>
          <w:szCs w:val="28"/>
          <w:lang w:eastAsia="en-US"/>
        </w:rPr>
        <w:t xml:space="preserve"> </w:t>
      </w:r>
      <w:r>
        <w:rPr>
          <w:rFonts w:eastAsiaTheme="minorHAnsi"/>
          <w:sz w:val="28"/>
          <w:szCs w:val="28"/>
          <w:lang w:eastAsia="en-US"/>
        </w:rPr>
        <w:t xml:space="preserve">.  </w:t>
      </w:r>
    </w:p>
    <w:p w:rsidR="00991F3D" w:rsidRPr="00B448E5" w:rsidRDefault="00991F3D" w:rsidP="00991F3D">
      <w:pPr>
        <w:autoSpaceDE w:val="0"/>
        <w:autoSpaceDN w:val="0"/>
        <w:adjustRightInd w:val="0"/>
        <w:ind w:firstLine="709"/>
        <w:jc w:val="both"/>
        <w:rPr>
          <w:i/>
        </w:rPr>
      </w:pPr>
      <w:proofErr w:type="spellStart"/>
      <w:r>
        <w:rPr>
          <w:rFonts w:eastAsiaTheme="minorHAnsi"/>
          <w:i/>
          <w:lang w:eastAsia="en-US"/>
        </w:rPr>
        <w:t>Справочно</w:t>
      </w:r>
      <w:proofErr w:type="spellEnd"/>
      <w:r>
        <w:rPr>
          <w:rFonts w:eastAsiaTheme="minorHAnsi"/>
          <w:i/>
          <w:lang w:eastAsia="en-US"/>
        </w:rPr>
        <w:t xml:space="preserve">: </w:t>
      </w:r>
      <w:r w:rsidRPr="00B448E5">
        <w:rPr>
          <w:rFonts w:eastAsiaTheme="minorHAnsi"/>
          <w:i/>
          <w:lang w:eastAsia="en-US"/>
        </w:rPr>
        <w:t xml:space="preserve"> в</w:t>
      </w:r>
      <w:r w:rsidRPr="00B448E5">
        <w:rPr>
          <w:i/>
        </w:rPr>
        <w:t xml:space="preserve"> договорах найма жилых помещений для детей-сирот, заключенных в 2019 и 2020 годах от лица Администрации </w:t>
      </w:r>
      <w:proofErr w:type="spellStart"/>
      <w:r w:rsidRPr="00B448E5">
        <w:rPr>
          <w:i/>
        </w:rPr>
        <w:t>Билибинского</w:t>
      </w:r>
      <w:proofErr w:type="spellEnd"/>
      <w:r w:rsidRPr="00B448E5">
        <w:rPr>
          <w:i/>
        </w:rPr>
        <w:t xml:space="preserve"> муниципального района с МП ЖКХ </w:t>
      </w:r>
      <w:proofErr w:type="spellStart"/>
      <w:r w:rsidRPr="00B448E5">
        <w:rPr>
          <w:i/>
        </w:rPr>
        <w:t>Билибинского</w:t>
      </w:r>
      <w:proofErr w:type="spellEnd"/>
      <w:r w:rsidRPr="00B448E5">
        <w:rPr>
          <w:i/>
        </w:rPr>
        <w:t xml:space="preserve"> муниципального района, не заполнены реквизиты по государственной регистрации права собственности на жилое помещение, в связи с  отсутствием регистрации в ЕГРН.</w:t>
      </w:r>
    </w:p>
    <w:p w:rsidR="00991F3D" w:rsidRPr="00302F64" w:rsidRDefault="00991F3D" w:rsidP="00991F3D">
      <w:pPr>
        <w:tabs>
          <w:tab w:val="left" w:pos="567"/>
        </w:tabs>
        <w:ind w:firstLine="709"/>
        <w:jc w:val="both"/>
        <w:rPr>
          <w:sz w:val="16"/>
          <w:szCs w:val="16"/>
        </w:rPr>
      </w:pPr>
    </w:p>
    <w:p w:rsidR="00991F3D" w:rsidRDefault="00991F3D" w:rsidP="00991F3D">
      <w:pPr>
        <w:tabs>
          <w:tab w:val="left" w:pos="567"/>
        </w:tabs>
        <w:ind w:firstLine="709"/>
        <w:jc w:val="both"/>
        <w:rPr>
          <w:sz w:val="28"/>
          <w:szCs w:val="28"/>
        </w:rPr>
      </w:pPr>
      <w:r w:rsidRPr="00657D2E">
        <w:rPr>
          <w:sz w:val="28"/>
          <w:szCs w:val="28"/>
        </w:rPr>
        <w:t>Проверк</w:t>
      </w:r>
      <w:r>
        <w:rPr>
          <w:sz w:val="28"/>
          <w:szCs w:val="28"/>
        </w:rPr>
        <w:t>ой</w:t>
      </w:r>
      <w:r w:rsidRPr="00657D2E">
        <w:rPr>
          <w:sz w:val="28"/>
          <w:szCs w:val="28"/>
        </w:rPr>
        <w:t xml:space="preserve"> </w:t>
      </w:r>
      <w:r w:rsidRPr="00FE1E7E">
        <w:rPr>
          <w:sz w:val="28"/>
          <w:szCs w:val="28"/>
        </w:rPr>
        <w:t xml:space="preserve">реализации прав детей-сирот на обеспечение жилыми помещениями </w:t>
      </w:r>
      <w:r>
        <w:rPr>
          <w:sz w:val="28"/>
          <w:szCs w:val="28"/>
        </w:rPr>
        <w:t xml:space="preserve">установлено, что в городских округах Анадырь, </w:t>
      </w:r>
      <w:proofErr w:type="spellStart"/>
      <w:r>
        <w:rPr>
          <w:sz w:val="28"/>
          <w:szCs w:val="28"/>
        </w:rPr>
        <w:t>Певек</w:t>
      </w:r>
      <w:proofErr w:type="spellEnd"/>
      <w:r>
        <w:rPr>
          <w:sz w:val="28"/>
          <w:szCs w:val="28"/>
        </w:rPr>
        <w:t xml:space="preserve">, </w:t>
      </w:r>
      <w:proofErr w:type="spellStart"/>
      <w:r>
        <w:rPr>
          <w:sz w:val="28"/>
          <w:szCs w:val="28"/>
        </w:rPr>
        <w:t>Эгвекинот</w:t>
      </w:r>
      <w:proofErr w:type="spellEnd"/>
      <w:r>
        <w:rPr>
          <w:sz w:val="28"/>
          <w:szCs w:val="28"/>
        </w:rPr>
        <w:t xml:space="preserve">, </w:t>
      </w:r>
      <w:proofErr w:type="spellStart"/>
      <w:r>
        <w:rPr>
          <w:sz w:val="28"/>
          <w:szCs w:val="28"/>
        </w:rPr>
        <w:t>Билибинском</w:t>
      </w:r>
      <w:proofErr w:type="spellEnd"/>
      <w:r>
        <w:rPr>
          <w:sz w:val="28"/>
          <w:szCs w:val="28"/>
        </w:rPr>
        <w:t xml:space="preserve"> муниципальном районе </w:t>
      </w:r>
      <w:r w:rsidRPr="008233B0">
        <w:rPr>
          <w:sz w:val="28"/>
          <w:szCs w:val="28"/>
        </w:rPr>
        <w:t>приобретение и распределение жилых помещений для детей-сирот осуществлялось на основании заявленной потребности</w:t>
      </w:r>
      <w:r>
        <w:rPr>
          <w:sz w:val="28"/>
          <w:szCs w:val="28"/>
        </w:rPr>
        <w:t>,</w:t>
      </w:r>
      <w:r w:rsidRPr="008233B0">
        <w:rPr>
          <w:sz w:val="28"/>
          <w:szCs w:val="28"/>
        </w:rPr>
        <w:t xml:space="preserve"> </w:t>
      </w:r>
      <w:r>
        <w:rPr>
          <w:sz w:val="28"/>
          <w:szCs w:val="28"/>
        </w:rPr>
        <w:t xml:space="preserve">дети-сироты, имеющие право на обеспечение жильём  в рассматриваемом периоде, </w:t>
      </w:r>
      <w:r w:rsidRPr="008233B0">
        <w:rPr>
          <w:sz w:val="28"/>
          <w:szCs w:val="28"/>
        </w:rPr>
        <w:t>реализ</w:t>
      </w:r>
      <w:r>
        <w:rPr>
          <w:sz w:val="28"/>
          <w:szCs w:val="28"/>
        </w:rPr>
        <w:t>овали свое право в полном объёме.</w:t>
      </w:r>
    </w:p>
    <w:p w:rsidR="00991F3D" w:rsidRDefault="00991F3D" w:rsidP="00991F3D">
      <w:pPr>
        <w:autoSpaceDE w:val="0"/>
        <w:autoSpaceDN w:val="0"/>
        <w:adjustRightInd w:val="0"/>
        <w:ind w:firstLine="540"/>
        <w:jc w:val="both"/>
        <w:rPr>
          <w:sz w:val="28"/>
          <w:szCs w:val="28"/>
        </w:rPr>
      </w:pPr>
      <w:r>
        <w:rPr>
          <w:sz w:val="28"/>
          <w:szCs w:val="28"/>
        </w:rPr>
        <w:t xml:space="preserve">   В то же время, в ходе проверки установлены факты, свидетельствующие о недостаточности мер по исполнению органами местного самоуправления округа переданных полномочий по обеспечению детей-сирот жилыми помещениями.</w:t>
      </w:r>
    </w:p>
    <w:p w:rsidR="00991F3D" w:rsidRDefault="00991F3D" w:rsidP="00991F3D">
      <w:pPr>
        <w:widowControl w:val="0"/>
        <w:ind w:firstLine="720"/>
        <w:jc w:val="both"/>
        <w:rPr>
          <w:color w:val="000000"/>
          <w:sz w:val="28"/>
          <w:szCs w:val="28"/>
        </w:rPr>
      </w:pPr>
      <w:r>
        <w:rPr>
          <w:sz w:val="28"/>
          <w:szCs w:val="28"/>
        </w:rPr>
        <w:t xml:space="preserve">Так, в </w:t>
      </w:r>
      <w:proofErr w:type="gramStart"/>
      <w:r>
        <w:rPr>
          <w:sz w:val="28"/>
          <w:szCs w:val="28"/>
        </w:rPr>
        <w:t>Анадырском  муниципальном</w:t>
      </w:r>
      <w:proofErr w:type="gramEnd"/>
      <w:r>
        <w:rPr>
          <w:sz w:val="28"/>
          <w:szCs w:val="28"/>
        </w:rPr>
        <w:t xml:space="preserve"> районе к</w:t>
      </w:r>
      <w:r>
        <w:rPr>
          <w:color w:val="000000"/>
          <w:sz w:val="28"/>
          <w:szCs w:val="28"/>
        </w:rPr>
        <w:t>оличество детей-сирот, подлежащих обеспечению жилыми помещениями в 2017-2020 годах составило 76 человек,  фактически жильём обеспечен 21 человек (28%), в том числе: 20 человек – за счет средств Субвенции; 1 – за счет муниципальной казны. По состоянию на 1 января 2021 года 6 жилых помещений находятся в стадии распределения</w:t>
      </w:r>
      <w:r>
        <w:rPr>
          <w:sz w:val="28"/>
        </w:rPr>
        <w:t>.</w:t>
      </w:r>
      <w:r w:rsidRPr="00E21163">
        <w:rPr>
          <w:sz w:val="28"/>
        </w:rPr>
        <w:t xml:space="preserve"> </w:t>
      </w:r>
      <w:r>
        <w:rPr>
          <w:sz w:val="28"/>
        </w:rPr>
        <w:t>О</w:t>
      </w:r>
      <w:r w:rsidRPr="00C54287">
        <w:rPr>
          <w:color w:val="000000"/>
          <w:sz w:val="28"/>
          <w:szCs w:val="28"/>
        </w:rPr>
        <w:t>бъ</w:t>
      </w:r>
      <w:r>
        <w:rPr>
          <w:color w:val="000000"/>
          <w:sz w:val="28"/>
          <w:szCs w:val="28"/>
        </w:rPr>
        <w:t>ё</w:t>
      </w:r>
      <w:r w:rsidRPr="00C54287">
        <w:rPr>
          <w:color w:val="000000"/>
          <w:sz w:val="28"/>
          <w:szCs w:val="28"/>
        </w:rPr>
        <w:t xml:space="preserve">м неисполненных бюджетных назначений за </w:t>
      </w:r>
      <w:r>
        <w:rPr>
          <w:color w:val="000000"/>
          <w:sz w:val="28"/>
          <w:szCs w:val="28"/>
        </w:rPr>
        <w:t>4</w:t>
      </w:r>
      <w:r w:rsidRPr="00C54287">
        <w:rPr>
          <w:color w:val="000000"/>
          <w:sz w:val="28"/>
          <w:szCs w:val="28"/>
        </w:rPr>
        <w:t xml:space="preserve"> год</w:t>
      </w:r>
      <w:r>
        <w:rPr>
          <w:color w:val="000000"/>
          <w:sz w:val="28"/>
          <w:szCs w:val="28"/>
        </w:rPr>
        <w:t>а</w:t>
      </w:r>
      <w:r w:rsidRPr="00C54287">
        <w:rPr>
          <w:color w:val="000000"/>
          <w:sz w:val="28"/>
          <w:szCs w:val="28"/>
        </w:rPr>
        <w:t xml:space="preserve"> составил </w:t>
      </w:r>
      <w:r>
        <w:rPr>
          <w:color w:val="000000"/>
          <w:sz w:val="28"/>
          <w:szCs w:val="28"/>
        </w:rPr>
        <w:t>32 502,68 т</w:t>
      </w:r>
      <w:r w:rsidRPr="00C54287">
        <w:rPr>
          <w:color w:val="000000"/>
          <w:sz w:val="28"/>
          <w:szCs w:val="28"/>
        </w:rPr>
        <w:t>ыс. рублей</w:t>
      </w:r>
      <w:r>
        <w:rPr>
          <w:color w:val="000000"/>
          <w:sz w:val="28"/>
          <w:szCs w:val="28"/>
        </w:rPr>
        <w:t xml:space="preserve"> (</w:t>
      </w:r>
      <w:proofErr w:type="gramStart"/>
      <w:r>
        <w:rPr>
          <w:color w:val="000000"/>
          <w:sz w:val="28"/>
          <w:szCs w:val="28"/>
        </w:rPr>
        <w:t xml:space="preserve">или  </w:t>
      </w:r>
      <w:r w:rsidRPr="009930B9">
        <w:rPr>
          <w:color w:val="000000"/>
          <w:sz w:val="28"/>
          <w:szCs w:val="28"/>
        </w:rPr>
        <w:t>55</w:t>
      </w:r>
      <w:proofErr w:type="gramEnd"/>
      <w:r w:rsidRPr="009930B9">
        <w:rPr>
          <w:color w:val="000000"/>
          <w:sz w:val="28"/>
          <w:szCs w:val="28"/>
        </w:rPr>
        <w:t>%</w:t>
      </w:r>
      <w:r>
        <w:rPr>
          <w:color w:val="000000"/>
          <w:sz w:val="28"/>
          <w:szCs w:val="28"/>
        </w:rPr>
        <w:t xml:space="preserve"> от общего объема Субвенции).</w:t>
      </w:r>
    </w:p>
    <w:p w:rsidR="00991F3D" w:rsidRDefault="00991F3D" w:rsidP="00991F3D">
      <w:pPr>
        <w:widowControl w:val="0"/>
        <w:ind w:firstLine="720"/>
        <w:jc w:val="both"/>
        <w:rPr>
          <w:color w:val="000000"/>
          <w:sz w:val="28"/>
          <w:szCs w:val="28"/>
        </w:rPr>
      </w:pPr>
      <w:r>
        <w:rPr>
          <w:sz w:val="28"/>
          <w:szCs w:val="28"/>
        </w:rPr>
        <w:t>В Чукотском муниципальном районе к</w:t>
      </w:r>
      <w:r>
        <w:rPr>
          <w:color w:val="000000"/>
          <w:sz w:val="28"/>
          <w:szCs w:val="28"/>
        </w:rPr>
        <w:t xml:space="preserve">оличество детей-сирот подлежащих обеспечению жильём в 2017-2020 годах составило 51 </w:t>
      </w:r>
      <w:proofErr w:type="gramStart"/>
      <w:r>
        <w:rPr>
          <w:color w:val="000000"/>
          <w:sz w:val="28"/>
          <w:szCs w:val="28"/>
        </w:rPr>
        <w:t>человек,  фактически</w:t>
      </w:r>
      <w:proofErr w:type="gramEnd"/>
      <w:r>
        <w:rPr>
          <w:color w:val="000000"/>
          <w:sz w:val="28"/>
          <w:szCs w:val="28"/>
        </w:rPr>
        <w:t xml:space="preserve"> обеспечено жилыми помещениями 15 человек или 29% (за счет средств Субвенции – 10 человек, 5 – за счет муниципальной казны).  </w:t>
      </w:r>
      <w:r>
        <w:rPr>
          <w:sz w:val="28"/>
        </w:rPr>
        <w:t>О</w:t>
      </w:r>
      <w:r w:rsidRPr="00C54287">
        <w:rPr>
          <w:color w:val="000000"/>
          <w:sz w:val="28"/>
          <w:szCs w:val="28"/>
        </w:rPr>
        <w:t>бъ</w:t>
      </w:r>
      <w:r>
        <w:rPr>
          <w:color w:val="000000"/>
          <w:sz w:val="28"/>
          <w:szCs w:val="28"/>
        </w:rPr>
        <w:t>ё</w:t>
      </w:r>
      <w:r w:rsidRPr="00C54287">
        <w:rPr>
          <w:color w:val="000000"/>
          <w:sz w:val="28"/>
          <w:szCs w:val="28"/>
        </w:rPr>
        <w:t xml:space="preserve">м неисполненных бюджетных назначений за </w:t>
      </w:r>
      <w:r>
        <w:rPr>
          <w:color w:val="000000"/>
          <w:sz w:val="28"/>
          <w:szCs w:val="28"/>
        </w:rPr>
        <w:t>4</w:t>
      </w:r>
      <w:r w:rsidRPr="00C54287">
        <w:rPr>
          <w:color w:val="000000"/>
          <w:sz w:val="28"/>
          <w:szCs w:val="28"/>
        </w:rPr>
        <w:t xml:space="preserve"> год</w:t>
      </w:r>
      <w:r>
        <w:rPr>
          <w:color w:val="000000"/>
          <w:sz w:val="28"/>
          <w:szCs w:val="28"/>
        </w:rPr>
        <w:t>а</w:t>
      </w:r>
      <w:r w:rsidRPr="00C54287">
        <w:rPr>
          <w:color w:val="000000"/>
          <w:sz w:val="28"/>
          <w:szCs w:val="28"/>
        </w:rPr>
        <w:t xml:space="preserve"> составил </w:t>
      </w:r>
      <w:r>
        <w:rPr>
          <w:color w:val="000000"/>
          <w:sz w:val="28"/>
          <w:szCs w:val="28"/>
        </w:rPr>
        <w:t xml:space="preserve">37 859,8 </w:t>
      </w:r>
      <w:r w:rsidRPr="00C54287">
        <w:rPr>
          <w:color w:val="000000"/>
          <w:sz w:val="28"/>
          <w:szCs w:val="28"/>
        </w:rPr>
        <w:t>тыс. рублей</w:t>
      </w:r>
      <w:r>
        <w:rPr>
          <w:color w:val="000000"/>
          <w:sz w:val="28"/>
          <w:szCs w:val="28"/>
        </w:rPr>
        <w:t xml:space="preserve"> (</w:t>
      </w:r>
      <w:proofErr w:type="gramStart"/>
      <w:r>
        <w:rPr>
          <w:color w:val="000000"/>
          <w:sz w:val="28"/>
          <w:szCs w:val="28"/>
        </w:rPr>
        <w:t xml:space="preserve">или  </w:t>
      </w:r>
      <w:r w:rsidRPr="004F2FAF">
        <w:rPr>
          <w:color w:val="000000"/>
          <w:sz w:val="28"/>
          <w:szCs w:val="28"/>
        </w:rPr>
        <w:t>74</w:t>
      </w:r>
      <w:proofErr w:type="gramEnd"/>
      <w:r w:rsidRPr="004F2FAF">
        <w:rPr>
          <w:color w:val="000000"/>
          <w:sz w:val="28"/>
          <w:szCs w:val="28"/>
        </w:rPr>
        <w:t>% от</w:t>
      </w:r>
      <w:r>
        <w:rPr>
          <w:color w:val="000000"/>
          <w:sz w:val="28"/>
          <w:szCs w:val="28"/>
        </w:rPr>
        <w:t xml:space="preserve"> общего объема Субвенции). </w:t>
      </w:r>
    </w:p>
    <w:p w:rsidR="00991F3D" w:rsidRDefault="00991F3D" w:rsidP="00991F3D">
      <w:pPr>
        <w:autoSpaceDE w:val="0"/>
        <w:autoSpaceDN w:val="0"/>
        <w:adjustRightInd w:val="0"/>
        <w:ind w:right="-87" w:firstLine="709"/>
        <w:jc w:val="both"/>
        <w:rPr>
          <w:sz w:val="28"/>
        </w:rPr>
      </w:pPr>
      <w:r>
        <w:rPr>
          <w:sz w:val="28"/>
          <w:szCs w:val="28"/>
        </w:rPr>
        <w:t xml:space="preserve">В </w:t>
      </w:r>
      <w:proofErr w:type="spellStart"/>
      <w:r>
        <w:rPr>
          <w:sz w:val="28"/>
          <w:szCs w:val="28"/>
        </w:rPr>
        <w:t>Провиденском</w:t>
      </w:r>
      <w:proofErr w:type="spellEnd"/>
      <w:r>
        <w:rPr>
          <w:sz w:val="28"/>
          <w:szCs w:val="28"/>
        </w:rPr>
        <w:t xml:space="preserve"> городском округе в рассматриваемом периоде количество детей-сирот </w:t>
      </w:r>
      <w:r>
        <w:rPr>
          <w:sz w:val="28"/>
        </w:rPr>
        <w:t>нуждающихся в предоставлении жилья выросло с 18 человек в 2017 году до 28 в 2020 году, в том числе граждан нуждающихся в предоставлении жилья в отчетном финансовом году составляло: в 2017 – 5 человек, в 2019 году – 2 человека, в 2020 году – 5 человек. На конец отчетного года не реализовали право на обеспечение жильём: в 2017 году – 4 человека, в 2019 году – 2 человека, в 2020 году – 5 человек.</w:t>
      </w:r>
    </w:p>
    <w:p w:rsidR="00991F3D" w:rsidRDefault="00991F3D" w:rsidP="00991F3D">
      <w:pPr>
        <w:ind w:firstLine="709"/>
        <w:jc w:val="both"/>
        <w:rPr>
          <w:sz w:val="28"/>
          <w:szCs w:val="28"/>
        </w:rPr>
      </w:pPr>
      <w:r>
        <w:rPr>
          <w:sz w:val="28"/>
          <w:szCs w:val="28"/>
        </w:rPr>
        <w:t xml:space="preserve">В ходе проверки в городском округе </w:t>
      </w:r>
      <w:proofErr w:type="spellStart"/>
      <w:r>
        <w:rPr>
          <w:sz w:val="28"/>
          <w:szCs w:val="28"/>
        </w:rPr>
        <w:t>Певек</w:t>
      </w:r>
      <w:proofErr w:type="spellEnd"/>
      <w:r>
        <w:rPr>
          <w:sz w:val="28"/>
          <w:szCs w:val="28"/>
        </w:rPr>
        <w:t xml:space="preserve"> установлено, что</w:t>
      </w:r>
      <w:r w:rsidRPr="00A01676">
        <w:rPr>
          <w:sz w:val="28"/>
          <w:szCs w:val="28"/>
        </w:rPr>
        <w:t xml:space="preserve"> </w:t>
      </w:r>
      <w:r w:rsidRPr="00927638">
        <w:rPr>
          <w:sz w:val="28"/>
          <w:szCs w:val="28"/>
        </w:rPr>
        <w:t>приобретен</w:t>
      </w:r>
      <w:r>
        <w:rPr>
          <w:sz w:val="28"/>
          <w:szCs w:val="28"/>
        </w:rPr>
        <w:t>ное</w:t>
      </w:r>
      <w:r w:rsidRPr="00927638">
        <w:rPr>
          <w:sz w:val="28"/>
          <w:szCs w:val="28"/>
        </w:rPr>
        <w:t xml:space="preserve"> в 20</w:t>
      </w:r>
      <w:r>
        <w:rPr>
          <w:sz w:val="28"/>
          <w:szCs w:val="28"/>
        </w:rPr>
        <w:t>18</w:t>
      </w:r>
      <w:r w:rsidRPr="00927638">
        <w:rPr>
          <w:sz w:val="28"/>
          <w:szCs w:val="28"/>
        </w:rPr>
        <w:t xml:space="preserve"> год</w:t>
      </w:r>
      <w:r>
        <w:rPr>
          <w:sz w:val="28"/>
          <w:szCs w:val="28"/>
        </w:rPr>
        <w:t>у</w:t>
      </w:r>
      <w:r w:rsidRPr="00A01676">
        <w:rPr>
          <w:sz w:val="28"/>
          <w:szCs w:val="28"/>
        </w:rPr>
        <w:t xml:space="preserve"> </w:t>
      </w:r>
      <w:r>
        <w:rPr>
          <w:sz w:val="28"/>
          <w:szCs w:val="28"/>
        </w:rPr>
        <w:t>ж</w:t>
      </w:r>
      <w:r w:rsidRPr="00927638">
        <w:rPr>
          <w:sz w:val="28"/>
          <w:szCs w:val="28"/>
        </w:rPr>
        <w:t xml:space="preserve">илое помещение по адресу </w:t>
      </w:r>
      <w:r>
        <w:rPr>
          <w:sz w:val="28"/>
          <w:szCs w:val="28"/>
        </w:rPr>
        <w:t>г</w:t>
      </w:r>
      <w:r w:rsidRPr="00927638">
        <w:rPr>
          <w:sz w:val="28"/>
          <w:szCs w:val="28"/>
        </w:rPr>
        <w:t xml:space="preserve">. </w:t>
      </w:r>
      <w:proofErr w:type="spellStart"/>
      <w:r>
        <w:rPr>
          <w:sz w:val="28"/>
          <w:szCs w:val="28"/>
        </w:rPr>
        <w:t>Певек</w:t>
      </w:r>
      <w:proofErr w:type="spellEnd"/>
      <w:r>
        <w:rPr>
          <w:sz w:val="28"/>
          <w:szCs w:val="28"/>
        </w:rPr>
        <w:t xml:space="preserve">, </w:t>
      </w:r>
      <w:r w:rsidRPr="00927638">
        <w:rPr>
          <w:sz w:val="28"/>
          <w:szCs w:val="28"/>
        </w:rPr>
        <w:t>у</w:t>
      </w:r>
      <w:r>
        <w:rPr>
          <w:sz w:val="28"/>
          <w:szCs w:val="28"/>
        </w:rPr>
        <w:t>л. Обручева</w:t>
      </w:r>
      <w:r w:rsidRPr="00927638">
        <w:rPr>
          <w:sz w:val="28"/>
          <w:szCs w:val="28"/>
        </w:rPr>
        <w:t xml:space="preserve"> </w:t>
      </w:r>
      <w:r>
        <w:rPr>
          <w:sz w:val="28"/>
          <w:szCs w:val="28"/>
        </w:rPr>
        <w:t>2Б</w:t>
      </w:r>
      <w:r w:rsidRPr="00927638">
        <w:rPr>
          <w:sz w:val="28"/>
          <w:szCs w:val="28"/>
        </w:rPr>
        <w:t xml:space="preserve"> кв.</w:t>
      </w:r>
      <w:r>
        <w:rPr>
          <w:sz w:val="28"/>
          <w:szCs w:val="28"/>
        </w:rPr>
        <w:t xml:space="preserve"> 47,  </w:t>
      </w:r>
      <w:r w:rsidRPr="00927638">
        <w:rPr>
          <w:sz w:val="28"/>
          <w:szCs w:val="28"/>
        </w:rPr>
        <w:t xml:space="preserve">не </w:t>
      </w:r>
      <w:r>
        <w:rPr>
          <w:sz w:val="28"/>
          <w:szCs w:val="28"/>
        </w:rPr>
        <w:t>предоставлено ребенку-сироте в связи с его письменным отказом</w:t>
      </w:r>
      <w:r w:rsidRPr="006C33CE">
        <w:rPr>
          <w:sz w:val="28"/>
          <w:szCs w:val="28"/>
        </w:rPr>
        <w:t xml:space="preserve"> </w:t>
      </w:r>
      <w:r>
        <w:rPr>
          <w:sz w:val="28"/>
          <w:szCs w:val="28"/>
        </w:rPr>
        <w:t xml:space="preserve">заключить договор найма специализированного жилого помещения. Меры, предпринимаемые по перераспределению данного жилого помещения другим детям-сиротам, положительного результата не дали. Причинами отказа граждан от предлагаемого жилого помещения, согласно </w:t>
      </w:r>
      <w:proofErr w:type="gramStart"/>
      <w:r>
        <w:rPr>
          <w:sz w:val="28"/>
          <w:szCs w:val="28"/>
        </w:rPr>
        <w:t>их  заявлениям</w:t>
      </w:r>
      <w:proofErr w:type="gramEnd"/>
      <w:r>
        <w:rPr>
          <w:sz w:val="28"/>
          <w:szCs w:val="28"/>
        </w:rPr>
        <w:t xml:space="preserve">, является неудобное месторасположение дома и желание </w:t>
      </w:r>
      <w:r w:rsidRPr="000B6D7E">
        <w:rPr>
          <w:sz w:val="28"/>
          <w:szCs w:val="28"/>
        </w:rPr>
        <w:t xml:space="preserve">в </w:t>
      </w:r>
      <w:r>
        <w:rPr>
          <w:sz w:val="28"/>
          <w:szCs w:val="28"/>
        </w:rPr>
        <w:t xml:space="preserve">предоставлении  жилья ближе </w:t>
      </w:r>
      <w:r w:rsidRPr="000B6D7E">
        <w:rPr>
          <w:sz w:val="28"/>
          <w:szCs w:val="28"/>
        </w:rPr>
        <w:t xml:space="preserve">к центру </w:t>
      </w:r>
      <w:r>
        <w:rPr>
          <w:sz w:val="28"/>
          <w:szCs w:val="28"/>
        </w:rPr>
        <w:t>и в 5 микрорайоне г. </w:t>
      </w:r>
      <w:proofErr w:type="spellStart"/>
      <w:r w:rsidRPr="000B6D7E">
        <w:rPr>
          <w:sz w:val="28"/>
          <w:szCs w:val="28"/>
        </w:rPr>
        <w:t>Певек</w:t>
      </w:r>
      <w:proofErr w:type="spellEnd"/>
      <w:r w:rsidRPr="000B6D7E">
        <w:rPr>
          <w:sz w:val="28"/>
          <w:szCs w:val="28"/>
        </w:rPr>
        <w:t>.</w:t>
      </w:r>
      <w:r>
        <w:rPr>
          <w:sz w:val="28"/>
          <w:szCs w:val="28"/>
        </w:rPr>
        <w:t xml:space="preserve"> </w:t>
      </w:r>
    </w:p>
    <w:p w:rsidR="00991F3D" w:rsidRPr="00236D07" w:rsidRDefault="00991F3D" w:rsidP="00991F3D">
      <w:pPr>
        <w:ind w:firstLine="709"/>
        <w:jc w:val="both"/>
        <w:rPr>
          <w:color w:val="000000"/>
          <w:sz w:val="10"/>
          <w:szCs w:val="10"/>
        </w:rPr>
      </w:pPr>
    </w:p>
    <w:p w:rsidR="00991F3D" w:rsidRDefault="00991F3D" w:rsidP="00991F3D">
      <w:pPr>
        <w:ind w:firstLine="567"/>
        <w:jc w:val="both"/>
        <w:rPr>
          <w:b/>
          <w:sz w:val="28"/>
          <w:szCs w:val="28"/>
        </w:rPr>
      </w:pPr>
      <w:r>
        <w:rPr>
          <w:b/>
          <w:sz w:val="28"/>
          <w:szCs w:val="28"/>
        </w:rPr>
        <w:t xml:space="preserve">   </w:t>
      </w:r>
      <w:r w:rsidRPr="00F35637">
        <w:rPr>
          <w:b/>
          <w:sz w:val="28"/>
          <w:szCs w:val="28"/>
        </w:rPr>
        <w:t>Анализ системы отчетности (полнота, достоверность)</w:t>
      </w:r>
      <w:r>
        <w:rPr>
          <w:b/>
          <w:sz w:val="28"/>
          <w:szCs w:val="28"/>
        </w:rPr>
        <w:t>,</w:t>
      </w:r>
      <w:r w:rsidRPr="00F35637">
        <w:rPr>
          <w:b/>
          <w:sz w:val="28"/>
          <w:szCs w:val="28"/>
        </w:rPr>
        <w:t xml:space="preserve"> касающейся предмета контрольного мероприятия </w:t>
      </w:r>
    </w:p>
    <w:p w:rsidR="00991F3D" w:rsidRDefault="00991F3D" w:rsidP="00991F3D">
      <w:pPr>
        <w:ind w:right="141"/>
        <w:jc w:val="both"/>
        <w:rPr>
          <w:color w:val="000000"/>
          <w:sz w:val="28"/>
          <w:szCs w:val="28"/>
        </w:rPr>
      </w:pPr>
      <w:r>
        <w:rPr>
          <w:sz w:val="28"/>
          <w:szCs w:val="28"/>
        </w:rPr>
        <w:tab/>
        <w:t xml:space="preserve"> Проверка показала, что </w:t>
      </w:r>
      <w:r>
        <w:rPr>
          <w:color w:val="000000"/>
          <w:sz w:val="28"/>
          <w:szCs w:val="28"/>
        </w:rPr>
        <w:t xml:space="preserve">отчетность о расходах </w:t>
      </w:r>
      <w:r w:rsidRPr="00212DEB">
        <w:rPr>
          <w:color w:val="000000"/>
          <w:sz w:val="28"/>
          <w:szCs w:val="28"/>
        </w:rPr>
        <w:t xml:space="preserve">субсидии </w:t>
      </w:r>
      <w:r>
        <w:rPr>
          <w:color w:val="000000"/>
          <w:sz w:val="28"/>
          <w:szCs w:val="28"/>
        </w:rPr>
        <w:t xml:space="preserve">из федерального бюджета </w:t>
      </w:r>
      <w:r w:rsidRPr="00212DEB">
        <w:rPr>
          <w:color w:val="000000"/>
          <w:sz w:val="28"/>
          <w:szCs w:val="28"/>
        </w:rPr>
        <w:t xml:space="preserve">в целях </w:t>
      </w:r>
      <w:proofErr w:type="spellStart"/>
      <w:r w:rsidRPr="00212DEB">
        <w:rPr>
          <w:color w:val="000000"/>
          <w:sz w:val="28"/>
          <w:szCs w:val="28"/>
        </w:rPr>
        <w:t>софинансирования</w:t>
      </w:r>
      <w:proofErr w:type="spellEnd"/>
      <w:r w:rsidRPr="00212DEB">
        <w:rPr>
          <w:color w:val="000000"/>
          <w:sz w:val="28"/>
          <w:szCs w:val="28"/>
        </w:rPr>
        <w:t xml:space="preserve"> меропри</w:t>
      </w:r>
      <w:r w:rsidRPr="00212DEB">
        <w:rPr>
          <w:color w:val="000000"/>
          <w:sz w:val="28"/>
          <w:szCs w:val="28"/>
        </w:rPr>
        <w:softHyphen/>
        <w:t>ятий по предоставлению детям-</w:t>
      </w:r>
    </w:p>
    <w:p w:rsidR="00991F3D" w:rsidRDefault="00991F3D" w:rsidP="00991F3D">
      <w:pPr>
        <w:ind w:right="141"/>
        <w:jc w:val="both"/>
        <w:rPr>
          <w:b/>
          <w:sz w:val="28"/>
          <w:szCs w:val="28"/>
        </w:rPr>
      </w:pPr>
      <w:r w:rsidRPr="00212DEB">
        <w:rPr>
          <w:color w:val="000000"/>
          <w:sz w:val="28"/>
          <w:szCs w:val="28"/>
        </w:rPr>
        <w:t>сиротам жилых помещений в рамках Госу</w:t>
      </w:r>
      <w:r w:rsidRPr="00212DEB">
        <w:rPr>
          <w:color w:val="000000"/>
          <w:sz w:val="28"/>
          <w:szCs w:val="28"/>
        </w:rPr>
        <w:softHyphen/>
        <w:t xml:space="preserve">дарственной программы </w:t>
      </w:r>
      <w:r>
        <w:rPr>
          <w:color w:val="000000"/>
          <w:sz w:val="28"/>
          <w:szCs w:val="28"/>
        </w:rPr>
        <w:t xml:space="preserve">Российской Федерации </w:t>
      </w:r>
      <w:r w:rsidRPr="00212DEB">
        <w:rPr>
          <w:color w:val="000000"/>
          <w:sz w:val="28"/>
          <w:szCs w:val="28"/>
        </w:rPr>
        <w:t>«Социальная поддержка граждан»</w:t>
      </w:r>
      <w:r>
        <w:rPr>
          <w:color w:val="000000"/>
          <w:sz w:val="28"/>
          <w:szCs w:val="28"/>
        </w:rPr>
        <w:t xml:space="preserve"> </w:t>
      </w:r>
      <w:r>
        <w:rPr>
          <w:sz w:val="28"/>
          <w:szCs w:val="28"/>
        </w:rPr>
        <w:t xml:space="preserve">за 2017-2020 годы </w:t>
      </w:r>
      <w:r>
        <w:rPr>
          <w:color w:val="000000"/>
          <w:sz w:val="28"/>
          <w:szCs w:val="28"/>
        </w:rPr>
        <w:t xml:space="preserve">сформирована Департаментом в полном объеме, достоверна и направлена в </w:t>
      </w:r>
      <w:proofErr w:type="spellStart"/>
      <w:r w:rsidRPr="00212DEB">
        <w:rPr>
          <w:color w:val="000000"/>
          <w:sz w:val="28"/>
          <w:szCs w:val="28"/>
        </w:rPr>
        <w:t>Минпросвещения</w:t>
      </w:r>
      <w:proofErr w:type="spellEnd"/>
      <w:r w:rsidRPr="00212DEB">
        <w:rPr>
          <w:color w:val="000000"/>
          <w:sz w:val="28"/>
          <w:szCs w:val="28"/>
        </w:rPr>
        <w:t xml:space="preserve"> России</w:t>
      </w:r>
      <w:r>
        <w:rPr>
          <w:color w:val="000000"/>
          <w:sz w:val="28"/>
          <w:szCs w:val="28"/>
        </w:rPr>
        <w:t xml:space="preserve"> в установленном порядке</w:t>
      </w:r>
      <w:r w:rsidRPr="005B31FB">
        <w:rPr>
          <w:sz w:val="28"/>
          <w:szCs w:val="28"/>
        </w:rPr>
        <w:t>.</w:t>
      </w:r>
      <w:r>
        <w:rPr>
          <w:sz w:val="28"/>
          <w:szCs w:val="28"/>
        </w:rPr>
        <w:t xml:space="preserve"> </w:t>
      </w:r>
    </w:p>
    <w:p w:rsidR="00991F3D" w:rsidRDefault="00991F3D" w:rsidP="00991F3D">
      <w:pPr>
        <w:autoSpaceDE w:val="0"/>
        <w:autoSpaceDN w:val="0"/>
        <w:adjustRightInd w:val="0"/>
        <w:jc w:val="both"/>
        <w:rPr>
          <w:rFonts w:eastAsiaTheme="minorHAnsi"/>
          <w:sz w:val="28"/>
          <w:szCs w:val="28"/>
          <w:lang w:eastAsia="en-US"/>
        </w:rPr>
      </w:pPr>
      <w:r>
        <w:rPr>
          <w:sz w:val="28"/>
          <w:szCs w:val="28"/>
        </w:rPr>
        <w:tab/>
        <w:t xml:space="preserve"> </w:t>
      </w:r>
      <w:r w:rsidRPr="002050F2">
        <w:rPr>
          <w:rFonts w:eastAsiaTheme="minorHAnsi"/>
          <w:bCs/>
          <w:sz w:val="28"/>
          <w:szCs w:val="28"/>
        </w:rPr>
        <w:t>Порядок отчетности органов местного самоуправления муниципальных образований об осуществлении государственных полномочий по обеспечению детей-сирот жилыми помещениями установлен стат</w:t>
      </w:r>
      <w:r>
        <w:rPr>
          <w:rFonts w:eastAsiaTheme="minorHAnsi"/>
          <w:bCs/>
          <w:sz w:val="28"/>
          <w:szCs w:val="28"/>
        </w:rPr>
        <w:t>ь</w:t>
      </w:r>
      <w:r w:rsidRPr="002050F2">
        <w:rPr>
          <w:rFonts w:eastAsiaTheme="minorHAnsi"/>
          <w:bCs/>
          <w:sz w:val="28"/>
          <w:szCs w:val="28"/>
        </w:rPr>
        <w:t>ей 6 Закона №126-ОЗ</w:t>
      </w:r>
      <w:r>
        <w:rPr>
          <w:rFonts w:eastAsiaTheme="minorHAnsi"/>
          <w:bCs/>
          <w:sz w:val="28"/>
          <w:szCs w:val="28"/>
        </w:rPr>
        <w:t xml:space="preserve">, в соответствии </w:t>
      </w:r>
      <w:r w:rsidRPr="00E048AE">
        <w:rPr>
          <w:rFonts w:eastAsiaTheme="minorHAnsi"/>
          <w:bCs/>
          <w:sz w:val="28"/>
          <w:szCs w:val="28"/>
        </w:rPr>
        <w:t xml:space="preserve">с которой  приказами Департамента №№151,247 (с изменениями) для финансовых органов муниципальных районов (городских округов) установлена  форма Отчета </w:t>
      </w:r>
      <w:r w:rsidRPr="00E048AE">
        <w:rPr>
          <w:rFonts w:eastAsiaTheme="minorHAnsi"/>
          <w:sz w:val="28"/>
          <w:szCs w:val="28"/>
          <w:lang w:eastAsia="en-US"/>
        </w:rPr>
        <w:t>о расходовании субвенций на осуществление</w:t>
      </w:r>
      <w:r>
        <w:rPr>
          <w:rFonts w:eastAsiaTheme="minorHAnsi"/>
          <w:sz w:val="28"/>
          <w:szCs w:val="28"/>
          <w:lang w:eastAsia="en-US"/>
        </w:rPr>
        <w:t xml:space="preserve"> полномочий по обеспечению жилыми помещениями детей-сирот и детей, </w:t>
      </w:r>
      <w:proofErr w:type="spellStart"/>
      <w:r>
        <w:rPr>
          <w:rFonts w:eastAsiaTheme="minorHAnsi"/>
          <w:sz w:val="28"/>
          <w:szCs w:val="28"/>
          <w:lang w:eastAsia="en-US"/>
        </w:rPr>
        <w:t>оставшихсяч</w:t>
      </w:r>
      <w:proofErr w:type="spellEnd"/>
      <w:r>
        <w:rPr>
          <w:rFonts w:eastAsiaTheme="minorHAnsi"/>
          <w:sz w:val="28"/>
          <w:szCs w:val="28"/>
          <w:lang w:eastAsia="en-US"/>
        </w:rPr>
        <w:t xml:space="preserve"> без попечения родителей, лиц из числа детей сирот и детей, оставшихся без попечения родителей </w:t>
      </w:r>
      <w:r w:rsidRPr="002050F2">
        <w:rPr>
          <w:rFonts w:eastAsiaTheme="minorHAnsi"/>
          <w:sz w:val="28"/>
          <w:szCs w:val="28"/>
          <w:lang w:eastAsia="en-US"/>
        </w:rPr>
        <w:t>(далее – Отчет)</w:t>
      </w:r>
      <w:r>
        <w:rPr>
          <w:rFonts w:eastAsiaTheme="minorHAnsi"/>
          <w:sz w:val="28"/>
          <w:szCs w:val="28"/>
          <w:lang w:eastAsia="en-US"/>
        </w:rPr>
        <w:t xml:space="preserve"> и сроки его представления. </w:t>
      </w:r>
    </w:p>
    <w:p w:rsidR="00991F3D" w:rsidRDefault="00991F3D" w:rsidP="00991F3D">
      <w:pPr>
        <w:autoSpaceDE w:val="0"/>
        <w:autoSpaceDN w:val="0"/>
        <w:adjustRightInd w:val="0"/>
        <w:ind w:firstLine="567"/>
        <w:jc w:val="both"/>
        <w:outlineLvl w:val="0"/>
        <w:rPr>
          <w:rFonts w:eastAsiaTheme="minorHAnsi"/>
          <w:bCs/>
          <w:sz w:val="28"/>
          <w:szCs w:val="28"/>
        </w:rPr>
      </w:pPr>
      <w:r>
        <w:rPr>
          <w:rFonts w:eastAsiaTheme="minorHAnsi"/>
          <w:bCs/>
          <w:sz w:val="28"/>
          <w:szCs w:val="28"/>
        </w:rPr>
        <w:t xml:space="preserve">  Отчет состоит из разделов: раздел 1. Движение денежных </w:t>
      </w:r>
      <w:proofErr w:type="gramStart"/>
      <w:r>
        <w:rPr>
          <w:rFonts w:eastAsiaTheme="minorHAnsi"/>
          <w:bCs/>
          <w:sz w:val="28"/>
          <w:szCs w:val="28"/>
        </w:rPr>
        <w:t xml:space="preserve">средств;   </w:t>
      </w:r>
      <w:proofErr w:type="gramEnd"/>
      <w:r>
        <w:rPr>
          <w:rFonts w:eastAsiaTheme="minorHAnsi"/>
          <w:bCs/>
          <w:sz w:val="28"/>
          <w:szCs w:val="28"/>
        </w:rPr>
        <w:t xml:space="preserve">                     раздел 2. Сведения о численности детей-сирот и детей, оставшихся без попечения родителей, лиц из их числа, подлежащих обеспечению жилыми помещениями». </w:t>
      </w:r>
    </w:p>
    <w:p w:rsidR="00991F3D" w:rsidRDefault="00991F3D" w:rsidP="00991F3D">
      <w:pPr>
        <w:autoSpaceDE w:val="0"/>
        <w:autoSpaceDN w:val="0"/>
        <w:adjustRightInd w:val="0"/>
        <w:ind w:firstLine="567"/>
        <w:jc w:val="both"/>
        <w:outlineLvl w:val="0"/>
        <w:rPr>
          <w:rFonts w:eastAsiaTheme="minorHAnsi"/>
          <w:bCs/>
          <w:sz w:val="28"/>
          <w:szCs w:val="28"/>
        </w:rPr>
      </w:pPr>
      <w:r>
        <w:rPr>
          <w:rFonts w:eastAsiaTheme="minorHAnsi"/>
          <w:bCs/>
          <w:sz w:val="28"/>
          <w:szCs w:val="28"/>
        </w:rPr>
        <w:t xml:space="preserve">  Счетная палата отмечает, что в п.1 раздела 2 Отчета наименование показателя «Численность детей-сирот и лиц из их числа, обеспеченных жилыми помещениями» определено некорректно, так как в Отчете должно отражаться количество жилых помещений для детей-сирот, приобретенных за счет Субвенции в отчетном периоде. </w:t>
      </w:r>
    </w:p>
    <w:p w:rsidR="00991F3D" w:rsidRDefault="00991F3D" w:rsidP="00991F3D">
      <w:pPr>
        <w:autoSpaceDE w:val="0"/>
        <w:autoSpaceDN w:val="0"/>
        <w:adjustRightInd w:val="0"/>
        <w:ind w:firstLine="567"/>
        <w:jc w:val="both"/>
        <w:outlineLvl w:val="0"/>
        <w:rPr>
          <w:sz w:val="28"/>
          <w:szCs w:val="28"/>
        </w:rPr>
      </w:pPr>
      <w:r>
        <w:rPr>
          <w:rFonts w:eastAsiaTheme="minorHAnsi"/>
          <w:bCs/>
          <w:sz w:val="28"/>
          <w:szCs w:val="28"/>
        </w:rPr>
        <w:t xml:space="preserve">  </w:t>
      </w:r>
      <w:r>
        <w:rPr>
          <w:color w:val="000000"/>
          <w:sz w:val="28"/>
          <w:szCs w:val="28"/>
        </w:rPr>
        <w:t xml:space="preserve">Некорректность  показателя в итоге привела к подмене  понятий «приобретение жилых помещений» и «обеспечение жилыми помещениями», в связи с чем </w:t>
      </w:r>
      <w:r>
        <w:rPr>
          <w:rFonts w:eastAsiaTheme="minorHAnsi"/>
          <w:bCs/>
          <w:sz w:val="28"/>
          <w:szCs w:val="28"/>
        </w:rPr>
        <w:t>финансовые органы муниципальных районов (городских округов) при формировании Отчета толковали показатель</w:t>
      </w:r>
      <w:r w:rsidRPr="00E24FEB">
        <w:rPr>
          <w:sz w:val="28"/>
          <w:szCs w:val="28"/>
        </w:rPr>
        <w:t xml:space="preserve"> </w:t>
      </w:r>
      <w:r>
        <w:rPr>
          <w:sz w:val="28"/>
          <w:szCs w:val="28"/>
        </w:rPr>
        <w:t xml:space="preserve">по-разному, разделы 2 Отчетов заполнены неверно: Анадырским  муниципальным районом (за 2017, 2018, 2019 годы), Чукотским муниципальным районом (за 2018, 2019 годы) </w:t>
      </w:r>
      <w:proofErr w:type="spellStart"/>
      <w:r>
        <w:rPr>
          <w:sz w:val="28"/>
          <w:szCs w:val="28"/>
        </w:rPr>
        <w:t>Билибинским</w:t>
      </w:r>
      <w:proofErr w:type="spellEnd"/>
      <w:r>
        <w:rPr>
          <w:sz w:val="28"/>
          <w:szCs w:val="28"/>
        </w:rPr>
        <w:t xml:space="preserve"> муниципальным районом (за 2020 год), городским округом </w:t>
      </w:r>
      <w:proofErr w:type="spellStart"/>
      <w:r>
        <w:rPr>
          <w:sz w:val="28"/>
          <w:szCs w:val="28"/>
        </w:rPr>
        <w:t>Эгвекинот</w:t>
      </w:r>
      <w:proofErr w:type="spellEnd"/>
      <w:r>
        <w:rPr>
          <w:sz w:val="28"/>
          <w:szCs w:val="28"/>
        </w:rPr>
        <w:t xml:space="preserve"> (за 2018, 2020 годы). </w:t>
      </w:r>
    </w:p>
    <w:p w:rsidR="00991F3D" w:rsidRDefault="00991F3D" w:rsidP="00991F3D">
      <w:pPr>
        <w:autoSpaceDE w:val="0"/>
        <w:autoSpaceDN w:val="0"/>
        <w:adjustRightInd w:val="0"/>
        <w:ind w:firstLine="567"/>
        <w:jc w:val="both"/>
        <w:rPr>
          <w:rFonts w:eastAsiaTheme="minorHAnsi"/>
          <w:bCs/>
          <w:sz w:val="28"/>
          <w:szCs w:val="28"/>
        </w:rPr>
      </w:pPr>
      <w:r>
        <w:rPr>
          <w:rFonts w:eastAsiaTheme="minorHAnsi"/>
          <w:sz w:val="28"/>
          <w:szCs w:val="28"/>
          <w:lang w:eastAsia="en-US"/>
        </w:rPr>
        <w:t xml:space="preserve">  </w:t>
      </w:r>
      <w:r>
        <w:rPr>
          <w:rFonts w:eastAsiaTheme="minorHAnsi"/>
          <w:sz w:val="28"/>
          <w:szCs w:val="28"/>
          <w:lang w:eastAsia="en-US"/>
        </w:rPr>
        <w:tab/>
        <w:t xml:space="preserve">Таким образом, раздел 2 Отчета, </w:t>
      </w:r>
      <w:r w:rsidRPr="002050F2">
        <w:rPr>
          <w:rFonts w:eastAsiaTheme="minorHAnsi"/>
          <w:bCs/>
          <w:sz w:val="28"/>
          <w:szCs w:val="28"/>
        </w:rPr>
        <w:t>установлен</w:t>
      </w:r>
      <w:r>
        <w:rPr>
          <w:rFonts w:eastAsiaTheme="minorHAnsi"/>
          <w:bCs/>
          <w:sz w:val="28"/>
          <w:szCs w:val="28"/>
        </w:rPr>
        <w:t>ного</w:t>
      </w:r>
      <w:r w:rsidRPr="002050F2">
        <w:rPr>
          <w:rFonts w:eastAsiaTheme="minorHAnsi"/>
          <w:bCs/>
          <w:sz w:val="28"/>
          <w:szCs w:val="28"/>
        </w:rPr>
        <w:t xml:space="preserve"> </w:t>
      </w:r>
      <w:r w:rsidRPr="00E048AE">
        <w:rPr>
          <w:rFonts w:eastAsiaTheme="minorHAnsi"/>
          <w:bCs/>
          <w:sz w:val="28"/>
          <w:szCs w:val="28"/>
        </w:rPr>
        <w:t>Департамент</w:t>
      </w:r>
      <w:r>
        <w:rPr>
          <w:rFonts w:eastAsiaTheme="minorHAnsi"/>
          <w:bCs/>
          <w:sz w:val="28"/>
          <w:szCs w:val="28"/>
        </w:rPr>
        <w:t>ом</w:t>
      </w:r>
      <w:r w:rsidRPr="00E048AE">
        <w:rPr>
          <w:rFonts w:eastAsiaTheme="minorHAnsi"/>
          <w:bCs/>
          <w:sz w:val="28"/>
          <w:szCs w:val="28"/>
        </w:rPr>
        <w:t xml:space="preserve"> для финансовых органов муниципальных районов (городских округов)</w:t>
      </w:r>
      <w:r>
        <w:rPr>
          <w:rFonts w:eastAsiaTheme="minorHAnsi"/>
          <w:bCs/>
          <w:sz w:val="28"/>
          <w:szCs w:val="28"/>
        </w:rPr>
        <w:t xml:space="preserve"> на основании </w:t>
      </w:r>
      <w:r w:rsidRPr="002050F2">
        <w:rPr>
          <w:rFonts w:eastAsiaTheme="minorHAnsi"/>
          <w:bCs/>
          <w:sz w:val="28"/>
          <w:szCs w:val="28"/>
        </w:rPr>
        <w:t>ст</w:t>
      </w:r>
      <w:r>
        <w:rPr>
          <w:rFonts w:eastAsiaTheme="minorHAnsi"/>
          <w:bCs/>
          <w:sz w:val="28"/>
          <w:szCs w:val="28"/>
        </w:rPr>
        <w:t>. </w:t>
      </w:r>
      <w:r w:rsidRPr="002050F2">
        <w:rPr>
          <w:rFonts w:eastAsiaTheme="minorHAnsi"/>
          <w:bCs/>
          <w:sz w:val="28"/>
          <w:szCs w:val="28"/>
        </w:rPr>
        <w:t>6 Закона №126-ОЗ</w:t>
      </w:r>
      <w:r>
        <w:rPr>
          <w:rFonts w:eastAsiaTheme="minorHAnsi"/>
          <w:bCs/>
          <w:sz w:val="28"/>
          <w:szCs w:val="28"/>
        </w:rPr>
        <w:t>, по своему содержанию</w:t>
      </w:r>
      <w:r w:rsidRPr="00E048AE">
        <w:rPr>
          <w:rFonts w:eastAsiaTheme="minorHAnsi"/>
          <w:bCs/>
          <w:sz w:val="28"/>
          <w:szCs w:val="28"/>
        </w:rPr>
        <w:t xml:space="preserve"> </w:t>
      </w:r>
      <w:r>
        <w:rPr>
          <w:rFonts w:eastAsiaTheme="minorHAnsi"/>
          <w:bCs/>
          <w:sz w:val="28"/>
          <w:szCs w:val="28"/>
        </w:rPr>
        <w:t>не обеспечивал в проверяемом периоде отражение информации о количестве жилых помещений для детей-сирот, приобретенных за счет Субвенции.</w:t>
      </w:r>
    </w:p>
    <w:p w:rsidR="00991F3D" w:rsidRDefault="00991F3D" w:rsidP="00991F3D">
      <w:pPr>
        <w:autoSpaceDE w:val="0"/>
        <w:autoSpaceDN w:val="0"/>
        <w:adjustRightInd w:val="0"/>
        <w:ind w:firstLine="567"/>
        <w:jc w:val="both"/>
        <w:rPr>
          <w:rFonts w:eastAsiaTheme="minorHAnsi"/>
          <w:bCs/>
          <w:sz w:val="28"/>
          <w:szCs w:val="28"/>
        </w:rPr>
      </w:pPr>
      <w:r>
        <w:rPr>
          <w:rFonts w:eastAsiaTheme="minorHAnsi"/>
          <w:sz w:val="28"/>
          <w:szCs w:val="28"/>
          <w:lang w:eastAsia="en-US"/>
        </w:rPr>
        <w:t xml:space="preserve">  Иные отчеты по показателям, отражающим выполнение </w:t>
      </w:r>
      <w:r w:rsidRPr="002050F2">
        <w:rPr>
          <w:rFonts w:eastAsiaTheme="minorHAnsi"/>
          <w:bCs/>
          <w:sz w:val="28"/>
          <w:szCs w:val="28"/>
        </w:rPr>
        <w:t>государственных полномочий по обеспечению детей-сирот жилыми помещениями</w:t>
      </w:r>
      <w:r w:rsidRPr="002050F2">
        <w:rPr>
          <w:rFonts w:eastAsiaTheme="minorHAnsi"/>
          <w:sz w:val="28"/>
          <w:szCs w:val="28"/>
          <w:lang w:eastAsia="en-US"/>
        </w:rPr>
        <w:t xml:space="preserve"> </w:t>
      </w:r>
      <w:r>
        <w:rPr>
          <w:rFonts w:eastAsiaTheme="minorHAnsi"/>
          <w:sz w:val="28"/>
          <w:szCs w:val="28"/>
          <w:lang w:eastAsia="en-US"/>
        </w:rPr>
        <w:t>в целом, в том числе с учетом жилья, предоставленного из муниципального жилищного фонда, а также жилья приобретенного за счет Субвенции в одном отчетном периоде, а предоставленного в другом отчетном периоде, Департаментом для органов местного самоуправления не предусмотрены.</w:t>
      </w:r>
    </w:p>
    <w:p w:rsidR="00991F3D" w:rsidRDefault="00991F3D" w:rsidP="00991F3D">
      <w:pPr>
        <w:autoSpaceDE w:val="0"/>
        <w:autoSpaceDN w:val="0"/>
        <w:adjustRightInd w:val="0"/>
        <w:ind w:firstLine="567"/>
        <w:jc w:val="both"/>
        <w:rPr>
          <w:rFonts w:eastAsiaTheme="minorHAnsi"/>
          <w:bCs/>
          <w:sz w:val="28"/>
          <w:szCs w:val="28"/>
        </w:rPr>
      </w:pPr>
      <w:r>
        <w:rPr>
          <w:rFonts w:eastAsiaTheme="minorHAnsi"/>
          <w:sz w:val="28"/>
          <w:szCs w:val="28"/>
          <w:lang w:eastAsia="en-US"/>
        </w:rPr>
        <w:t xml:space="preserve">  </w:t>
      </w:r>
      <w:r>
        <w:rPr>
          <w:rFonts w:eastAsiaTheme="minorHAnsi"/>
          <w:bCs/>
          <w:sz w:val="28"/>
          <w:szCs w:val="28"/>
        </w:rPr>
        <w:t>В ходе контрольного мероприятия в приказ Департамента №247 внесены изменения, раздел 2 Отчета изложен в новой редакции и соответствует установленным требованиям.</w:t>
      </w:r>
    </w:p>
    <w:p w:rsidR="00991F3D" w:rsidRDefault="00991F3D" w:rsidP="00991F3D">
      <w:pPr>
        <w:autoSpaceDE w:val="0"/>
        <w:autoSpaceDN w:val="0"/>
        <w:adjustRightInd w:val="0"/>
        <w:ind w:firstLine="567"/>
        <w:jc w:val="both"/>
        <w:rPr>
          <w:sz w:val="28"/>
          <w:szCs w:val="28"/>
        </w:rPr>
      </w:pPr>
      <w:r>
        <w:rPr>
          <w:rFonts w:eastAsiaTheme="minorHAnsi"/>
          <w:sz w:val="28"/>
          <w:szCs w:val="28"/>
          <w:lang w:eastAsia="en-US"/>
        </w:rPr>
        <w:t xml:space="preserve">  Счетной палатой рассмотрены показатели, </w:t>
      </w:r>
      <w:proofErr w:type="gramStart"/>
      <w:r>
        <w:rPr>
          <w:rFonts w:eastAsiaTheme="minorHAnsi"/>
          <w:sz w:val="28"/>
          <w:szCs w:val="28"/>
          <w:lang w:eastAsia="en-US"/>
        </w:rPr>
        <w:t xml:space="preserve">характеризующие  </w:t>
      </w:r>
      <w:r>
        <w:rPr>
          <w:sz w:val="28"/>
          <w:szCs w:val="28"/>
        </w:rPr>
        <w:t>обеспечение</w:t>
      </w:r>
      <w:proofErr w:type="gramEnd"/>
      <w:r>
        <w:rPr>
          <w:sz w:val="28"/>
          <w:szCs w:val="28"/>
        </w:rPr>
        <w:t xml:space="preserve"> детей-сирот жилыми помещениями в целом по региону, отраженные в разделе 5 годовой формы федерального статистического наблюдения №103-рик «Сведения о выявлении  и устройстве детей-сирот и детей, оставшихся без попечения родителей» (далее – форма №103-рик).   </w:t>
      </w:r>
      <w:r w:rsidRPr="001B256B">
        <w:rPr>
          <w:sz w:val="28"/>
          <w:szCs w:val="28"/>
        </w:rPr>
        <w:t>Начиная с отчет</w:t>
      </w:r>
      <w:r>
        <w:rPr>
          <w:sz w:val="28"/>
          <w:szCs w:val="28"/>
        </w:rPr>
        <w:t>ности</w:t>
      </w:r>
      <w:r w:rsidRPr="001B256B">
        <w:rPr>
          <w:sz w:val="28"/>
          <w:szCs w:val="28"/>
        </w:rPr>
        <w:t xml:space="preserve"> за 2020 год, раздел 5 отчета формы №103-рик отменен. </w:t>
      </w:r>
      <w:r>
        <w:rPr>
          <w:sz w:val="28"/>
          <w:szCs w:val="28"/>
        </w:rPr>
        <w:t xml:space="preserve">В таблице </w:t>
      </w:r>
      <w:proofErr w:type="gramStart"/>
      <w:r>
        <w:rPr>
          <w:sz w:val="28"/>
          <w:szCs w:val="28"/>
        </w:rPr>
        <w:t>4  показатели</w:t>
      </w:r>
      <w:proofErr w:type="gramEnd"/>
      <w:r w:rsidRPr="00554A74">
        <w:rPr>
          <w:sz w:val="28"/>
          <w:szCs w:val="28"/>
        </w:rPr>
        <w:t xml:space="preserve"> </w:t>
      </w:r>
      <w:r>
        <w:rPr>
          <w:sz w:val="28"/>
          <w:szCs w:val="28"/>
        </w:rPr>
        <w:t xml:space="preserve">за период 2017-2019 годов приведены на основании формы №103-рик, за 2020 год – по данным Департамента.  </w:t>
      </w:r>
    </w:p>
    <w:p w:rsidR="00991F3D" w:rsidRDefault="00991F3D" w:rsidP="00991F3D">
      <w:pPr>
        <w:autoSpaceDE w:val="0"/>
        <w:autoSpaceDN w:val="0"/>
        <w:adjustRightInd w:val="0"/>
        <w:ind w:firstLine="567"/>
        <w:jc w:val="right"/>
        <w:rPr>
          <w:sz w:val="28"/>
          <w:szCs w:val="28"/>
        </w:rPr>
      </w:pPr>
      <w:r>
        <w:rPr>
          <w:sz w:val="28"/>
          <w:szCs w:val="28"/>
        </w:rPr>
        <w:t xml:space="preserve">Таблица 4 </w:t>
      </w:r>
    </w:p>
    <w:p w:rsidR="00991F3D" w:rsidRPr="007D2329" w:rsidRDefault="00991F3D" w:rsidP="00991F3D">
      <w:pPr>
        <w:autoSpaceDE w:val="0"/>
        <w:autoSpaceDN w:val="0"/>
        <w:adjustRightInd w:val="0"/>
        <w:ind w:firstLine="567"/>
        <w:jc w:val="right"/>
        <w:rPr>
          <w:sz w:val="28"/>
          <w:szCs w:val="28"/>
        </w:rPr>
      </w:pPr>
      <w:r>
        <w:rPr>
          <w:sz w:val="28"/>
          <w:szCs w:val="28"/>
        </w:rPr>
        <w:t xml:space="preserve"> </w:t>
      </w:r>
      <w:r>
        <w:rPr>
          <w:sz w:val="28"/>
          <w:szCs w:val="28"/>
        </w:rPr>
        <w:tab/>
        <w:t xml:space="preserve">  (человек)</w:t>
      </w:r>
    </w:p>
    <w:tbl>
      <w:tblPr>
        <w:tblW w:w="9776" w:type="dxa"/>
        <w:tblLook w:val="04A0" w:firstRow="1" w:lastRow="0" w:firstColumn="1" w:lastColumn="0" w:noHBand="0" w:noVBand="1"/>
      </w:tblPr>
      <w:tblGrid>
        <w:gridCol w:w="599"/>
        <w:gridCol w:w="6342"/>
        <w:gridCol w:w="709"/>
        <w:gridCol w:w="709"/>
        <w:gridCol w:w="708"/>
        <w:gridCol w:w="709"/>
      </w:tblGrid>
      <w:tr w:rsidR="00991F3D" w:rsidRPr="005445AF" w:rsidTr="002709B0">
        <w:trPr>
          <w:trHeight w:val="480"/>
          <w:tblHeader/>
        </w:trPr>
        <w:tc>
          <w:tcPr>
            <w:tcW w:w="5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5445AF" w:rsidRDefault="00991F3D" w:rsidP="00991F3D">
            <w:pPr>
              <w:rPr>
                <w:color w:val="000000"/>
                <w:sz w:val="20"/>
                <w:szCs w:val="20"/>
              </w:rPr>
            </w:pPr>
            <w:r w:rsidRPr="005445AF">
              <w:rPr>
                <w:color w:val="000000"/>
                <w:sz w:val="20"/>
                <w:szCs w:val="20"/>
              </w:rPr>
              <w:t>№№ п/п</w:t>
            </w:r>
          </w:p>
        </w:tc>
        <w:tc>
          <w:tcPr>
            <w:tcW w:w="6342" w:type="dxa"/>
            <w:tcBorders>
              <w:top w:val="single" w:sz="4" w:space="0" w:color="auto"/>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Наименование показателя</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91F3D" w:rsidRPr="005445AF" w:rsidRDefault="00991F3D" w:rsidP="00991F3D">
            <w:pPr>
              <w:jc w:val="center"/>
              <w:rPr>
                <w:color w:val="000000"/>
                <w:sz w:val="20"/>
                <w:szCs w:val="20"/>
              </w:rPr>
            </w:pPr>
            <w:r w:rsidRPr="005445AF">
              <w:rPr>
                <w:color w:val="000000"/>
                <w:sz w:val="20"/>
                <w:szCs w:val="20"/>
              </w:rPr>
              <w:t>2017 год</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91F3D" w:rsidRPr="005445AF" w:rsidRDefault="00991F3D" w:rsidP="00991F3D">
            <w:pPr>
              <w:jc w:val="center"/>
              <w:rPr>
                <w:color w:val="000000"/>
                <w:sz w:val="20"/>
                <w:szCs w:val="20"/>
              </w:rPr>
            </w:pPr>
            <w:r w:rsidRPr="005445AF">
              <w:rPr>
                <w:color w:val="000000"/>
                <w:sz w:val="20"/>
                <w:szCs w:val="20"/>
              </w:rPr>
              <w:t>2018 год</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991F3D" w:rsidRPr="005445AF" w:rsidRDefault="00991F3D" w:rsidP="00991F3D">
            <w:pPr>
              <w:jc w:val="center"/>
              <w:rPr>
                <w:color w:val="000000"/>
                <w:sz w:val="20"/>
                <w:szCs w:val="20"/>
              </w:rPr>
            </w:pPr>
            <w:r w:rsidRPr="005445AF">
              <w:rPr>
                <w:color w:val="000000"/>
                <w:sz w:val="20"/>
                <w:szCs w:val="20"/>
              </w:rPr>
              <w:t>2019 год</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91F3D" w:rsidRPr="005445AF" w:rsidRDefault="00991F3D" w:rsidP="00991F3D">
            <w:pPr>
              <w:jc w:val="center"/>
              <w:rPr>
                <w:color w:val="000000"/>
                <w:sz w:val="20"/>
                <w:szCs w:val="20"/>
              </w:rPr>
            </w:pPr>
            <w:r w:rsidRPr="005445AF">
              <w:rPr>
                <w:color w:val="000000"/>
                <w:sz w:val="20"/>
                <w:szCs w:val="20"/>
              </w:rPr>
              <w:t>2020 год</w:t>
            </w:r>
          </w:p>
        </w:tc>
      </w:tr>
      <w:tr w:rsidR="00991F3D" w:rsidRPr="005445AF" w:rsidTr="002709B0">
        <w:trPr>
          <w:trHeight w:val="240"/>
          <w:tblHeader/>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1</w:t>
            </w:r>
          </w:p>
        </w:tc>
        <w:tc>
          <w:tcPr>
            <w:tcW w:w="6342"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3</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5</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6</w:t>
            </w:r>
          </w:p>
        </w:tc>
      </w:tr>
      <w:tr w:rsidR="00991F3D" w:rsidRPr="005445AF" w:rsidTr="002709B0">
        <w:trPr>
          <w:trHeight w:val="94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991F3D" w:rsidRPr="005445AF" w:rsidRDefault="00991F3D" w:rsidP="00991F3D">
            <w:pPr>
              <w:jc w:val="center"/>
              <w:rPr>
                <w:b/>
                <w:bCs/>
                <w:color w:val="000000"/>
                <w:sz w:val="20"/>
                <w:szCs w:val="20"/>
              </w:rPr>
            </w:pPr>
            <w:r w:rsidRPr="005445AF">
              <w:rPr>
                <w:b/>
                <w:bCs/>
                <w:color w:val="000000"/>
                <w:sz w:val="20"/>
                <w:szCs w:val="20"/>
              </w:rPr>
              <w:t>1.</w:t>
            </w:r>
          </w:p>
        </w:tc>
        <w:tc>
          <w:tcPr>
            <w:tcW w:w="6342" w:type="dxa"/>
            <w:tcBorders>
              <w:top w:val="nil"/>
              <w:left w:val="nil"/>
              <w:bottom w:val="single" w:sz="4" w:space="0" w:color="auto"/>
              <w:right w:val="single" w:sz="4" w:space="0" w:color="auto"/>
            </w:tcBorders>
            <w:shd w:val="clear" w:color="auto" w:fill="auto"/>
            <w:vAlign w:val="bottom"/>
            <w:hideMark/>
          </w:tcPr>
          <w:p w:rsidR="00991F3D" w:rsidRPr="005445AF" w:rsidRDefault="00991F3D" w:rsidP="00991F3D">
            <w:pPr>
              <w:jc w:val="both"/>
              <w:rPr>
                <w:b/>
                <w:bCs/>
                <w:color w:val="000000"/>
                <w:sz w:val="20"/>
                <w:szCs w:val="20"/>
              </w:rPr>
            </w:pPr>
            <w:r w:rsidRPr="005445AF">
              <w:rPr>
                <w:b/>
                <w:bCs/>
                <w:color w:val="000000"/>
                <w:sz w:val="20"/>
                <w:szCs w:val="20"/>
              </w:rPr>
              <w:t>Численность детей, оставшихся без попечения родителей,  и лиц из их числа,</w:t>
            </w:r>
            <w:r>
              <w:rPr>
                <w:b/>
                <w:bCs/>
                <w:color w:val="000000"/>
                <w:sz w:val="20"/>
                <w:szCs w:val="20"/>
              </w:rPr>
              <w:t xml:space="preserve"> </w:t>
            </w:r>
            <w:r w:rsidRPr="005445AF">
              <w:rPr>
                <w:b/>
                <w:bCs/>
                <w:color w:val="000000"/>
                <w:sz w:val="20"/>
                <w:szCs w:val="20"/>
              </w:rPr>
              <w:t>включая лиц в возрасте от 23 лет и старше</w:t>
            </w:r>
            <w:r>
              <w:rPr>
                <w:b/>
                <w:bCs/>
                <w:color w:val="000000"/>
                <w:sz w:val="20"/>
                <w:szCs w:val="20"/>
              </w:rPr>
              <w:t>,</w:t>
            </w:r>
            <w:r w:rsidRPr="005445AF">
              <w:rPr>
                <w:b/>
                <w:bCs/>
                <w:color w:val="000000"/>
                <w:sz w:val="20"/>
                <w:szCs w:val="20"/>
              </w:rPr>
              <w:t xml:space="preserve"> </w:t>
            </w:r>
            <w:r w:rsidRPr="008B6F8F">
              <w:rPr>
                <w:b/>
                <w:bCs/>
                <w:color w:val="000000"/>
                <w:sz w:val="20"/>
                <w:szCs w:val="20"/>
                <w:u w:val="single"/>
              </w:rPr>
              <w:t xml:space="preserve">состоявших </w:t>
            </w:r>
            <w:r w:rsidRPr="005445AF">
              <w:rPr>
                <w:b/>
                <w:bCs/>
                <w:color w:val="000000"/>
                <w:sz w:val="20"/>
                <w:szCs w:val="20"/>
              </w:rPr>
              <w:t xml:space="preserve">на учете на получение жилого помещения </w:t>
            </w:r>
            <w:r w:rsidRPr="008B6F8F">
              <w:rPr>
                <w:b/>
                <w:bCs/>
                <w:color w:val="000000"/>
                <w:sz w:val="20"/>
                <w:szCs w:val="20"/>
                <w:u w:val="single"/>
              </w:rPr>
              <w:t>(всего на начало отчетного года</w:t>
            </w:r>
            <w:r w:rsidRPr="005445AF">
              <w:rPr>
                <w:b/>
                <w:bCs/>
                <w:color w:val="000000"/>
                <w:sz w:val="20"/>
                <w:szCs w:val="20"/>
              </w:rPr>
              <w:t>), в том числе:</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b/>
                <w:bCs/>
                <w:color w:val="000000"/>
                <w:sz w:val="20"/>
                <w:szCs w:val="20"/>
              </w:rPr>
            </w:pPr>
            <w:r w:rsidRPr="005445AF">
              <w:rPr>
                <w:b/>
                <w:bCs/>
                <w:color w:val="000000"/>
                <w:sz w:val="20"/>
                <w:szCs w:val="20"/>
              </w:rPr>
              <w:t>180</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b/>
                <w:bCs/>
                <w:color w:val="000000"/>
                <w:sz w:val="20"/>
                <w:szCs w:val="20"/>
              </w:rPr>
            </w:pPr>
            <w:r w:rsidRPr="005445AF">
              <w:rPr>
                <w:b/>
                <w:bCs/>
                <w:color w:val="000000"/>
                <w:sz w:val="20"/>
                <w:szCs w:val="20"/>
              </w:rPr>
              <w:t>181</w:t>
            </w:r>
          </w:p>
        </w:tc>
        <w:tc>
          <w:tcPr>
            <w:tcW w:w="708"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b/>
                <w:bCs/>
                <w:color w:val="000000"/>
                <w:sz w:val="20"/>
                <w:szCs w:val="20"/>
              </w:rPr>
            </w:pPr>
            <w:r w:rsidRPr="005445AF">
              <w:rPr>
                <w:b/>
                <w:bCs/>
                <w:color w:val="000000"/>
                <w:sz w:val="20"/>
                <w:szCs w:val="20"/>
              </w:rPr>
              <w:t>189</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b/>
                <w:bCs/>
                <w:color w:val="000000"/>
                <w:sz w:val="20"/>
                <w:szCs w:val="20"/>
              </w:rPr>
            </w:pPr>
            <w:r>
              <w:rPr>
                <w:b/>
                <w:bCs/>
                <w:color w:val="000000"/>
                <w:sz w:val="20"/>
                <w:szCs w:val="20"/>
              </w:rPr>
              <w:t>167</w:t>
            </w:r>
          </w:p>
        </w:tc>
      </w:tr>
      <w:tr w:rsidR="00991F3D" w:rsidRPr="005445AF" w:rsidTr="002709B0">
        <w:trPr>
          <w:trHeight w:val="240"/>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1.1.</w:t>
            </w:r>
          </w:p>
        </w:tc>
        <w:tc>
          <w:tcPr>
            <w:tcW w:w="6342" w:type="dxa"/>
            <w:tcBorders>
              <w:top w:val="nil"/>
              <w:left w:val="nil"/>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детей, оставшихся без попечения родителей, в возрасте от 14 до 18 лет</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80</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83</w:t>
            </w:r>
          </w:p>
        </w:tc>
        <w:tc>
          <w:tcPr>
            <w:tcW w:w="708"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95</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Pr>
                <w:color w:val="000000"/>
                <w:sz w:val="20"/>
                <w:szCs w:val="20"/>
              </w:rPr>
              <w:t>75</w:t>
            </w:r>
          </w:p>
        </w:tc>
      </w:tr>
      <w:tr w:rsidR="00991F3D" w:rsidRPr="005445AF" w:rsidTr="002709B0">
        <w:trPr>
          <w:trHeight w:val="412"/>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1.2.</w:t>
            </w:r>
          </w:p>
        </w:tc>
        <w:tc>
          <w:tcPr>
            <w:tcW w:w="6342" w:type="dxa"/>
            <w:tcBorders>
              <w:top w:val="nil"/>
              <w:left w:val="nil"/>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 xml:space="preserve">лиц из числа детей, оставшихся без попечения родителей, в возрасте от 18 до </w:t>
            </w:r>
            <w:proofErr w:type="gramStart"/>
            <w:r w:rsidRPr="005445AF">
              <w:rPr>
                <w:color w:val="000000"/>
                <w:sz w:val="20"/>
                <w:szCs w:val="20"/>
              </w:rPr>
              <w:t>23  лет</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83</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84</w:t>
            </w:r>
          </w:p>
        </w:tc>
        <w:tc>
          <w:tcPr>
            <w:tcW w:w="708"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74</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Pr>
                <w:color w:val="000000"/>
                <w:sz w:val="20"/>
                <w:szCs w:val="20"/>
              </w:rPr>
              <w:t>72</w:t>
            </w:r>
          </w:p>
        </w:tc>
      </w:tr>
      <w:tr w:rsidR="00991F3D" w:rsidRPr="005445AF" w:rsidTr="002709B0">
        <w:trPr>
          <w:trHeight w:val="240"/>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1.3.</w:t>
            </w:r>
          </w:p>
        </w:tc>
        <w:tc>
          <w:tcPr>
            <w:tcW w:w="6342" w:type="dxa"/>
            <w:tcBorders>
              <w:top w:val="nil"/>
              <w:left w:val="nil"/>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 xml:space="preserve">лиц в возрасте от 23 лет и старше </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17</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14</w:t>
            </w:r>
          </w:p>
        </w:tc>
        <w:tc>
          <w:tcPr>
            <w:tcW w:w="708"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20</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Pr>
                <w:color w:val="000000"/>
                <w:sz w:val="20"/>
                <w:szCs w:val="20"/>
              </w:rPr>
              <w:t>20</w:t>
            </w:r>
          </w:p>
        </w:tc>
      </w:tr>
      <w:tr w:rsidR="00991F3D" w:rsidRPr="005445AF" w:rsidTr="002709B0">
        <w:trPr>
          <w:trHeight w:val="91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991F3D" w:rsidRPr="005445AF" w:rsidRDefault="00991F3D" w:rsidP="00991F3D">
            <w:pPr>
              <w:jc w:val="both"/>
              <w:rPr>
                <w:b/>
                <w:bCs/>
                <w:color w:val="000000"/>
                <w:sz w:val="20"/>
                <w:szCs w:val="20"/>
              </w:rPr>
            </w:pPr>
            <w:r w:rsidRPr="005445AF">
              <w:rPr>
                <w:b/>
                <w:bCs/>
                <w:color w:val="000000"/>
                <w:sz w:val="20"/>
                <w:szCs w:val="20"/>
              </w:rPr>
              <w:t>2.</w:t>
            </w:r>
          </w:p>
        </w:tc>
        <w:tc>
          <w:tcPr>
            <w:tcW w:w="6342" w:type="dxa"/>
            <w:tcBorders>
              <w:top w:val="nil"/>
              <w:left w:val="nil"/>
              <w:bottom w:val="single" w:sz="4" w:space="0" w:color="auto"/>
              <w:right w:val="single" w:sz="4" w:space="0" w:color="auto"/>
            </w:tcBorders>
            <w:shd w:val="clear" w:color="auto" w:fill="auto"/>
            <w:vAlign w:val="bottom"/>
            <w:hideMark/>
          </w:tcPr>
          <w:p w:rsidR="00991F3D" w:rsidRPr="005445AF" w:rsidRDefault="00991F3D" w:rsidP="00991F3D">
            <w:pPr>
              <w:jc w:val="both"/>
              <w:rPr>
                <w:b/>
                <w:bCs/>
                <w:color w:val="000000"/>
                <w:sz w:val="20"/>
                <w:szCs w:val="20"/>
              </w:rPr>
            </w:pPr>
            <w:r w:rsidRPr="005445AF">
              <w:rPr>
                <w:b/>
                <w:bCs/>
                <w:color w:val="000000"/>
                <w:sz w:val="20"/>
                <w:szCs w:val="20"/>
              </w:rPr>
              <w:t xml:space="preserve">Численность детей, оставшихся без попечения </w:t>
            </w:r>
            <w:proofErr w:type="gramStart"/>
            <w:r w:rsidRPr="005445AF">
              <w:rPr>
                <w:b/>
                <w:bCs/>
                <w:color w:val="000000"/>
                <w:sz w:val="20"/>
                <w:szCs w:val="20"/>
              </w:rPr>
              <w:t>родителей,  и</w:t>
            </w:r>
            <w:proofErr w:type="gramEnd"/>
            <w:r w:rsidRPr="005445AF">
              <w:rPr>
                <w:b/>
                <w:bCs/>
                <w:color w:val="000000"/>
                <w:sz w:val="20"/>
                <w:szCs w:val="20"/>
              </w:rPr>
              <w:t xml:space="preserve"> лиц из их числа, </w:t>
            </w:r>
            <w:proofErr w:type="spellStart"/>
            <w:r w:rsidRPr="008B6F8F">
              <w:rPr>
                <w:b/>
                <w:bCs/>
                <w:color w:val="000000"/>
                <w:sz w:val="20"/>
                <w:szCs w:val="20"/>
                <w:u w:val="single"/>
              </w:rPr>
              <w:t>состояших</w:t>
            </w:r>
            <w:proofErr w:type="spellEnd"/>
            <w:r w:rsidRPr="005445AF">
              <w:rPr>
                <w:b/>
                <w:bCs/>
                <w:color w:val="000000"/>
                <w:sz w:val="20"/>
                <w:szCs w:val="20"/>
              </w:rPr>
              <w:t xml:space="preserve"> на учете на получение жилого помещения, включая лиц в возрасте от 23 лет  и старше (</w:t>
            </w:r>
            <w:r w:rsidRPr="008B6F8F">
              <w:rPr>
                <w:b/>
                <w:bCs/>
                <w:color w:val="000000"/>
                <w:sz w:val="20"/>
                <w:szCs w:val="20"/>
                <w:u w:val="single"/>
              </w:rPr>
              <w:t>всего на конец отчетного года</w:t>
            </w:r>
            <w:r w:rsidRPr="005445AF">
              <w:rPr>
                <w:b/>
                <w:bCs/>
                <w:color w:val="000000"/>
                <w:sz w:val="20"/>
                <w:szCs w:val="20"/>
              </w:rPr>
              <w:t>),</w:t>
            </w:r>
            <w:r>
              <w:rPr>
                <w:b/>
                <w:bCs/>
                <w:color w:val="000000"/>
                <w:sz w:val="20"/>
                <w:szCs w:val="20"/>
              </w:rPr>
              <w:t xml:space="preserve"> </w:t>
            </w:r>
            <w:r w:rsidRPr="005445AF">
              <w:rPr>
                <w:b/>
                <w:bCs/>
                <w:color w:val="000000"/>
                <w:sz w:val="20"/>
                <w:szCs w:val="20"/>
              </w:rPr>
              <w:t xml:space="preserve"> в том числе:</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both"/>
              <w:rPr>
                <w:b/>
                <w:bCs/>
                <w:color w:val="000000"/>
                <w:sz w:val="20"/>
                <w:szCs w:val="20"/>
              </w:rPr>
            </w:pPr>
            <w:r w:rsidRPr="005445AF">
              <w:rPr>
                <w:b/>
                <w:bCs/>
                <w:color w:val="000000"/>
                <w:sz w:val="20"/>
                <w:szCs w:val="20"/>
              </w:rPr>
              <w:t>181</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both"/>
              <w:rPr>
                <w:b/>
                <w:bCs/>
                <w:color w:val="000000"/>
                <w:sz w:val="20"/>
                <w:szCs w:val="20"/>
              </w:rPr>
            </w:pPr>
            <w:r w:rsidRPr="005445AF">
              <w:rPr>
                <w:b/>
                <w:bCs/>
                <w:color w:val="000000"/>
                <w:sz w:val="20"/>
                <w:szCs w:val="20"/>
              </w:rPr>
              <w:t>189</w:t>
            </w:r>
          </w:p>
        </w:tc>
        <w:tc>
          <w:tcPr>
            <w:tcW w:w="708"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both"/>
              <w:rPr>
                <w:b/>
                <w:bCs/>
                <w:color w:val="000000"/>
                <w:sz w:val="20"/>
                <w:szCs w:val="20"/>
              </w:rPr>
            </w:pPr>
            <w:r w:rsidRPr="005445AF">
              <w:rPr>
                <w:b/>
                <w:bCs/>
                <w:color w:val="000000"/>
                <w:sz w:val="20"/>
                <w:szCs w:val="20"/>
              </w:rPr>
              <w:t>167</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b/>
                <w:bCs/>
                <w:color w:val="000000"/>
                <w:sz w:val="20"/>
                <w:szCs w:val="20"/>
              </w:rPr>
            </w:pPr>
            <w:r>
              <w:rPr>
                <w:b/>
                <w:bCs/>
                <w:color w:val="000000"/>
                <w:sz w:val="20"/>
                <w:szCs w:val="20"/>
              </w:rPr>
              <w:t>176</w:t>
            </w:r>
          </w:p>
        </w:tc>
      </w:tr>
      <w:tr w:rsidR="00991F3D" w:rsidRPr="005445AF" w:rsidTr="002709B0">
        <w:trPr>
          <w:trHeight w:val="270"/>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2.1.</w:t>
            </w:r>
          </w:p>
        </w:tc>
        <w:tc>
          <w:tcPr>
            <w:tcW w:w="6342" w:type="dxa"/>
            <w:tcBorders>
              <w:top w:val="nil"/>
              <w:left w:val="nil"/>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детей, оставшихся без попечения родителей, в возрасте от 14 до 18 лет</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83</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95</w:t>
            </w:r>
          </w:p>
        </w:tc>
        <w:tc>
          <w:tcPr>
            <w:tcW w:w="708"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75</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Pr>
                <w:color w:val="000000"/>
                <w:sz w:val="20"/>
                <w:szCs w:val="20"/>
              </w:rPr>
              <w:t>80</w:t>
            </w:r>
          </w:p>
        </w:tc>
      </w:tr>
      <w:tr w:rsidR="00991F3D" w:rsidRPr="005445AF" w:rsidTr="002709B0">
        <w:trPr>
          <w:trHeight w:val="480"/>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2.2.</w:t>
            </w:r>
          </w:p>
        </w:tc>
        <w:tc>
          <w:tcPr>
            <w:tcW w:w="6342" w:type="dxa"/>
            <w:tcBorders>
              <w:top w:val="nil"/>
              <w:left w:val="nil"/>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 xml:space="preserve">лиц из числа детей, оставшихся без попечения родителей, в возрасте от 18 до </w:t>
            </w:r>
            <w:proofErr w:type="gramStart"/>
            <w:r w:rsidRPr="005445AF">
              <w:rPr>
                <w:color w:val="000000"/>
                <w:sz w:val="20"/>
                <w:szCs w:val="20"/>
              </w:rPr>
              <w:t>23  лет</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84</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74</w:t>
            </w:r>
          </w:p>
        </w:tc>
        <w:tc>
          <w:tcPr>
            <w:tcW w:w="708"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72</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Pr>
                <w:color w:val="000000"/>
                <w:sz w:val="20"/>
                <w:szCs w:val="20"/>
              </w:rPr>
              <w:t>72</w:t>
            </w:r>
          </w:p>
        </w:tc>
      </w:tr>
      <w:tr w:rsidR="00991F3D" w:rsidRPr="005445AF" w:rsidTr="002709B0">
        <w:trPr>
          <w:trHeight w:val="70"/>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2.3.</w:t>
            </w:r>
          </w:p>
        </w:tc>
        <w:tc>
          <w:tcPr>
            <w:tcW w:w="6342" w:type="dxa"/>
            <w:tcBorders>
              <w:top w:val="nil"/>
              <w:left w:val="nil"/>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 xml:space="preserve">лиц в возрасте от 23 лет и старше </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14</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20</w:t>
            </w:r>
          </w:p>
        </w:tc>
        <w:tc>
          <w:tcPr>
            <w:tcW w:w="708"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20</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Pr>
                <w:color w:val="000000"/>
                <w:sz w:val="20"/>
                <w:szCs w:val="20"/>
              </w:rPr>
              <w:t>24</w:t>
            </w:r>
          </w:p>
        </w:tc>
      </w:tr>
      <w:tr w:rsidR="00991F3D" w:rsidRPr="005445AF" w:rsidTr="002709B0">
        <w:trPr>
          <w:trHeight w:val="1200"/>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991F3D" w:rsidRPr="005445AF" w:rsidRDefault="00991F3D" w:rsidP="00991F3D">
            <w:pPr>
              <w:jc w:val="both"/>
              <w:rPr>
                <w:b/>
                <w:bCs/>
                <w:color w:val="000000"/>
                <w:sz w:val="20"/>
                <w:szCs w:val="20"/>
              </w:rPr>
            </w:pPr>
            <w:r w:rsidRPr="005445AF">
              <w:rPr>
                <w:b/>
                <w:bCs/>
                <w:color w:val="000000"/>
                <w:sz w:val="20"/>
                <w:szCs w:val="20"/>
              </w:rPr>
              <w:t>3.</w:t>
            </w:r>
          </w:p>
        </w:tc>
        <w:tc>
          <w:tcPr>
            <w:tcW w:w="6342" w:type="dxa"/>
            <w:tcBorders>
              <w:top w:val="nil"/>
              <w:left w:val="nil"/>
              <w:bottom w:val="single" w:sz="4" w:space="0" w:color="auto"/>
              <w:right w:val="single" w:sz="4" w:space="0" w:color="auto"/>
            </w:tcBorders>
            <w:shd w:val="clear" w:color="auto" w:fill="auto"/>
            <w:vAlign w:val="bottom"/>
            <w:hideMark/>
          </w:tcPr>
          <w:p w:rsidR="00991F3D" w:rsidRPr="005445AF" w:rsidRDefault="00991F3D" w:rsidP="00991F3D">
            <w:pPr>
              <w:jc w:val="both"/>
              <w:rPr>
                <w:b/>
                <w:bCs/>
                <w:color w:val="000000"/>
                <w:sz w:val="20"/>
                <w:szCs w:val="20"/>
              </w:rPr>
            </w:pPr>
            <w:r w:rsidRPr="005445AF">
              <w:rPr>
                <w:b/>
                <w:bCs/>
                <w:color w:val="000000"/>
                <w:sz w:val="20"/>
                <w:szCs w:val="20"/>
              </w:rPr>
              <w:t xml:space="preserve">Численность детей, оставшихся без попечения </w:t>
            </w:r>
            <w:proofErr w:type="gramStart"/>
            <w:r w:rsidRPr="005445AF">
              <w:rPr>
                <w:b/>
                <w:bCs/>
                <w:color w:val="000000"/>
                <w:sz w:val="20"/>
                <w:szCs w:val="20"/>
              </w:rPr>
              <w:t>родителей,  и</w:t>
            </w:r>
            <w:proofErr w:type="gramEnd"/>
            <w:r w:rsidRPr="005445AF">
              <w:rPr>
                <w:b/>
                <w:bCs/>
                <w:color w:val="000000"/>
                <w:sz w:val="20"/>
                <w:szCs w:val="20"/>
              </w:rPr>
              <w:t xml:space="preserve"> лиц из  числа детей, оставшихся без попечения родителей, </w:t>
            </w:r>
            <w:r w:rsidRPr="008B6F8F">
              <w:rPr>
                <w:b/>
                <w:bCs/>
                <w:color w:val="000000"/>
                <w:sz w:val="20"/>
                <w:szCs w:val="20"/>
                <w:u w:val="single"/>
              </w:rPr>
              <w:t>состоявших</w:t>
            </w:r>
            <w:r w:rsidRPr="005445AF">
              <w:rPr>
                <w:b/>
                <w:bCs/>
                <w:color w:val="000000"/>
                <w:sz w:val="20"/>
                <w:szCs w:val="20"/>
              </w:rPr>
              <w:t xml:space="preserve"> на учете на получение жилого помещения включая лиц в возрасте от 23 лет и старше, </w:t>
            </w:r>
            <w:r w:rsidRPr="008B6F8F">
              <w:rPr>
                <w:b/>
                <w:bCs/>
                <w:color w:val="000000"/>
                <w:sz w:val="20"/>
                <w:szCs w:val="20"/>
                <w:u w:val="single"/>
              </w:rPr>
              <w:t>обеспеченных ж</w:t>
            </w:r>
            <w:r w:rsidRPr="005445AF">
              <w:rPr>
                <w:b/>
                <w:bCs/>
                <w:color w:val="000000"/>
                <w:sz w:val="20"/>
                <w:szCs w:val="20"/>
              </w:rPr>
              <w:t xml:space="preserve">илыми помещениями за отчетный год,  всего, из них: </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b/>
                <w:bCs/>
                <w:color w:val="000000"/>
                <w:sz w:val="20"/>
                <w:szCs w:val="20"/>
              </w:rPr>
            </w:pPr>
            <w:r w:rsidRPr="005445AF">
              <w:rPr>
                <w:b/>
                <w:bCs/>
                <w:color w:val="000000"/>
                <w:sz w:val="20"/>
                <w:szCs w:val="20"/>
              </w:rPr>
              <w:t>36</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b/>
                <w:bCs/>
                <w:color w:val="000000"/>
                <w:sz w:val="20"/>
                <w:szCs w:val="20"/>
              </w:rPr>
            </w:pPr>
            <w:r w:rsidRPr="005445AF">
              <w:rPr>
                <w:b/>
                <w:bCs/>
                <w:color w:val="000000"/>
                <w:sz w:val="20"/>
                <w:szCs w:val="20"/>
              </w:rPr>
              <w:t>43</w:t>
            </w:r>
          </w:p>
        </w:tc>
        <w:tc>
          <w:tcPr>
            <w:tcW w:w="708"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b/>
                <w:bCs/>
                <w:color w:val="000000"/>
                <w:sz w:val="20"/>
                <w:szCs w:val="20"/>
              </w:rPr>
            </w:pPr>
            <w:r w:rsidRPr="005445AF">
              <w:rPr>
                <w:b/>
                <w:bCs/>
                <w:color w:val="000000"/>
                <w:sz w:val="20"/>
                <w:szCs w:val="20"/>
              </w:rPr>
              <w:t>26</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b/>
                <w:bCs/>
                <w:color w:val="000000"/>
                <w:sz w:val="20"/>
                <w:szCs w:val="20"/>
              </w:rPr>
            </w:pPr>
            <w:r w:rsidRPr="005345BB">
              <w:rPr>
                <w:b/>
                <w:bCs/>
                <w:color w:val="000000"/>
                <w:sz w:val="20"/>
                <w:szCs w:val="20"/>
              </w:rPr>
              <w:t>36</w:t>
            </w:r>
          </w:p>
        </w:tc>
      </w:tr>
      <w:tr w:rsidR="00991F3D" w:rsidRPr="005445AF" w:rsidTr="002709B0">
        <w:trPr>
          <w:trHeight w:val="255"/>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3.1.</w:t>
            </w:r>
          </w:p>
        </w:tc>
        <w:tc>
          <w:tcPr>
            <w:tcW w:w="6342" w:type="dxa"/>
            <w:tcBorders>
              <w:top w:val="nil"/>
              <w:left w:val="nil"/>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детей, оставшихся без попечения родителей, в возрасте от 14 до 18 лет</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Pr>
                <w:color w:val="000000"/>
                <w:sz w:val="20"/>
                <w:szCs w:val="20"/>
              </w:rPr>
              <w:t>0</w:t>
            </w:r>
          </w:p>
        </w:tc>
      </w:tr>
      <w:tr w:rsidR="00991F3D" w:rsidRPr="005445AF" w:rsidTr="002709B0">
        <w:trPr>
          <w:trHeight w:val="527"/>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3.2.</w:t>
            </w:r>
          </w:p>
        </w:tc>
        <w:tc>
          <w:tcPr>
            <w:tcW w:w="6342" w:type="dxa"/>
            <w:tcBorders>
              <w:top w:val="nil"/>
              <w:left w:val="nil"/>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 xml:space="preserve">лиц из числа детей, оставшихся без попечения родителей, в возрасте от 18 до </w:t>
            </w:r>
            <w:proofErr w:type="gramStart"/>
            <w:r w:rsidRPr="005445AF">
              <w:rPr>
                <w:color w:val="000000"/>
                <w:sz w:val="20"/>
                <w:szCs w:val="20"/>
              </w:rPr>
              <w:t>23  лет</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36</w:t>
            </w:r>
          </w:p>
        </w:tc>
        <w:tc>
          <w:tcPr>
            <w:tcW w:w="708"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19</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Pr>
                <w:color w:val="000000"/>
                <w:sz w:val="20"/>
                <w:szCs w:val="20"/>
              </w:rPr>
              <w:t>28</w:t>
            </w:r>
          </w:p>
        </w:tc>
      </w:tr>
      <w:tr w:rsidR="00991F3D" w:rsidRPr="005445AF" w:rsidTr="002709B0">
        <w:trPr>
          <w:trHeight w:val="240"/>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3.3.</w:t>
            </w:r>
          </w:p>
        </w:tc>
        <w:tc>
          <w:tcPr>
            <w:tcW w:w="6342" w:type="dxa"/>
            <w:tcBorders>
              <w:top w:val="nil"/>
              <w:left w:val="nil"/>
              <w:bottom w:val="single" w:sz="4" w:space="0" w:color="auto"/>
              <w:right w:val="single" w:sz="4" w:space="0" w:color="auto"/>
            </w:tcBorders>
            <w:shd w:val="clear" w:color="auto" w:fill="auto"/>
            <w:vAlign w:val="bottom"/>
            <w:hideMark/>
          </w:tcPr>
          <w:p w:rsidR="00991F3D" w:rsidRPr="005445AF" w:rsidRDefault="00991F3D" w:rsidP="00991F3D">
            <w:pPr>
              <w:jc w:val="both"/>
              <w:rPr>
                <w:color w:val="000000"/>
                <w:sz w:val="20"/>
                <w:szCs w:val="20"/>
              </w:rPr>
            </w:pPr>
            <w:r w:rsidRPr="005445AF">
              <w:rPr>
                <w:color w:val="000000"/>
                <w:sz w:val="20"/>
                <w:szCs w:val="20"/>
              </w:rPr>
              <w:t xml:space="preserve">лиц в возрасте от 23 лет и старше </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13</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sidRPr="005445AF">
              <w:rPr>
                <w:color w:val="000000"/>
                <w:sz w:val="20"/>
                <w:szCs w:val="20"/>
              </w:rPr>
              <w:t>7</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Pr>
                <w:color w:val="000000"/>
                <w:sz w:val="20"/>
                <w:szCs w:val="20"/>
              </w:rPr>
              <w:t>8</w:t>
            </w:r>
          </w:p>
        </w:tc>
      </w:tr>
      <w:tr w:rsidR="00991F3D" w:rsidRPr="005445AF" w:rsidTr="002709B0">
        <w:trPr>
          <w:trHeight w:val="480"/>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991F3D" w:rsidRPr="005445AF" w:rsidRDefault="00991F3D" w:rsidP="00991F3D">
            <w:pPr>
              <w:jc w:val="both"/>
              <w:rPr>
                <w:color w:val="000000"/>
                <w:sz w:val="20"/>
                <w:szCs w:val="20"/>
              </w:rPr>
            </w:pPr>
          </w:p>
        </w:tc>
        <w:tc>
          <w:tcPr>
            <w:tcW w:w="6342" w:type="dxa"/>
            <w:tcBorders>
              <w:top w:val="nil"/>
              <w:left w:val="nil"/>
              <w:bottom w:val="single" w:sz="4" w:space="0" w:color="auto"/>
              <w:right w:val="single" w:sz="4" w:space="0" w:color="auto"/>
            </w:tcBorders>
            <w:shd w:val="clear" w:color="auto" w:fill="auto"/>
            <w:vAlign w:val="bottom"/>
            <w:hideMark/>
          </w:tcPr>
          <w:p w:rsidR="00991F3D" w:rsidRPr="008B6F8F" w:rsidRDefault="00991F3D" w:rsidP="00991F3D">
            <w:pPr>
              <w:jc w:val="both"/>
              <w:rPr>
                <w:i/>
                <w:color w:val="000000"/>
                <w:sz w:val="20"/>
                <w:szCs w:val="20"/>
              </w:rPr>
            </w:pPr>
            <w:r w:rsidRPr="008B6F8F">
              <w:rPr>
                <w:i/>
                <w:color w:val="000000"/>
                <w:sz w:val="20"/>
                <w:szCs w:val="20"/>
              </w:rPr>
              <w:t>обеспеченных жилыми помещениями на основании вступивших в силу судебных решений</w:t>
            </w:r>
          </w:p>
        </w:tc>
        <w:tc>
          <w:tcPr>
            <w:tcW w:w="709" w:type="dxa"/>
            <w:tcBorders>
              <w:top w:val="nil"/>
              <w:left w:val="nil"/>
              <w:bottom w:val="single" w:sz="4" w:space="0" w:color="auto"/>
              <w:right w:val="single" w:sz="4" w:space="0" w:color="auto"/>
            </w:tcBorders>
            <w:shd w:val="clear" w:color="auto" w:fill="auto"/>
            <w:vAlign w:val="center"/>
            <w:hideMark/>
          </w:tcPr>
          <w:p w:rsidR="00991F3D" w:rsidRPr="008B6F8F" w:rsidRDefault="00991F3D" w:rsidP="00991F3D">
            <w:pPr>
              <w:jc w:val="center"/>
              <w:rPr>
                <w:i/>
                <w:color w:val="000000"/>
                <w:sz w:val="20"/>
                <w:szCs w:val="20"/>
              </w:rPr>
            </w:pPr>
            <w:r w:rsidRPr="008B6F8F">
              <w:rPr>
                <w:i/>
                <w:color w:val="00000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991F3D" w:rsidRPr="008B6F8F" w:rsidRDefault="00991F3D" w:rsidP="00991F3D">
            <w:pPr>
              <w:jc w:val="center"/>
              <w:rPr>
                <w:i/>
                <w:color w:val="000000"/>
                <w:sz w:val="20"/>
                <w:szCs w:val="20"/>
              </w:rPr>
            </w:pPr>
            <w:r w:rsidRPr="008B6F8F">
              <w:rPr>
                <w:i/>
                <w:color w:val="000000"/>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rsidR="00991F3D" w:rsidRPr="008B6F8F" w:rsidRDefault="00991F3D" w:rsidP="00991F3D">
            <w:pPr>
              <w:jc w:val="center"/>
              <w:rPr>
                <w:i/>
                <w:color w:val="000000"/>
                <w:sz w:val="20"/>
                <w:szCs w:val="20"/>
              </w:rPr>
            </w:pPr>
            <w:r w:rsidRPr="008B6F8F">
              <w:rPr>
                <w:i/>
                <w:color w:val="000000"/>
                <w:sz w:val="20"/>
                <w:szCs w:val="20"/>
              </w:rPr>
              <w:t>5</w:t>
            </w:r>
          </w:p>
        </w:tc>
        <w:tc>
          <w:tcPr>
            <w:tcW w:w="709" w:type="dxa"/>
            <w:tcBorders>
              <w:top w:val="nil"/>
              <w:left w:val="nil"/>
              <w:bottom w:val="single" w:sz="4" w:space="0" w:color="auto"/>
              <w:right w:val="single" w:sz="4" w:space="0" w:color="auto"/>
            </w:tcBorders>
            <w:shd w:val="clear" w:color="auto" w:fill="auto"/>
            <w:vAlign w:val="center"/>
            <w:hideMark/>
          </w:tcPr>
          <w:p w:rsidR="00991F3D" w:rsidRPr="005445AF" w:rsidRDefault="00991F3D" w:rsidP="00991F3D">
            <w:pPr>
              <w:jc w:val="center"/>
              <w:rPr>
                <w:color w:val="000000"/>
                <w:sz w:val="20"/>
                <w:szCs w:val="20"/>
              </w:rPr>
            </w:pPr>
            <w:r>
              <w:rPr>
                <w:color w:val="000000"/>
                <w:sz w:val="20"/>
                <w:szCs w:val="20"/>
              </w:rPr>
              <w:t>8</w:t>
            </w:r>
          </w:p>
        </w:tc>
      </w:tr>
    </w:tbl>
    <w:p w:rsidR="00991F3D" w:rsidRPr="00C50DF3" w:rsidRDefault="00991F3D" w:rsidP="00991F3D">
      <w:pPr>
        <w:pStyle w:val="af0"/>
        <w:spacing w:after="0" w:line="240" w:lineRule="auto"/>
        <w:ind w:left="1789"/>
        <w:jc w:val="both"/>
        <w:rPr>
          <w:rFonts w:ascii="Times New Roman" w:eastAsia="Times New Roman" w:hAnsi="Times New Roman" w:cs="Times New Roman"/>
          <w:sz w:val="10"/>
          <w:szCs w:val="10"/>
        </w:rPr>
      </w:pPr>
    </w:p>
    <w:p w:rsidR="00991F3D" w:rsidRPr="00CA1DDD" w:rsidRDefault="00991F3D" w:rsidP="00991F3D">
      <w:pPr>
        <w:autoSpaceDE w:val="0"/>
        <w:autoSpaceDN w:val="0"/>
        <w:adjustRightInd w:val="0"/>
        <w:ind w:firstLine="567"/>
        <w:jc w:val="both"/>
        <w:rPr>
          <w:sz w:val="10"/>
          <w:szCs w:val="10"/>
        </w:rPr>
      </w:pPr>
      <w:r>
        <w:rPr>
          <w:sz w:val="28"/>
          <w:szCs w:val="28"/>
        </w:rPr>
        <w:t xml:space="preserve">  </w:t>
      </w:r>
    </w:p>
    <w:p w:rsidR="00991F3D" w:rsidRDefault="00991F3D" w:rsidP="00991F3D">
      <w:pPr>
        <w:autoSpaceDE w:val="0"/>
        <w:autoSpaceDN w:val="0"/>
        <w:adjustRightInd w:val="0"/>
        <w:ind w:firstLine="567"/>
        <w:jc w:val="both"/>
        <w:rPr>
          <w:color w:val="000000"/>
          <w:sz w:val="28"/>
          <w:szCs w:val="28"/>
        </w:rPr>
      </w:pPr>
      <w:r>
        <w:rPr>
          <w:sz w:val="28"/>
          <w:szCs w:val="28"/>
        </w:rPr>
        <w:t xml:space="preserve">  Из данных таблицы 4 следует, что ч</w:t>
      </w:r>
      <w:r w:rsidRPr="008368BE">
        <w:rPr>
          <w:bCs/>
          <w:color w:val="000000"/>
          <w:sz w:val="28"/>
          <w:szCs w:val="28"/>
        </w:rPr>
        <w:t xml:space="preserve">исленность </w:t>
      </w:r>
      <w:r>
        <w:rPr>
          <w:bCs/>
          <w:color w:val="000000"/>
          <w:sz w:val="28"/>
          <w:szCs w:val="28"/>
        </w:rPr>
        <w:t>детей-сирот</w:t>
      </w:r>
      <w:r w:rsidRPr="008368BE">
        <w:rPr>
          <w:bCs/>
          <w:color w:val="000000"/>
          <w:sz w:val="28"/>
          <w:szCs w:val="28"/>
        </w:rPr>
        <w:t>, состоя</w:t>
      </w:r>
      <w:r>
        <w:rPr>
          <w:bCs/>
          <w:color w:val="000000"/>
          <w:sz w:val="28"/>
          <w:szCs w:val="28"/>
        </w:rPr>
        <w:t>щ</w:t>
      </w:r>
      <w:r w:rsidRPr="008368BE">
        <w:rPr>
          <w:bCs/>
          <w:color w:val="000000"/>
          <w:sz w:val="28"/>
          <w:szCs w:val="28"/>
        </w:rPr>
        <w:t>их на учете на получение жил</w:t>
      </w:r>
      <w:r>
        <w:rPr>
          <w:bCs/>
          <w:color w:val="000000"/>
          <w:sz w:val="28"/>
          <w:szCs w:val="28"/>
        </w:rPr>
        <w:t>ья</w:t>
      </w:r>
      <w:r w:rsidRPr="008368BE">
        <w:rPr>
          <w:bCs/>
          <w:color w:val="000000"/>
          <w:sz w:val="28"/>
          <w:szCs w:val="28"/>
        </w:rPr>
        <w:t xml:space="preserve"> </w:t>
      </w:r>
      <w:r>
        <w:rPr>
          <w:bCs/>
          <w:color w:val="000000"/>
          <w:sz w:val="28"/>
          <w:szCs w:val="28"/>
        </w:rPr>
        <w:t xml:space="preserve">в регионе </w:t>
      </w:r>
      <w:proofErr w:type="gramStart"/>
      <w:r>
        <w:rPr>
          <w:bCs/>
          <w:color w:val="000000"/>
          <w:sz w:val="28"/>
          <w:szCs w:val="28"/>
        </w:rPr>
        <w:t>в рассматриваемом периоде</w:t>
      </w:r>
      <w:proofErr w:type="gramEnd"/>
      <w:r>
        <w:rPr>
          <w:bCs/>
          <w:color w:val="000000"/>
          <w:sz w:val="28"/>
          <w:szCs w:val="28"/>
        </w:rPr>
        <w:t xml:space="preserve"> изменилась незначительно и составляет </w:t>
      </w:r>
      <w:r>
        <w:rPr>
          <w:color w:val="000000"/>
          <w:sz w:val="28"/>
          <w:szCs w:val="28"/>
        </w:rPr>
        <w:t xml:space="preserve">на 1 января 2021 года 176 человек.  Отмечается </w:t>
      </w:r>
      <w:r w:rsidRPr="008C269A">
        <w:rPr>
          <w:color w:val="000000"/>
          <w:sz w:val="28"/>
          <w:szCs w:val="28"/>
        </w:rPr>
        <w:t>увеличени</w:t>
      </w:r>
      <w:r>
        <w:rPr>
          <w:color w:val="000000"/>
          <w:sz w:val="28"/>
          <w:szCs w:val="28"/>
        </w:rPr>
        <w:t>е</w:t>
      </w:r>
      <w:r w:rsidRPr="008C269A">
        <w:rPr>
          <w:color w:val="000000"/>
          <w:sz w:val="28"/>
          <w:szCs w:val="28"/>
        </w:rPr>
        <w:t xml:space="preserve"> числа поставленных на учет</w:t>
      </w:r>
      <w:r>
        <w:rPr>
          <w:color w:val="000000"/>
          <w:sz w:val="28"/>
          <w:szCs w:val="28"/>
        </w:rPr>
        <w:t xml:space="preserve"> в Список нуждающихся в обеспечении жилыми помещениями</w:t>
      </w:r>
      <w:r w:rsidRPr="008C269A">
        <w:rPr>
          <w:color w:val="000000"/>
          <w:sz w:val="28"/>
          <w:szCs w:val="28"/>
        </w:rPr>
        <w:t xml:space="preserve"> в возраст</w:t>
      </w:r>
      <w:r>
        <w:rPr>
          <w:color w:val="000000"/>
          <w:sz w:val="28"/>
          <w:szCs w:val="28"/>
        </w:rPr>
        <w:t>ной категории граждан</w:t>
      </w:r>
      <w:r w:rsidRPr="008C269A">
        <w:rPr>
          <w:color w:val="000000"/>
          <w:sz w:val="28"/>
          <w:szCs w:val="28"/>
        </w:rPr>
        <w:t xml:space="preserve"> от 23 лет и старше</w:t>
      </w:r>
      <w:r>
        <w:rPr>
          <w:color w:val="000000"/>
          <w:sz w:val="28"/>
          <w:szCs w:val="28"/>
        </w:rPr>
        <w:t xml:space="preserve"> – с 14 человек на 1 января 2018 года до 24 человек на 1 января 2021 года. Ч</w:t>
      </w:r>
      <w:r w:rsidRPr="00AE0D4A">
        <w:rPr>
          <w:color w:val="000000"/>
          <w:sz w:val="28"/>
          <w:szCs w:val="28"/>
        </w:rPr>
        <w:t xml:space="preserve">исленность детей-сирот, </w:t>
      </w:r>
      <w:r>
        <w:rPr>
          <w:color w:val="000000"/>
          <w:sz w:val="28"/>
          <w:szCs w:val="28"/>
        </w:rPr>
        <w:t xml:space="preserve">обеспеченных жилыми помещениями на основании </w:t>
      </w:r>
      <w:proofErr w:type="gramStart"/>
      <w:r>
        <w:rPr>
          <w:color w:val="000000"/>
          <w:sz w:val="28"/>
          <w:szCs w:val="28"/>
        </w:rPr>
        <w:t>судебных решений</w:t>
      </w:r>
      <w:proofErr w:type="gramEnd"/>
      <w:r>
        <w:rPr>
          <w:color w:val="000000"/>
          <w:sz w:val="28"/>
          <w:szCs w:val="28"/>
        </w:rPr>
        <w:t xml:space="preserve"> составила в рассматриваемом периоде 17 человек.</w:t>
      </w:r>
    </w:p>
    <w:p w:rsidR="00991F3D" w:rsidRDefault="00991F3D" w:rsidP="00991F3D">
      <w:pPr>
        <w:jc w:val="both"/>
        <w:rPr>
          <w:color w:val="000000"/>
          <w:sz w:val="28"/>
          <w:szCs w:val="28"/>
        </w:rPr>
      </w:pPr>
      <w:r>
        <w:tab/>
      </w:r>
      <w:r w:rsidRPr="0055425B">
        <w:rPr>
          <w:sz w:val="28"/>
          <w:szCs w:val="28"/>
        </w:rPr>
        <w:t xml:space="preserve">В ходе </w:t>
      </w:r>
      <w:r>
        <w:rPr>
          <w:sz w:val="28"/>
          <w:szCs w:val="28"/>
        </w:rPr>
        <w:t xml:space="preserve">контрольного мероприятия установлены отклонения в численности детей-сирот, обеспеченных жилыми </w:t>
      </w:r>
      <w:proofErr w:type="gramStart"/>
      <w:r>
        <w:rPr>
          <w:sz w:val="28"/>
          <w:szCs w:val="28"/>
        </w:rPr>
        <w:t>помещениями,  отраженной</w:t>
      </w:r>
      <w:proofErr w:type="gramEnd"/>
      <w:r>
        <w:rPr>
          <w:sz w:val="28"/>
          <w:szCs w:val="28"/>
        </w:rPr>
        <w:t xml:space="preserve"> Департаментом в  отчетах формы №103-рик и в актах проверок МКСО. </w:t>
      </w:r>
      <w:r>
        <w:rPr>
          <w:color w:val="000000"/>
          <w:sz w:val="28"/>
          <w:szCs w:val="28"/>
        </w:rPr>
        <w:t xml:space="preserve">Согласно данным проверок </w:t>
      </w:r>
      <w:r w:rsidRPr="00004A25">
        <w:rPr>
          <w:color w:val="000000"/>
          <w:sz w:val="28"/>
          <w:szCs w:val="28"/>
        </w:rPr>
        <w:t xml:space="preserve">численность </w:t>
      </w:r>
      <w:r>
        <w:rPr>
          <w:color w:val="000000"/>
          <w:sz w:val="28"/>
          <w:szCs w:val="28"/>
        </w:rPr>
        <w:t>детей-</w:t>
      </w:r>
      <w:proofErr w:type="gramStart"/>
      <w:r>
        <w:rPr>
          <w:color w:val="000000"/>
          <w:sz w:val="28"/>
          <w:szCs w:val="28"/>
        </w:rPr>
        <w:t xml:space="preserve">сирот, </w:t>
      </w:r>
      <w:r w:rsidRPr="00004A25">
        <w:rPr>
          <w:color w:val="000000"/>
          <w:sz w:val="28"/>
          <w:szCs w:val="28"/>
        </w:rPr>
        <w:t xml:space="preserve"> обеспеченных</w:t>
      </w:r>
      <w:proofErr w:type="gramEnd"/>
      <w:r w:rsidRPr="00004A25">
        <w:rPr>
          <w:color w:val="000000"/>
          <w:sz w:val="28"/>
          <w:szCs w:val="28"/>
        </w:rPr>
        <w:t xml:space="preserve"> жилыми помещениями </w:t>
      </w:r>
      <w:r>
        <w:rPr>
          <w:color w:val="000000"/>
          <w:sz w:val="28"/>
          <w:szCs w:val="28"/>
        </w:rPr>
        <w:t>в</w:t>
      </w:r>
      <w:r w:rsidRPr="00004A25">
        <w:rPr>
          <w:color w:val="000000"/>
          <w:sz w:val="28"/>
          <w:szCs w:val="28"/>
        </w:rPr>
        <w:t xml:space="preserve"> округ</w:t>
      </w:r>
      <w:r>
        <w:rPr>
          <w:color w:val="000000"/>
          <w:sz w:val="28"/>
          <w:szCs w:val="28"/>
        </w:rPr>
        <w:t>е за период</w:t>
      </w:r>
      <w:r w:rsidRPr="00004A25">
        <w:rPr>
          <w:color w:val="000000"/>
          <w:sz w:val="28"/>
          <w:szCs w:val="28"/>
        </w:rPr>
        <w:t xml:space="preserve"> </w:t>
      </w:r>
      <w:r>
        <w:rPr>
          <w:color w:val="000000"/>
          <w:sz w:val="28"/>
          <w:szCs w:val="28"/>
        </w:rPr>
        <w:t xml:space="preserve">2017-2020 годов </w:t>
      </w:r>
      <w:r w:rsidRPr="00004A25">
        <w:rPr>
          <w:color w:val="000000"/>
          <w:sz w:val="28"/>
          <w:szCs w:val="28"/>
        </w:rPr>
        <w:t xml:space="preserve">составила 135 человек, по данным </w:t>
      </w:r>
      <w:r>
        <w:rPr>
          <w:color w:val="000000"/>
          <w:sz w:val="28"/>
          <w:szCs w:val="28"/>
        </w:rPr>
        <w:t xml:space="preserve">Департамента (сумма граф 3,4,5,6 строки 3 таблицы 4) – 141 человек.  Отклонение </w:t>
      </w:r>
      <w:proofErr w:type="gramStart"/>
      <w:r>
        <w:rPr>
          <w:color w:val="000000"/>
          <w:sz w:val="28"/>
          <w:szCs w:val="28"/>
        </w:rPr>
        <w:t>показателя  сложилось</w:t>
      </w:r>
      <w:proofErr w:type="gramEnd"/>
      <w:r>
        <w:rPr>
          <w:color w:val="000000"/>
          <w:sz w:val="28"/>
          <w:szCs w:val="28"/>
        </w:rPr>
        <w:t xml:space="preserve"> по причине отражения Департаментом в  отчетности за 2017 год  численности детей-сирот обеспеченных жильём по договоров найма специализированных жилых помещений заключенных в декабре 2016 года. </w:t>
      </w:r>
    </w:p>
    <w:p w:rsidR="00991F3D" w:rsidRPr="003D53E4" w:rsidRDefault="00991F3D" w:rsidP="00991F3D">
      <w:pPr>
        <w:jc w:val="both"/>
        <w:rPr>
          <w:color w:val="000000"/>
          <w:sz w:val="28"/>
          <w:szCs w:val="28"/>
        </w:rPr>
      </w:pPr>
      <w:r>
        <w:rPr>
          <w:color w:val="000000"/>
          <w:sz w:val="28"/>
          <w:szCs w:val="28"/>
        </w:rPr>
        <w:tab/>
      </w:r>
      <w:r w:rsidRPr="00D0137E">
        <w:rPr>
          <w:color w:val="000000"/>
          <w:sz w:val="28"/>
          <w:szCs w:val="28"/>
        </w:rPr>
        <w:t xml:space="preserve">Информация о предоставлении жилых помещений детям-сиротам по договорам найма по данным проверок МКСО приведена в приложении 1 к настоящему отчету. </w:t>
      </w:r>
      <w:proofErr w:type="gramStart"/>
      <w:r w:rsidRPr="00D0137E">
        <w:rPr>
          <w:color w:val="000000"/>
          <w:sz w:val="28"/>
          <w:szCs w:val="28"/>
        </w:rPr>
        <w:t>Так  за</w:t>
      </w:r>
      <w:proofErr w:type="gramEnd"/>
      <w:r w:rsidRPr="00D0137E">
        <w:rPr>
          <w:color w:val="000000"/>
          <w:sz w:val="28"/>
          <w:szCs w:val="28"/>
        </w:rPr>
        <w:t xml:space="preserve"> 2017-2020 годы из 135 предоставленных детям-сиротам жилых помещений, 107 (или 79%) приобретены за счет Субвенции, 28 квартир (или 21%) – предоставлены из муниципальной казны.  В </w:t>
      </w:r>
      <w:proofErr w:type="spellStart"/>
      <w:r w:rsidRPr="00D0137E">
        <w:rPr>
          <w:color w:val="000000"/>
          <w:sz w:val="28"/>
          <w:szCs w:val="28"/>
        </w:rPr>
        <w:t>Провиденском</w:t>
      </w:r>
      <w:proofErr w:type="spellEnd"/>
      <w:r w:rsidRPr="00D0137E">
        <w:rPr>
          <w:color w:val="000000"/>
          <w:sz w:val="28"/>
          <w:szCs w:val="28"/>
        </w:rPr>
        <w:t xml:space="preserve"> городском округе из муниципальной казны детям-сиротам предоставлено 11 квартир, что составляет 85% от общего количества предоставленного жилья в городском округе; в городском округе </w:t>
      </w:r>
      <w:proofErr w:type="spellStart"/>
      <w:r w:rsidRPr="00D0137E">
        <w:rPr>
          <w:color w:val="000000"/>
          <w:sz w:val="28"/>
          <w:szCs w:val="28"/>
        </w:rPr>
        <w:t>Певек</w:t>
      </w:r>
      <w:proofErr w:type="spellEnd"/>
      <w:r w:rsidRPr="00D0137E">
        <w:rPr>
          <w:color w:val="000000"/>
          <w:sz w:val="28"/>
          <w:szCs w:val="28"/>
        </w:rPr>
        <w:t xml:space="preserve"> – 3 квартиры (38%); в Чукотском муниципальном районе – 5 квартир (33%), в городском округе </w:t>
      </w:r>
      <w:proofErr w:type="spellStart"/>
      <w:r w:rsidRPr="00D0137E">
        <w:rPr>
          <w:color w:val="000000"/>
          <w:sz w:val="28"/>
          <w:szCs w:val="28"/>
        </w:rPr>
        <w:t>Эгвекинот</w:t>
      </w:r>
      <w:proofErr w:type="spellEnd"/>
      <w:r w:rsidRPr="00D0137E">
        <w:rPr>
          <w:color w:val="000000"/>
          <w:sz w:val="28"/>
          <w:szCs w:val="28"/>
        </w:rPr>
        <w:t xml:space="preserve"> – 8 квартир (или 32%), в Анадырском муниципальном районе – 1 квартира (5%).</w:t>
      </w:r>
      <w:r>
        <w:rPr>
          <w:color w:val="000000"/>
          <w:sz w:val="28"/>
          <w:szCs w:val="28"/>
        </w:rPr>
        <w:t xml:space="preserve"> </w:t>
      </w:r>
    </w:p>
    <w:p w:rsidR="00991F3D" w:rsidRPr="00CA1DDD" w:rsidRDefault="00991F3D" w:rsidP="00991F3D">
      <w:pPr>
        <w:pStyle w:val="af0"/>
        <w:spacing w:after="0" w:line="240" w:lineRule="auto"/>
        <w:ind w:left="0" w:firstLine="567"/>
        <w:jc w:val="both"/>
        <w:rPr>
          <w:rFonts w:ascii="Times New Roman" w:hAnsi="Times New Roman" w:cs="Times New Roman"/>
          <w:b/>
          <w:sz w:val="10"/>
          <w:szCs w:val="10"/>
        </w:rPr>
      </w:pPr>
    </w:p>
    <w:p w:rsidR="003B7F7E" w:rsidRDefault="00991F3D" w:rsidP="00991F3D">
      <w:pPr>
        <w:pStyle w:val="af0"/>
        <w:spacing w:after="0"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 xml:space="preserve"> </w:t>
      </w:r>
    </w:p>
    <w:p w:rsidR="00991F3D" w:rsidRDefault="00991F3D" w:rsidP="00991F3D">
      <w:pPr>
        <w:pStyle w:val="af0"/>
        <w:spacing w:after="0" w:line="240" w:lineRule="auto"/>
        <w:ind w:left="0" w:firstLine="567"/>
        <w:jc w:val="both"/>
        <w:rPr>
          <w:rFonts w:ascii="Times New Roman" w:hAnsi="Times New Roman" w:cs="Times New Roman"/>
          <w:b/>
          <w:sz w:val="28"/>
          <w:szCs w:val="28"/>
        </w:rPr>
      </w:pPr>
      <w:r w:rsidRPr="00657104">
        <w:rPr>
          <w:rFonts w:ascii="Times New Roman" w:hAnsi="Times New Roman" w:cs="Times New Roman"/>
          <w:b/>
          <w:sz w:val="28"/>
          <w:szCs w:val="28"/>
        </w:rPr>
        <w:t xml:space="preserve">Оценка </w:t>
      </w:r>
      <w:r w:rsidRPr="00AC5DFB">
        <w:rPr>
          <w:rFonts w:ascii="Times New Roman" w:hAnsi="Times New Roman" w:cs="Times New Roman"/>
          <w:b/>
          <w:sz w:val="28"/>
          <w:szCs w:val="28"/>
        </w:rPr>
        <w:t>планирования</w:t>
      </w:r>
      <w:r>
        <w:rPr>
          <w:rFonts w:ascii="Times New Roman" w:hAnsi="Times New Roman" w:cs="Times New Roman"/>
          <w:b/>
          <w:sz w:val="28"/>
          <w:szCs w:val="28"/>
        </w:rPr>
        <w:t xml:space="preserve"> и </w:t>
      </w:r>
      <w:r w:rsidRPr="00657104">
        <w:rPr>
          <w:rFonts w:ascii="Times New Roman" w:hAnsi="Times New Roman" w:cs="Times New Roman"/>
          <w:b/>
          <w:sz w:val="28"/>
          <w:szCs w:val="28"/>
        </w:rPr>
        <w:t xml:space="preserve">полноты достижения целевых </w:t>
      </w:r>
      <w:proofErr w:type="gramStart"/>
      <w:r w:rsidRPr="00657104">
        <w:rPr>
          <w:rFonts w:ascii="Times New Roman" w:hAnsi="Times New Roman" w:cs="Times New Roman"/>
          <w:b/>
          <w:sz w:val="28"/>
          <w:szCs w:val="28"/>
        </w:rPr>
        <w:t xml:space="preserve">показателей </w:t>
      </w:r>
      <w:r>
        <w:rPr>
          <w:rFonts w:ascii="Times New Roman" w:hAnsi="Times New Roman" w:cs="Times New Roman"/>
          <w:b/>
          <w:sz w:val="28"/>
          <w:szCs w:val="28"/>
        </w:rPr>
        <w:t xml:space="preserve"> при</w:t>
      </w:r>
      <w:proofErr w:type="gramEnd"/>
      <w:r>
        <w:rPr>
          <w:rFonts w:ascii="Times New Roman" w:hAnsi="Times New Roman" w:cs="Times New Roman"/>
          <w:b/>
          <w:sz w:val="28"/>
          <w:szCs w:val="28"/>
        </w:rPr>
        <w:t xml:space="preserve"> реализации </w:t>
      </w:r>
      <w:r w:rsidRPr="00657104">
        <w:rPr>
          <w:rFonts w:ascii="Times New Roman" w:hAnsi="Times New Roman" w:cs="Times New Roman"/>
          <w:b/>
          <w:sz w:val="28"/>
          <w:szCs w:val="28"/>
        </w:rPr>
        <w:t>Государственной программы</w:t>
      </w:r>
      <w:r>
        <w:rPr>
          <w:rFonts w:ascii="Times New Roman" w:hAnsi="Times New Roman" w:cs="Times New Roman"/>
          <w:b/>
          <w:sz w:val="28"/>
          <w:szCs w:val="28"/>
        </w:rPr>
        <w:t xml:space="preserve"> </w:t>
      </w:r>
    </w:p>
    <w:p w:rsidR="00991F3D" w:rsidRPr="00CA1DDD" w:rsidRDefault="00991F3D" w:rsidP="00991F3D">
      <w:pPr>
        <w:ind w:firstLine="720"/>
        <w:jc w:val="both"/>
        <w:rPr>
          <w:sz w:val="10"/>
          <w:szCs w:val="10"/>
        </w:rPr>
      </w:pPr>
    </w:p>
    <w:p w:rsidR="00991F3D" w:rsidRDefault="00991F3D" w:rsidP="00991F3D">
      <w:pPr>
        <w:tabs>
          <w:tab w:val="left" w:pos="9356"/>
        </w:tabs>
        <w:ind w:right="83" w:firstLine="567"/>
        <w:jc w:val="both"/>
        <w:rPr>
          <w:sz w:val="28"/>
          <w:szCs w:val="28"/>
        </w:rPr>
      </w:pPr>
      <w:r>
        <w:rPr>
          <w:color w:val="000000"/>
          <w:sz w:val="28"/>
          <w:szCs w:val="28"/>
        </w:rPr>
        <w:t xml:space="preserve">   В</w:t>
      </w:r>
      <w:r w:rsidRPr="00215DD0">
        <w:rPr>
          <w:color w:val="000000"/>
          <w:sz w:val="28"/>
          <w:szCs w:val="28"/>
        </w:rPr>
        <w:t xml:space="preserve">  Государственной программе</w:t>
      </w:r>
      <w:r>
        <w:rPr>
          <w:color w:val="000000"/>
          <w:sz w:val="28"/>
          <w:szCs w:val="28"/>
        </w:rPr>
        <w:t>, в</w:t>
      </w:r>
      <w:r w:rsidRPr="00215DD0">
        <w:rPr>
          <w:color w:val="000000"/>
          <w:sz w:val="28"/>
          <w:szCs w:val="28"/>
        </w:rPr>
        <w:t xml:space="preserve"> целях определения результативности </w:t>
      </w:r>
      <w:r>
        <w:rPr>
          <w:color w:val="000000"/>
          <w:sz w:val="28"/>
          <w:szCs w:val="28"/>
        </w:rPr>
        <w:t>М</w:t>
      </w:r>
      <w:r w:rsidRPr="00215DD0">
        <w:rPr>
          <w:color w:val="000000"/>
          <w:sz w:val="28"/>
          <w:szCs w:val="28"/>
        </w:rPr>
        <w:t>ероприяти</w:t>
      </w:r>
      <w:r>
        <w:rPr>
          <w:color w:val="000000"/>
          <w:sz w:val="28"/>
          <w:szCs w:val="28"/>
        </w:rPr>
        <w:t>я 1</w:t>
      </w:r>
      <w:r w:rsidRPr="00215DD0">
        <w:rPr>
          <w:color w:val="000000"/>
          <w:sz w:val="28"/>
          <w:szCs w:val="28"/>
        </w:rPr>
        <w:t xml:space="preserve"> по обеспечению жилыми помещениями детей-сирот за счет </w:t>
      </w:r>
      <w:r>
        <w:rPr>
          <w:color w:val="000000"/>
          <w:sz w:val="28"/>
          <w:szCs w:val="28"/>
        </w:rPr>
        <w:t>средств С</w:t>
      </w:r>
      <w:r w:rsidRPr="00215DD0">
        <w:rPr>
          <w:color w:val="000000"/>
          <w:sz w:val="28"/>
          <w:szCs w:val="28"/>
        </w:rPr>
        <w:t>убвенци</w:t>
      </w:r>
      <w:r>
        <w:rPr>
          <w:color w:val="000000"/>
          <w:sz w:val="28"/>
          <w:szCs w:val="28"/>
        </w:rPr>
        <w:t>и,</w:t>
      </w:r>
      <w:r w:rsidRPr="00215DD0">
        <w:rPr>
          <w:color w:val="000000"/>
          <w:sz w:val="28"/>
          <w:szCs w:val="28"/>
        </w:rPr>
        <w:t xml:space="preserve"> установлен целевой </w:t>
      </w:r>
      <w:r w:rsidRPr="00215DD0">
        <w:rPr>
          <w:sz w:val="28"/>
          <w:szCs w:val="28"/>
        </w:rPr>
        <w:t xml:space="preserve">показатель: </w:t>
      </w:r>
      <w:r w:rsidRPr="00E01DDD">
        <w:rPr>
          <w:sz w:val="28"/>
          <w:szCs w:val="28"/>
        </w:rPr>
        <w:t>«</w:t>
      </w:r>
      <w:r w:rsidRPr="00E01DDD">
        <w:rPr>
          <w:color w:val="000000"/>
          <w:sz w:val="28"/>
          <w:szCs w:val="28"/>
        </w:rPr>
        <w:t>Количество детей-сирот и детей, оставшихся без попечения родителей, а также лиц из их числа, обеспеченных благоустроенными жилыми помещениями специализированного жилищного фонда по договорам найма специализированных жилы</w:t>
      </w:r>
      <w:r>
        <w:rPr>
          <w:color w:val="000000"/>
          <w:sz w:val="28"/>
          <w:szCs w:val="28"/>
        </w:rPr>
        <w:t>х</w:t>
      </w:r>
      <w:r w:rsidRPr="00E01DDD">
        <w:rPr>
          <w:color w:val="000000"/>
          <w:sz w:val="28"/>
          <w:szCs w:val="28"/>
        </w:rPr>
        <w:t xml:space="preserve"> помещений»</w:t>
      </w:r>
      <w:r>
        <w:rPr>
          <w:color w:val="000000"/>
          <w:sz w:val="28"/>
          <w:szCs w:val="28"/>
        </w:rPr>
        <w:t xml:space="preserve"> (далее – целевой показатель), величина которого сформирована исходя из чис</w:t>
      </w:r>
      <w:r>
        <w:rPr>
          <w:sz w:val="28"/>
          <w:szCs w:val="28"/>
        </w:rPr>
        <w:t>ленности детей-сирот, нуждающихся в предоставлении жилья в отчетном году (раздел 2 Списка).</w:t>
      </w:r>
    </w:p>
    <w:p w:rsidR="00991F3D" w:rsidRDefault="00991F3D" w:rsidP="00991F3D">
      <w:pPr>
        <w:autoSpaceDE w:val="0"/>
        <w:autoSpaceDN w:val="0"/>
        <w:adjustRightInd w:val="0"/>
        <w:ind w:firstLine="708"/>
        <w:jc w:val="both"/>
        <w:rPr>
          <w:sz w:val="28"/>
          <w:szCs w:val="28"/>
        </w:rPr>
      </w:pPr>
      <w:r>
        <w:rPr>
          <w:sz w:val="28"/>
          <w:szCs w:val="28"/>
        </w:rPr>
        <w:t>В нарушение Постановления №359</w:t>
      </w:r>
      <w:r>
        <w:rPr>
          <w:rStyle w:val="ac"/>
          <w:sz w:val="28"/>
          <w:szCs w:val="28"/>
        </w:rPr>
        <w:footnoteReference w:id="25"/>
      </w:r>
      <w:r w:rsidRPr="000E398F">
        <w:rPr>
          <w:rFonts w:ascii="Calibri" w:hAnsi="Calibri" w:cs="Calibri"/>
        </w:rPr>
        <w:t xml:space="preserve"> </w:t>
      </w:r>
      <w:r w:rsidRPr="00E41C19">
        <w:rPr>
          <w:sz w:val="28"/>
          <w:szCs w:val="28"/>
        </w:rPr>
        <w:t>Департамент</w:t>
      </w:r>
      <w:r>
        <w:rPr>
          <w:sz w:val="28"/>
          <w:szCs w:val="28"/>
        </w:rPr>
        <w:t>ом</w:t>
      </w:r>
      <w:r w:rsidRPr="00E41C19">
        <w:rPr>
          <w:sz w:val="28"/>
          <w:szCs w:val="28"/>
        </w:rPr>
        <w:t xml:space="preserve"> </w:t>
      </w:r>
      <w:r>
        <w:rPr>
          <w:sz w:val="28"/>
          <w:szCs w:val="28"/>
        </w:rPr>
        <w:t>не разработана методика расчета целевого показателя.</w:t>
      </w:r>
    </w:p>
    <w:p w:rsidR="00991F3D" w:rsidRDefault="00991F3D" w:rsidP="00991F3D">
      <w:pPr>
        <w:autoSpaceDE w:val="0"/>
        <w:autoSpaceDN w:val="0"/>
        <w:adjustRightInd w:val="0"/>
        <w:jc w:val="both"/>
        <w:rPr>
          <w:sz w:val="28"/>
          <w:szCs w:val="28"/>
        </w:rPr>
      </w:pPr>
      <w:r>
        <w:rPr>
          <w:sz w:val="28"/>
          <w:szCs w:val="28"/>
        </w:rPr>
        <w:t xml:space="preserve">         Оценка полноты достижения целевых показателей за 2017-2020 годы проведена Счетной палатой на </w:t>
      </w:r>
      <w:proofErr w:type="gramStart"/>
      <w:r>
        <w:rPr>
          <w:sz w:val="28"/>
          <w:szCs w:val="28"/>
        </w:rPr>
        <w:t>основании  информации</w:t>
      </w:r>
      <w:proofErr w:type="gramEnd"/>
      <w:r>
        <w:rPr>
          <w:sz w:val="28"/>
          <w:szCs w:val="28"/>
        </w:rPr>
        <w:t xml:space="preserve"> Департамента о выполнении целевых показателей, предусмотренных Государственной программой, по форме №2, установленной Департаментом финансов, экономики и имущественных отношений Чукотского автономного округа (далее – форма 2), данные приведены в таблице 5. </w:t>
      </w:r>
    </w:p>
    <w:p w:rsidR="003B7F7E" w:rsidRDefault="003B7F7E" w:rsidP="00991F3D">
      <w:pPr>
        <w:autoSpaceDE w:val="0"/>
        <w:autoSpaceDN w:val="0"/>
        <w:adjustRightInd w:val="0"/>
        <w:ind w:firstLine="567"/>
        <w:jc w:val="right"/>
        <w:rPr>
          <w:sz w:val="28"/>
          <w:szCs w:val="28"/>
        </w:rPr>
      </w:pPr>
    </w:p>
    <w:p w:rsidR="003B7F7E" w:rsidRDefault="003B7F7E" w:rsidP="00991F3D">
      <w:pPr>
        <w:autoSpaceDE w:val="0"/>
        <w:autoSpaceDN w:val="0"/>
        <w:adjustRightInd w:val="0"/>
        <w:ind w:firstLine="567"/>
        <w:jc w:val="right"/>
        <w:rPr>
          <w:sz w:val="28"/>
          <w:szCs w:val="28"/>
        </w:rPr>
      </w:pPr>
    </w:p>
    <w:p w:rsidR="003B7F7E" w:rsidRDefault="003B7F7E" w:rsidP="00991F3D">
      <w:pPr>
        <w:autoSpaceDE w:val="0"/>
        <w:autoSpaceDN w:val="0"/>
        <w:adjustRightInd w:val="0"/>
        <w:ind w:firstLine="567"/>
        <w:jc w:val="right"/>
        <w:rPr>
          <w:sz w:val="28"/>
          <w:szCs w:val="28"/>
        </w:rPr>
      </w:pPr>
    </w:p>
    <w:p w:rsidR="003B7F7E" w:rsidRDefault="003B7F7E" w:rsidP="00991F3D">
      <w:pPr>
        <w:autoSpaceDE w:val="0"/>
        <w:autoSpaceDN w:val="0"/>
        <w:adjustRightInd w:val="0"/>
        <w:ind w:firstLine="567"/>
        <w:jc w:val="right"/>
        <w:rPr>
          <w:sz w:val="28"/>
          <w:szCs w:val="28"/>
        </w:rPr>
      </w:pPr>
    </w:p>
    <w:p w:rsidR="003B7F7E" w:rsidRDefault="003B7F7E" w:rsidP="00991F3D">
      <w:pPr>
        <w:autoSpaceDE w:val="0"/>
        <w:autoSpaceDN w:val="0"/>
        <w:adjustRightInd w:val="0"/>
        <w:ind w:firstLine="567"/>
        <w:jc w:val="right"/>
        <w:rPr>
          <w:sz w:val="28"/>
          <w:szCs w:val="28"/>
        </w:rPr>
      </w:pPr>
    </w:p>
    <w:p w:rsidR="003B7F7E" w:rsidRDefault="003B7F7E" w:rsidP="00991F3D">
      <w:pPr>
        <w:autoSpaceDE w:val="0"/>
        <w:autoSpaceDN w:val="0"/>
        <w:adjustRightInd w:val="0"/>
        <w:ind w:firstLine="567"/>
        <w:jc w:val="right"/>
        <w:rPr>
          <w:sz w:val="28"/>
          <w:szCs w:val="28"/>
        </w:rPr>
      </w:pPr>
    </w:p>
    <w:p w:rsidR="00991F3D" w:rsidRDefault="00991F3D" w:rsidP="00991F3D">
      <w:pPr>
        <w:autoSpaceDE w:val="0"/>
        <w:autoSpaceDN w:val="0"/>
        <w:adjustRightInd w:val="0"/>
        <w:ind w:firstLine="567"/>
        <w:jc w:val="right"/>
        <w:rPr>
          <w:sz w:val="28"/>
          <w:szCs w:val="28"/>
        </w:rPr>
      </w:pPr>
      <w:r>
        <w:rPr>
          <w:sz w:val="28"/>
          <w:szCs w:val="28"/>
        </w:rPr>
        <w:t>Таблица 5</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709"/>
        <w:gridCol w:w="708"/>
        <w:gridCol w:w="567"/>
        <w:gridCol w:w="709"/>
        <w:gridCol w:w="709"/>
        <w:gridCol w:w="567"/>
        <w:gridCol w:w="611"/>
        <w:gridCol w:w="665"/>
        <w:gridCol w:w="567"/>
        <w:gridCol w:w="708"/>
        <w:gridCol w:w="709"/>
        <w:gridCol w:w="567"/>
      </w:tblGrid>
      <w:tr w:rsidR="00991F3D" w:rsidRPr="006D4729" w:rsidTr="002709B0">
        <w:trPr>
          <w:trHeight w:val="303"/>
          <w:tblHeader/>
        </w:trPr>
        <w:tc>
          <w:tcPr>
            <w:tcW w:w="426" w:type="dxa"/>
            <w:vMerge w:val="restart"/>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№№п/п</w:t>
            </w:r>
          </w:p>
        </w:tc>
        <w:tc>
          <w:tcPr>
            <w:tcW w:w="1843" w:type="dxa"/>
            <w:vMerge w:val="restart"/>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Наименование целевого показателя, предусмотренного Государственной программой</w:t>
            </w:r>
          </w:p>
        </w:tc>
        <w:tc>
          <w:tcPr>
            <w:tcW w:w="1984" w:type="dxa"/>
            <w:gridSpan w:val="3"/>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2017 год</w:t>
            </w:r>
          </w:p>
        </w:tc>
        <w:tc>
          <w:tcPr>
            <w:tcW w:w="1985" w:type="dxa"/>
            <w:gridSpan w:val="3"/>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2018 год</w:t>
            </w:r>
          </w:p>
        </w:tc>
        <w:tc>
          <w:tcPr>
            <w:tcW w:w="1843" w:type="dxa"/>
            <w:gridSpan w:val="3"/>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2019 год</w:t>
            </w:r>
          </w:p>
        </w:tc>
        <w:tc>
          <w:tcPr>
            <w:tcW w:w="1984" w:type="dxa"/>
            <w:gridSpan w:val="3"/>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2020 год</w:t>
            </w:r>
          </w:p>
        </w:tc>
      </w:tr>
      <w:tr w:rsidR="00991F3D" w:rsidRPr="006D4729" w:rsidTr="002709B0">
        <w:trPr>
          <w:trHeight w:val="278"/>
          <w:tblHeader/>
        </w:trPr>
        <w:tc>
          <w:tcPr>
            <w:tcW w:w="426" w:type="dxa"/>
            <w:vMerge/>
            <w:vAlign w:val="center"/>
            <w:hideMark/>
          </w:tcPr>
          <w:p w:rsidR="00991F3D" w:rsidRPr="003A1901" w:rsidRDefault="00991F3D" w:rsidP="00991F3D">
            <w:pPr>
              <w:rPr>
                <w:color w:val="000000"/>
                <w:sz w:val="18"/>
                <w:szCs w:val="18"/>
              </w:rPr>
            </w:pPr>
          </w:p>
        </w:tc>
        <w:tc>
          <w:tcPr>
            <w:tcW w:w="1843" w:type="dxa"/>
            <w:vMerge/>
            <w:vAlign w:val="center"/>
            <w:hideMark/>
          </w:tcPr>
          <w:p w:rsidR="00991F3D" w:rsidRPr="003A1901" w:rsidRDefault="00991F3D" w:rsidP="00991F3D">
            <w:pPr>
              <w:rPr>
                <w:color w:val="000000"/>
                <w:sz w:val="18"/>
                <w:szCs w:val="18"/>
              </w:rPr>
            </w:pP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план</w:t>
            </w:r>
          </w:p>
        </w:tc>
        <w:tc>
          <w:tcPr>
            <w:tcW w:w="708"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Факт</w:t>
            </w:r>
          </w:p>
        </w:tc>
        <w:tc>
          <w:tcPr>
            <w:tcW w:w="567" w:type="dxa"/>
            <w:shd w:val="clear" w:color="auto" w:fill="auto"/>
            <w:vAlign w:val="center"/>
            <w:hideMark/>
          </w:tcPr>
          <w:p w:rsidR="00991F3D" w:rsidRPr="003A1901" w:rsidRDefault="00991F3D" w:rsidP="00991F3D">
            <w:pPr>
              <w:jc w:val="center"/>
              <w:rPr>
                <w:color w:val="000000"/>
                <w:sz w:val="18"/>
                <w:szCs w:val="18"/>
              </w:rPr>
            </w:pPr>
            <w:proofErr w:type="gramStart"/>
            <w:r w:rsidRPr="003A1901">
              <w:rPr>
                <w:color w:val="000000"/>
                <w:sz w:val="18"/>
                <w:szCs w:val="18"/>
              </w:rPr>
              <w:t>исп.,%</w:t>
            </w:r>
            <w:proofErr w:type="gramEnd"/>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План</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Факт</w:t>
            </w:r>
          </w:p>
        </w:tc>
        <w:tc>
          <w:tcPr>
            <w:tcW w:w="567" w:type="dxa"/>
            <w:shd w:val="clear" w:color="auto" w:fill="auto"/>
            <w:vAlign w:val="center"/>
            <w:hideMark/>
          </w:tcPr>
          <w:p w:rsidR="00991F3D" w:rsidRPr="003A1901" w:rsidRDefault="00991F3D" w:rsidP="00991F3D">
            <w:pPr>
              <w:jc w:val="center"/>
              <w:rPr>
                <w:color w:val="000000"/>
                <w:sz w:val="18"/>
                <w:szCs w:val="18"/>
              </w:rPr>
            </w:pPr>
            <w:proofErr w:type="gramStart"/>
            <w:r w:rsidRPr="003A1901">
              <w:rPr>
                <w:color w:val="000000"/>
                <w:sz w:val="18"/>
                <w:szCs w:val="18"/>
              </w:rPr>
              <w:t>исп.,%</w:t>
            </w:r>
            <w:proofErr w:type="gramEnd"/>
          </w:p>
        </w:tc>
        <w:tc>
          <w:tcPr>
            <w:tcW w:w="611"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план</w:t>
            </w:r>
          </w:p>
        </w:tc>
        <w:tc>
          <w:tcPr>
            <w:tcW w:w="665"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факт</w:t>
            </w:r>
          </w:p>
        </w:tc>
        <w:tc>
          <w:tcPr>
            <w:tcW w:w="567" w:type="dxa"/>
            <w:shd w:val="clear" w:color="auto" w:fill="auto"/>
            <w:vAlign w:val="center"/>
            <w:hideMark/>
          </w:tcPr>
          <w:p w:rsidR="00991F3D" w:rsidRPr="003A1901" w:rsidRDefault="00991F3D" w:rsidP="00991F3D">
            <w:pPr>
              <w:jc w:val="center"/>
              <w:rPr>
                <w:color w:val="000000"/>
                <w:sz w:val="18"/>
                <w:szCs w:val="18"/>
              </w:rPr>
            </w:pPr>
            <w:proofErr w:type="gramStart"/>
            <w:r w:rsidRPr="003A1901">
              <w:rPr>
                <w:color w:val="000000"/>
                <w:sz w:val="18"/>
                <w:szCs w:val="18"/>
              </w:rPr>
              <w:t>исп.,%</w:t>
            </w:r>
            <w:proofErr w:type="gramEnd"/>
          </w:p>
        </w:tc>
        <w:tc>
          <w:tcPr>
            <w:tcW w:w="708" w:type="dxa"/>
            <w:shd w:val="clear" w:color="auto" w:fill="auto"/>
            <w:vAlign w:val="center"/>
            <w:hideMark/>
          </w:tcPr>
          <w:p w:rsidR="00991F3D" w:rsidRPr="003A1901" w:rsidRDefault="00991F3D" w:rsidP="00991F3D">
            <w:pPr>
              <w:jc w:val="center"/>
              <w:rPr>
                <w:color w:val="000000"/>
                <w:sz w:val="18"/>
                <w:szCs w:val="18"/>
              </w:rPr>
            </w:pPr>
            <w:r>
              <w:rPr>
                <w:color w:val="000000"/>
                <w:sz w:val="18"/>
                <w:szCs w:val="18"/>
              </w:rPr>
              <w:t>П</w:t>
            </w:r>
            <w:r w:rsidRPr="003A1901">
              <w:rPr>
                <w:color w:val="000000"/>
                <w:sz w:val="18"/>
                <w:szCs w:val="18"/>
              </w:rPr>
              <w:t>лан</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факт</w:t>
            </w:r>
          </w:p>
        </w:tc>
        <w:tc>
          <w:tcPr>
            <w:tcW w:w="567" w:type="dxa"/>
            <w:shd w:val="clear" w:color="auto" w:fill="auto"/>
            <w:vAlign w:val="center"/>
            <w:hideMark/>
          </w:tcPr>
          <w:p w:rsidR="00991F3D" w:rsidRPr="003A1901" w:rsidRDefault="00991F3D" w:rsidP="00991F3D">
            <w:pPr>
              <w:jc w:val="center"/>
              <w:rPr>
                <w:color w:val="000000"/>
                <w:sz w:val="18"/>
                <w:szCs w:val="18"/>
              </w:rPr>
            </w:pPr>
            <w:proofErr w:type="gramStart"/>
            <w:r w:rsidRPr="003A1901">
              <w:rPr>
                <w:color w:val="000000"/>
                <w:sz w:val="18"/>
                <w:szCs w:val="18"/>
              </w:rPr>
              <w:t>исп.,%</w:t>
            </w:r>
            <w:proofErr w:type="gramEnd"/>
          </w:p>
        </w:tc>
      </w:tr>
      <w:tr w:rsidR="00991F3D" w:rsidRPr="006D4729" w:rsidTr="002709B0">
        <w:trPr>
          <w:trHeight w:val="185"/>
          <w:tblHeader/>
        </w:trPr>
        <w:tc>
          <w:tcPr>
            <w:tcW w:w="426"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1</w:t>
            </w:r>
          </w:p>
        </w:tc>
        <w:tc>
          <w:tcPr>
            <w:tcW w:w="1843"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2</w:t>
            </w:r>
          </w:p>
        </w:tc>
        <w:tc>
          <w:tcPr>
            <w:tcW w:w="709"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3</w:t>
            </w:r>
          </w:p>
        </w:tc>
        <w:tc>
          <w:tcPr>
            <w:tcW w:w="708"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4</w:t>
            </w:r>
          </w:p>
        </w:tc>
        <w:tc>
          <w:tcPr>
            <w:tcW w:w="567"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5</w:t>
            </w:r>
          </w:p>
        </w:tc>
        <w:tc>
          <w:tcPr>
            <w:tcW w:w="709"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6</w:t>
            </w:r>
          </w:p>
        </w:tc>
        <w:tc>
          <w:tcPr>
            <w:tcW w:w="709"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7</w:t>
            </w:r>
          </w:p>
        </w:tc>
        <w:tc>
          <w:tcPr>
            <w:tcW w:w="567"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8</w:t>
            </w:r>
          </w:p>
        </w:tc>
        <w:tc>
          <w:tcPr>
            <w:tcW w:w="611"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9</w:t>
            </w:r>
          </w:p>
        </w:tc>
        <w:tc>
          <w:tcPr>
            <w:tcW w:w="665"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10</w:t>
            </w:r>
          </w:p>
        </w:tc>
        <w:tc>
          <w:tcPr>
            <w:tcW w:w="567"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11</w:t>
            </w:r>
          </w:p>
        </w:tc>
        <w:tc>
          <w:tcPr>
            <w:tcW w:w="708"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12</w:t>
            </w:r>
          </w:p>
        </w:tc>
        <w:tc>
          <w:tcPr>
            <w:tcW w:w="709"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13</w:t>
            </w:r>
          </w:p>
        </w:tc>
        <w:tc>
          <w:tcPr>
            <w:tcW w:w="567"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14</w:t>
            </w:r>
          </w:p>
        </w:tc>
      </w:tr>
      <w:tr w:rsidR="00991F3D" w:rsidRPr="006D4729" w:rsidTr="002709B0">
        <w:trPr>
          <w:trHeight w:val="776"/>
        </w:trPr>
        <w:tc>
          <w:tcPr>
            <w:tcW w:w="426"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w:t>
            </w:r>
          </w:p>
        </w:tc>
        <w:tc>
          <w:tcPr>
            <w:tcW w:w="1843" w:type="dxa"/>
            <w:shd w:val="clear" w:color="auto" w:fill="auto"/>
            <w:vAlign w:val="bottom"/>
            <w:hideMark/>
          </w:tcPr>
          <w:p w:rsidR="00991F3D" w:rsidRPr="003A1901" w:rsidRDefault="00991F3D" w:rsidP="00991F3D">
            <w:pPr>
              <w:jc w:val="both"/>
              <w:rPr>
                <w:color w:val="000000"/>
                <w:sz w:val="18"/>
                <w:szCs w:val="18"/>
              </w:rPr>
            </w:pPr>
            <w:r w:rsidRPr="003A1901">
              <w:rPr>
                <w:color w:val="000000"/>
                <w:sz w:val="18"/>
                <w:szCs w:val="18"/>
              </w:rPr>
              <w:t>Количество детей-сирот и детей, оставшихся без попечения родителей, а также лиц из их числа, обеспеченных благоустроенными жилыми помещениями спец. жилищного фонда по договорам найма спец. жилых помещений (чел.) всего, в том числе:</w:t>
            </w:r>
          </w:p>
        </w:tc>
        <w:tc>
          <w:tcPr>
            <w:tcW w:w="709" w:type="dxa"/>
            <w:shd w:val="clear" w:color="auto" w:fill="auto"/>
            <w:vAlign w:val="center"/>
            <w:hideMark/>
          </w:tcPr>
          <w:p w:rsidR="00991F3D" w:rsidRPr="003A1901" w:rsidRDefault="00991F3D" w:rsidP="00991F3D">
            <w:pPr>
              <w:jc w:val="center"/>
              <w:rPr>
                <w:b/>
                <w:bCs/>
                <w:color w:val="000000"/>
                <w:sz w:val="18"/>
                <w:szCs w:val="18"/>
              </w:rPr>
            </w:pPr>
            <w:r w:rsidRPr="003A1901">
              <w:rPr>
                <w:b/>
                <w:bCs/>
                <w:color w:val="000000"/>
                <w:sz w:val="18"/>
                <w:szCs w:val="18"/>
              </w:rPr>
              <w:t>49</w:t>
            </w:r>
          </w:p>
        </w:tc>
        <w:tc>
          <w:tcPr>
            <w:tcW w:w="708" w:type="dxa"/>
            <w:shd w:val="clear" w:color="auto" w:fill="auto"/>
            <w:vAlign w:val="center"/>
            <w:hideMark/>
          </w:tcPr>
          <w:p w:rsidR="00991F3D" w:rsidRPr="003A1901" w:rsidRDefault="00991F3D" w:rsidP="00991F3D">
            <w:pPr>
              <w:jc w:val="center"/>
              <w:rPr>
                <w:b/>
                <w:bCs/>
                <w:color w:val="000000"/>
                <w:sz w:val="18"/>
                <w:szCs w:val="18"/>
              </w:rPr>
            </w:pPr>
            <w:r w:rsidRPr="003A1901">
              <w:rPr>
                <w:b/>
                <w:bCs/>
                <w:color w:val="000000"/>
                <w:sz w:val="18"/>
                <w:szCs w:val="18"/>
              </w:rPr>
              <w:t>31</w:t>
            </w:r>
          </w:p>
        </w:tc>
        <w:tc>
          <w:tcPr>
            <w:tcW w:w="567" w:type="dxa"/>
            <w:shd w:val="clear" w:color="auto" w:fill="auto"/>
            <w:vAlign w:val="center"/>
            <w:hideMark/>
          </w:tcPr>
          <w:p w:rsidR="00991F3D" w:rsidRPr="003A1901" w:rsidRDefault="00991F3D" w:rsidP="00991F3D">
            <w:pPr>
              <w:jc w:val="center"/>
              <w:rPr>
                <w:b/>
                <w:bCs/>
                <w:color w:val="000000"/>
                <w:sz w:val="18"/>
                <w:szCs w:val="18"/>
              </w:rPr>
            </w:pPr>
            <w:r w:rsidRPr="003A1901">
              <w:rPr>
                <w:b/>
                <w:bCs/>
                <w:color w:val="000000"/>
                <w:sz w:val="18"/>
                <w:szCs w:val="18"/>
              </w:rPr>
              <w:t>63</w:t>
            </w:r>
          </w:p>
        </w:tc>
        <w:tc>
          <w:tcPr>
            <w:tcW w:w="709" w:type="dxa"/>
            <w:shd w:val="clear" w:color="auto" w:fill="auto"/>
            <w:vAlign w:val="center"/>
            <w:hideMark/>
          </w:tcPr>
          <w:p w:rsidR="00991F3D" w:rsidRPr="003A1901" w:rsidRDefault="00991F3D" w:rsidP="00991F3D">
            <w:pPr>
              <w:jc w:val="center"/>
              <w:rPr>
                <w:b/>
                <w:bCs/>
                <w:color w:val="000000"/>
                <w:sz w:val="18"/>
                <w:szCs w:val="18"/>
              </w:rPr>
            </w:pPr>
            <w:r w:rsidRPr="003A1901">
              <w:rPr>
                <w:b/>
                <w:bCs/>
                <w:color w:val="000000"/>
                <w:sz w:val="18"/>
                <w:szCs w:val="18"/>
              </w:rPr>
              <w:t>47</w:t>
            </w:r>
          </w:p>
        </w:tc>
        <w:tc>
          <w:tcPr>
            <w:tcW w:w="709" w:type="dxa"/>
            <w:shd w:val="clear" w:color="auto" w:fill="auto"/>
            <w:vAlign w:val="center"/>
            <w:hideMark/>
          </w:tcPr>
          <w:p w:rsidR="00991F3D" w:rsidRPr="003A1901" w:rsidRDefault="00991F3D" w:rsidP="00991F3D">
            <w:pPr>
              <w:jc w:val="center"/>
              <w:rPr>
                <w:b/>
                <w:bCs/>
                <w:color w:val="000000"/>
                <w:sz w:val="18"/>
                <w:szCs w:val="18"/>
              </w:rPr>
            </w:pPr>
            <w:r w:rsidRPr="003A1901">
              <w:rPr>
                <w:b/>
                <w:bCs/>
                <w:color w:val="000000"/>
                <w:sz w:val="18"/>
                <w:szCs w:val="18"/>
              </w:rPr>
              <w:t>29</w:t>
            </w:r>
          </w:p>
        </w:tc>
        <w:tc>
          <w:tcPr>
            <w:tcW w:w="567" w:type="dxa"/>
            <w:shd w:val="clear" w:color="auto" w:fill="auto"/>
            <w:vAlign w:val="center"/>
            <w:hideMark/>
          </w:tcPr>
          <w:p w:rsidR="00991F3D" w:rsidRPr="003A1901" w:rsidRDefault="00991F3D" w:rsidP="00991F3D">
            <w:pPr>
              <w:jc w:val="center"/>
              <w:rPr>
                <w:b/>
                <w:bCs/>
                <w:color w:val="000000"/>
                <w:sz w:val="18"/>
                <w:szCs w:val="18"/>
              </w:rPr>
            </w:pPr>
            <w:r w:rsidRPr="003A1901">
              <w:rPr>
                <w:b/>
                <w:bCs/>
                <w:color w:val="000000"/>
                <w:sz w:val="18"/>
                <w:szCs w:val="18"/>
              </w:rPr>
              <w:t>62</w:t>
            </w:r>
          </w:p>
        </w:tc>
        <w:tc>
          <w:tcPr>
            <w:tcW w:w="611" w:type="dxa"/>
            <w:shd w:val="clear" w:color="auto" w:fill="auto"/>
            <w:vAlign w:val="center"/>
            <w:hideMark/>
          </w:tcPr>
          <w:p w:rsidR="00991F3D" w:rsidRPr="003A1901" w:rsidRDefault="00991F3D" w:rsidP="00991F3D">
            <w:pPr>
              <w:jc w:val="center"/>
              <w:rPr>
                <w:b/>
                <w:bCs/>
                <w:color w:val="000000"/>
                <w:sz w:val="18"/>
                <w:szCs w:val="18"/>
              </w:rPr>
            </w:pPr>
            <w:r w:rsidRPr="003A1901">
              <w:rPr>
                <w:b/>
                <w:bCs/>
                <w:color w:val="000000"/>
                <w:sz w:val="18"/>
                <w:szCs w:val="18"/>
              </w:rPr>
              <w:t>50</w:t>
            </w:r>
          </w:p>
        </w:tc>
        <w:tc>
          <w:tcPr>
            <w:tcW w:w="665" w:type="dxa"/>
            <w:shd w:val="clear" w:color="auto" w:fill="auto"/>
            <w:vAlign w:val="center"/>
            <w:hideMark/>
          </w:tcPr>
          <w:p w:rsidR="00991F3D" w:rsidRPr="003A1901" w:rsidRDefault="00991F3D" w:rsidP="00991F3D">
            <w:pPr>
              <w:jc w:val="center"/>
              <w:rPr>
                <w:b/>
                <w:bCs/>
                <w:color w:val="000000"/>
                <w:sz w:val="18"/>
                <w:szCs w:val="18"/>
              </w:rPr>
            </w:pPr>
            <w:r w:rsidRPr="003A1901">
              <w:rPr>
                <w:b/>
                <w:bCs/>
                <w:color w:val="000000"/>
                <w:sz w:val="18"/>
                <w:szCs w:val="18"/>
              </w:rPr>
              <w:t>26</w:t>
            </w:r>
          </w:p>
        </w:tc>
        <w:tc>
          <w:tcPr>
            <w:tcW w:w="567" w:type="dxa"/>
            <w:shd w:val="clear" w:color="auto" w:fill="auto"/>
            <w:vAlign w:val="center"/>
            <w:hideMark/>
          </w:tcPr>
          <w:p w:rsidR="00991F3D" w:rsidRPr="003A1901" w:rsidRDefault="00991F3D" w:rsidP="00991F3D">
            <w:pPr>
              <w:jc w:val="center"/>
              <w:rPr>
                <w:b/>
                <w:bCs/>
                <w:color w:val="000000"/>
                <w:sz w:val="18"/>
                <w:szCs w:val="18"/>
              </w:rPr>
            </w:pPr>
            <w:r w:rsidRPr="003A1901">
              <w:rPr>
                <w:b/>
                <w:bCs/>
                <w:color w:val="000000"/>
                <w:sz w:val="18"/>
                <w:szCs w:val="18"/>
              </w:rPr>
              <w:t>52</w:t>
            </w:r>
          </w:p>
        </w:tc>
        <w:tc>
          <w:tcPr>
            <w:tcW w:w="708" w:type="dxa"/>
            <w:shd w:val="clear" w:color="auto" w:fill="auto"/>
            <w:vAlign w:val="center"/>
            <w:hideMark/>
          </w:tcPr>
          <w:p w:rsidR="00991F3D" w:rsidRPr="003A1901" w:rsidRDefault="00991F3D" w:rsidP="00991F3D">
            <w:pPr>
              <w:jc w:val="center"/>
              <w:rPr>
                <w:b/>
                <w:bCs/>
                <w:color w:val="000000"/>
                <w:sz w:val="18"/>
                <w:szCs w:val="18"/>
              </w:rPr>
            </w:pPr>
            <w:r w:rsidRPr="003A1901">
              <w:rPr>
                <w:b/>
                <w:bCs/>
                <w:color w:val="000000"/>
                <w:sz w:val="18"/>
                <w:szCs w:val="18"/>
              </w:rPr>
              <w:t>75</w:t>
            </w:r>
          </w:p>
        </w:tc>
        <w:tc>
          <w:tcPr>
            <w:tcW w:w="709" w:type="dxa"/>
            <w:shd w:val="clear" w:color="auto" w:fill="auto"/>
            <w:vAlign w:val="center"/>
            <w:hideMark/>
          </w:tcPr>
          <w:p w:rsidR="00991F3D" w:rsidRPr="003A1901" w:rsidRDefault="00991F3D" w:rsidP="00991F3D">
            <w:pPr>
              <w:jc w:val="center"/>
              <w:rPr>
                <w:b/>
                <w:bCs/>
                <w:color w:val="000000"/>
                <w:sz w:val="18"/>
                <w:szCs w:val="18"/>
              </w:rPr>
            </w:pPr>
            <w:r w:rsidRPr="003A1901">
              <w:rPr>
                <w:b/>
                <w:bCs/>
                <w:color w:val="000000"/>
                <w:sz w:val="18"/>
                <w:szCs w:val="18"/>
              </w:rPr>
              <w:t>2</w:t>
            </w:r>
            <w:r>
              <w:rPr>
                <w:b/>
                <w:bCs/>
                <w:color w:val="000000"/>
                <w:sz w:val="18"/>
                <w:szCs w:val="18"/>
              </w:rPr>
              <w:t>8</w:t>
            </w:r>
          </w:p>
        </w:tc>
        <w:tc>
          <w:tcPr>
            <w:tcW w:w="567" w:type="dxa"/>
            <w:shd w:val="clear" w:color="auto" w:fill="auto"/>
            <w:vAlign w:val="center"/>
            <w:hideMark/>
          </w:tcPr>
          <w:p w:rsidR="00991F3D" w:rsidRPr="003A1901" w:rsidRDefault="00991F3D" w:rsidP="00991F3D">
            <w:pPr>
              <w:jc w:val="center"/>
              <w:rPr>
                <w:b/>
                <w:bCs/>
                <w:color w:val="000000"/>
                <w:sz w:val="18"/>
                <w:szCs w:val="18"/>
              </w:rPr>
            </w:pPr>
            <w:r w:rsidRPr="003A1901">
              <w:rPr>
                <w:b/>
                <w:bCs/>
                <w:color w:val="000000"/>
                <w:sz w:val="18"/>
                <w:szCs w:val="18"/>
              </w:rPr>
              <w:t>3</w:t>
            </w:r>
            <w:r>
              <w:rPr>
                <w:b/>
                <w:bCs/>
                <w:color w:val="000000"/>
                <w:sz w:val="18"/>
                <w:szCs w:val="18"/>
              </w:rPr>
              <w:t>7</w:t>
            </w:r>
          </w:p>
        </w:tc>
      </w:tr>
      <w:tr w:rsidR="00991F3D" w:rsidRPr="006D4729" w:rsidTr="002709B0">
        <w:trPr>
          <w:trHeight w:val="168"/>
        </w:trPr>
        <w:tc>
          <w:tcPr>
            <w:tcW w:w="426"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 </w:t>
            </w:r>
          </w:p>
        </w:tc>
        <w:tc>
          <w:tcPr>
            <w:tcW w:w="1843" w:type="dxa"/>
            <w:shd w:val="clear" w:color="auto" w:fill="auto"/>
            <w:vAlign w:val="bottom"/>
            <w:hideMark/>
          </w:tcPr>
          <w:p w:rsidR="00991F3D" w:rsidRPr="003A1901" w:rsidRDefault="00991F3D" w:rsidP="00991F3D">
            <w:pPr>
              <w:rPr>
                <w:color w:val="000000"/>
                <w:sz w:val="18"/>
                <w:szCs w:val="18"/>
              </w:rPr>
            </w:pPr>
            <w:r w:rsidRPr="003A1901">
              <w:rPr>
                <w:color w:val="000000"/>
                <w:sz w:val="18"/>
                <w:szCs w:val="18"/>
              </w:rPr>
              <w:t>ГО Анадырь</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8</w:t>
            </w:r>
          </w:p>
        </w:tc>
        <w:tc>
          <w:tcPr>
            <w:tcW w:w="708"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8</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100</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8</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9</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113</w:t>
            </w:r>
          </w:p>
        </w:tc>
        <w:tc>
          <w:tcPr>
            <w:tcW w:w="611"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7</w:t>
            </w:r>
          </w:p>
        </w:tc>
        <w:tc>
          <w:tcPr>
            <w:tcW w:w="665"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8</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114</w:t>
            </w:r>
          </w:p>
        </w:tc>
        <w:tc>
          <w:tcPr>
            <w:tcW w:w="708"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9</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8</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89</w:t>
            </w:r>
          </w:p>
        </w:tc>
      </w:tr>
      <w:tr w:rsidR="00991F3D" w:rsidRPr="006D4729" w:rsidTr="002709B0">
        <w:trPr>
          <w:trHeight w:val="114"/>
        </w:trPr>
        <w:tc>
          <w:tcPr>
            <w:tcW w:w="426"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 </w:t>
            </w:r>
          </w:p>
        </w:tc>
        <w:tc>
          <w:tcPr>
            <w:tcW w:w="1843" w:type="dxa"/>
            <w:shd w:val="clear" w:color="auto" w:fill="auto"/>
            <w:vAlign w:val="bottom"/>
            <w:hideMark/>
          </w:tcPr>
          <w:p w:rsidR="00991F3D" w:rsidRPr="003A1901" w:rsidRDefault="00991F3D" w:rsidP="00991F3D">
            <w:pPr>
              <w:rPr>
                <w:color w:val="000000"/>
                <w:sz w:val="18"/>
                <w:szCs w:val="18"/>
              </w:rPr>
            </w:pPr>
            <w:r w:rsidRPr="003A1901">
              <w:rPr>
                <w:color w:val="000000"/>
                <w:sz w:val="18"/>
                <w:szCs w:val="18"/>
              </w:rPr>
              <w:t>Анадырский МР</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16</w:t>
            </w:r>
          </w:p>
        </w:tc>
        <w:tc>
          <w:tcPr>
            <w:tcW w:w="708"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5</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31</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10</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4</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40</w:t>
            </w:r>
          </w:p>
        </w:tc>
        <w:tc>
          <w:tcPr>
            <w:tcW w:w="611"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17</w:t>
            </w:r>
          </w:p>
        </w:tc>
        <w:tc>
          <w:tcPr>
            <w:tcW w:w="665"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3</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18</w:t>
            </w:r>
          </w:p>
        </w:tc>
        <w:tc>
          <w:tcPr>
            <w:tcW w:w="708"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33</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w:t>
            </w:r>
            <w:r>
              <w:rPr>
                <w:color w:val="000000"/>
                <w:sz w:val="18"/>
                <w:szCs w:val="18"/>
              </w:rPr>
              <w:t>2</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3</w:t>
            </w:r>
            <w:r>
              <w:rPr>
                <w:color w:val="000000"/>
                <w:sz w:val="18"/>
                <w:szCs w:val="18"/>
              </w:rPr>
              <w:t>6</w:t>
            </w:r>
          </w:p>
        </w:tc>
      </w:tr>
      <w:tr w:rsidR="00991F3D" w:rsidRPr="006D4729" w:rsidTr="002709B0">
        <w:trPr>
          <w:trHeight w:val="202"/>
        </w:trPr>
        <w:tc>
          <w:tcPr>
            <w:tcW w:w="426"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 </w:t>
            </w:r>
          </w:p>
        </w:tc>
        <w:tc>
          <w:tcPr>
            <w:tcW w:w="1843" w:type="dxa"/>
            <w:shd w:val="clear" w:color="auto" w:fill="auto"/>
            <w:vAlign w:val="bottom"/>
            <w:hideMark/>
          </w:tcPr>
          <w:p w:rsidR="00991F3D" w:rsidRPr="003A1901" w:rsidRDefault="00991F3D" w:rsidP="00991F3D">
            <w:pPr>
              <w:rPr>
                <w:color w:val="000000"/>
                <w:sz w:val="18"/>
                <w:szCs w:val="18"/>
              </w:rPr>
            </w:pPr>
            <w:proofErr w:type="spellStart"/>
            <w:r w:rsidRPr="003A1901">
              <w:rPr>
                <w:color w:val="000000"/>
                <w:sz w:val="18"/>
                <w:szCs w:val="18"/>
              </w:rPr>
              <w:t>Билибинский</w:t>
            </w:r>
            <w:proofErr w:type="spellEnd"/>
            <w:r w:rsidRPr="003A1901">
              <w:rPr>
                <w:color w:val="000000"/>
                <w:sz w:val="18"/>
                <w:szCs w:val="18"/>
              </w:rPr>
              <w:t xml:space="preserve"> МР</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4</w:t>
            </w:r>
          </w:p>
        </w:tc>
        <w:tc>
          <w:tcPr>
            <w:tcW w:w="708"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4</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100</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9</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9</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100</w:t>
            </w:r>
          </w:p>
        </w:tc>
        <w:tc>
          <w:tcPr>
            <w:tcW w:w="611"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7</w:t>
            </w:r>
          </w:p>
        </w:tc>
        <w:tc>
          <w:tcPr>
            <w:tcW w:w="665"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2</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29</w:t>
            </w:r>
          </w:p>
        </w:tc>
        <w:tc>
          <w:tcPr>
            <w:tcW w:w="708"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5</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2</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40</w:t>
            </w:r>
          </w:p>
        </w:tc>
      </w:tr>
      <w:tr w:rsidR="00991F3D" w:rsidRPr="006D4729" w:rsidTr="002709B0">
        <w:trPr>
          <w:trHeight w:val="133"/>
        </w:trPr>
        <w:tc>
          <w:tcPr>
            <w:tcW w:w="426"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 </w:t>
            </w:r>
          </w:p>
        </w:tc>
        <w:tc>
          <w:tcPr>
            <w:tcW w:w="1843" w:type="dxa"/>
            <w:shd w:val="clear" w:color="auto" w:fill="auto"/>
            <w:vAlign w:val="bottom"/>
            <w:hideMark/>
          </w:tcPr>
          <w:p w:rsidR="00991F3D" w:rsidRPr="003A1901" w:rsidRDefault="00991F3D" w:rsidP="00991F3D">
            <w:pPr>
              <w:rPr>
                <w:color w:val="000000"/>
                <w:sz w:val="18"/>
                <w:szCs w:val="18"/>
              </w:rPr>
            </w:pPr>
            <w:r w:rsidRPr="003A1901">
              <w:rPr>
                <w:color w:val="000000"/>
                <w:sz w:val="18"/>
                <w:szCs w:val="18"/>
              </w:rPr>
              <w:t xml:space="preserve">ГО </w:t>
            </w:r>
            <w:proofErr w:type="spellStart"/>
            <w:r w:rsidRPr="003A1901">
              <w:rPr>
                <w:color w:val="000000"/>
                <w:sz w:val="18"/>
                <w:szCs w:val="18"/>
              </w:rPr>
              <w:t>Эгвекинот</w:t>
            </w:r>
            <w:proofErr w:type="spellEnd"/>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7</w:t>
            </w:r>
          </w:p>
        </w:tc>
        <w:tc>
          <w:tcPr>
            <w:tcW w:w="708"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6</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86</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3</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4</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133</w:t>
            </w:r>
          </w:p>
        </w:tc>
        <w:tc>
          <w:tcPr>
            <w:tcW w:w="611"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7</w:t>
            </w:r>
          </w:p>
        </w:tc>
        <w:tc>
          <w:tcPr>
            <w:tcW w:w="665"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6</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86</w:t>
            </w:r>
          </w:p>
        </w:tc>
        <w:tc>
          <w:tcPr>
            <w:tcW w:w="708"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2</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2</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100</w:t>
            </w:r>
          </w:p>
        </w:tc>
      </w:tr>
      <w:tr w:rsidR="00991F3D" w:rsidRPr="006D4729" w:rsidTr="002709B0">
        <w:trPr>
          <w:trHeight w:val="80"/>
        </w:trPr>
        <w:tc>
          <w:tcPr>
            <w:tcW w:w="426"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 </w:t>
            </w:r>
          </w:p>
        </w:tc>
        <w:tc>
          <w:tcPr>
            <w:tcW w:w="1843" w:type="dxa"/>
            <w:shd w:val="clear" w:color="auto" w:fill="auto"/>
            <w:vAlign w:val="bottom"/>
            <w:hideMark/>
          </w:tcPr>
          <w:p w:rsidR="00991F3D" w:rsidRPr="003A1901" w:rsidRDefault="00991F3D" w:rsidP="00991F3D">
            <w:pPr>
              <w:rPr>
                <w:color w:val="000000"/>
                <w:sz w:val="18"/>
                <w:szCs w:val="18"/>
              </w:rPr>
            </w:pPr>
            <w:proofErr w:type="spellStart"/>
            <w:r w:rsidRPr="003A1901">
              <w:rPr>
                <w:color w:val="000000"/>
                <w:sz w:val="18"/>
                <w:szCs w:val="18"/>
              </w:rPr>
              <w:t>Провиденский</w:t>
            </w:r>
            <w:proofErr w:type="spellEnd"/>
            <w:r w:rsidRPr="003A1901">
              <w:rPr>
                <w:color w:val="000000"/>
                <w:sz w:val="18"/>
                <w:szCs w:val="18"/>
              </w:rPr>
              <w:t xml:space="preserve"> ГО</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0</w:t>
            </w:r>
          </w:p>
        </w:tc>
        <w:tc>
          <w:tcPr>
            <w:tcW w:w="708"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0</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0</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6</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0</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0</w:t>
            </w:r>
          </w:p>
        </w:tc>
        <w:tc>
          <w:tcPr>
            <w:tcW w:w="611"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3</w:t>
            </w:r>
          </w:p>
        </w:tc>
        <w:tc>
          <w:tcPr>
            <w:tcW w:w="665"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3</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100</w:t>
            </w:r>
          </w:p>
        </w:tc>
        <w:tc>
          <w:tcPr>
            <w:tcW w:w="708"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0</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0</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0</w:t>
            </w:r>
          </w:p>
        </w:tc>
      </w:tr>
      <w:tr w:rsidR="00991F3D" w:rsidRPr="006D4729" w:rsidTr="002709B0">
        <w:trPr>
          <w:trHeight w:val="168"/>
        </w:trPr>
        <w:tc>
          <w:tcPr>
            <w:tcW w:w="426"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 </w:t>
            </w:r>
          </w:p>
        </w:tc>
        <w:tc>
          <w:tcPr>
            <w:tcW w:w="1843" w:type="dxa"/>
            <w:shd w:val="clear" w:color="auto" w:fill="auto"/>
            <w:vAlign w:val="bottom"/>
            <w:hideMark/>
          </w:tcPr>
          <w:p w:rsidR="00991F3D" w:rsidRPr="003A1901" w:rsidRDefault="00991F3D" w:rsidP="00991F3D">
            <w:pPr>
              <w:rPr>
                <w:color w:val="000000"/>
                <w:sz w:val="18"/>
                <w:szCs w:val="18"/>
              </w:rPr>
            </w:pPr>
            <w:r w:rsidRPr="003A1901">
              <w:rPr>
                <w:color w:val="000000"/>
                <w:sz w:val="18"/>
                <w:szCs w:val="18"/>
              </w:rPr>
              <w:t xml:space="preserve">ГО </w:t>
            </w:r>
            <w:proofErr w:type="spellStart"/>
            <w:r w:rsidRPr="003A1901">
              <w:rPr>
                <w:color w:val="000000"/>
                <w:sz w:val="18"/>
                <w:szCs w:val="18"/>
              </w:rPr>
              <w:t>Певек</w:t>
            </w:r>
            <w:proofErr w:type="spellEnd"/>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w:t>
            </w:r>
          </w:p>
        </w:tc>
        <w:tc>
          <w:tcPr>
            <w:tcW w:w="708"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100</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4</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2</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50</w:t>
            </w:r>
          </w:p>
        </w:tc>
        <w:tc>
          <w:tcPr>
            <w:tcW w:w="611"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0</w:t>
            </w:r>
          </w:p>
        </w:tc>
        <w:tc>
          <w:tcPr>
            <w:tcW w:w="665"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2</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0</w:t>
            </w:r>
          </w:p>
        </w:tc>
        <w:tc>
          <w:tcPr>
            <w:tcW w:w="708"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4</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3</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75</w:t>
            </w:r>
          </w:p>
        </w:tc>
      </w:tr>
      <w:tr w:rsidR="00991F3D" w:rsidRPr="006D4729" w:rsidTr="002709B0">
        <w:trPr>
          <w:trHeight w:val="114"/>
        </w:trPr>
        <w:tc>
          <w:tcPr>
            <w:tcW w:w="426" w:type="dxa"/>
            <w:shd w:val="clear" w:color="auto" w:fill="auto"/>
            <w:vAlign w:val="bottom"/>
            <w:hideMark/>
          </w:tcPr>
          <w:p w:rsidR="00991F3D" w:rsidRPr="003A1901" w:rsidRDefault="00991F3D" w:rsidP="00991F3D">
            <w:pPr>
              <w:jc w:val="center"/>
              <w:rPr>
                <w:color w:val="000000"/>
                <w:sz w:val="18"/>
                <w:szCs w:val="18"/>
              </w:rPr>
            </w:pPr>
            <w:r w:rsidRPr="003A1901">
              <w:rPr>
                <w:color w:val="000000"/>
                <w:sz w:val="18"/>
                <w:szCs w:val="18"/>
              </w:rPr>
              <w:t> </w:t>
            </w:r>
          </w:p>
        </w:tc>
        <w:tc>
          <w:tcPr>
            <w:tcW w:w="1843" w:type="dxa"/>
            <w:shd w:val="clear" w:color="auto" w:fill="auto"/>
            <w:vAlign w:val="bottom"/>
            <w:hideMark/>
          </w:tcPr>
          <w:p w:rsidR="00991F3D" w:rsidRPr="003A1901" w:rsidRDefault="00991F3D" w:rsidP="00991F3D">
            <w:pPr>
              <w:rPr>
                <w:color w:val="000000"/>
                <w:sz w:val="18"/>
                <w:szCs w:val="18"/>
              </w:rPr>
            </w:pPr>
            <w:r w:rsidRPr="003A1901">
              <w:rPr>
                <w:color w:val="000000"/>
                <w:sz w:val="18"/>
                <w:szCs w:val="18"/>
              </w:rPr>
              <w:t>Чукотский МР</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13</w:t>
            </w:r>
          </w:p>
        </w:tc>
        <w:tc>
          <w:tcPr>
            <w:tcW w:w="708"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7</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54</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7</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14</w:t>
            </w:r>
          </w:p>
        </w:tc>
        <w:tc>
          <w:tcPr>
            <w:tcW w:w="611"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9</w:t>
            </w:r>
          </w:p>
        </w:tc>
        <w:tc>
          <w:tcPr>
            <w:tcW w:w="665"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2</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22</w:t>
            </w:r>
          </w:p>
        </w:tc>
        <w:tc>
          <w:tcPr>
            <w:tcW w:w="708"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22</w:t>
            </w:r>
          </w:p>
        </w:tc>
        <w:tc>
          <w:tcPr>
            <w:tcW w:w="709"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1</w:t>
            </w:r>
          </w:p>
        </w:tc>
        <w:tc>
          <w:tcPr>
            <w:tcW w:w="567" w:type="dxa"/>
            <w:shd w:val="clear" w:color="auto" w:fill="auto"/>
            <w:vAlign w:val="center"/>
            <w:hideMark/>
          </w:tcPr>
          <w:p w:rsidR="00991F3D" w:rsidRPr="003A1901" w:rsidRDefault="00991F3D" w:rsidP="00991F3D">
            <w:pPr>
              <w:jc w:val="center"/>
              <w:rPr>
                <w:color w:val="000000"/>
                <w:sz w:val="18"/>
                <w:szCs w:val="18"/>
              </w:rPr>
            </w:pPr>
            <w:r w:rsidRPr="003A1901">
              <w:rPr>
                <w:color w:val="000000"/>
                <w:sz w:val="18"/>
                <w:szCs w:val="18"/>
              </w:rPr>
              <w:t>5</w:t>
            </w:r>
          </w:p>
        </w:tc>
      </w:tr>
    </w:tbl>
    <w:p w:rsidR="003B7F7E" w:rsidRPr="003B7F7E" w:rsidRDefault="003B7F7E" w:rsidP="00991F3D">
      <w:pPr>
        <w:ind w:firstLine="709"/>
        <w:jc w:val="both"/>
        <w:rPr>
          <w:sz w:val="10"/>
          <w:szCs w:val="10"/>
        </w:rPr>
      </w:pPr>
      <w:bookmarkStart w:id="3" w:name="_Hlk66977037"/>
    </w:p>
    <w:p w:rsidR="00991F3D" w:rsidRDefault="00991F3D" w:rsidP="00991F3D">
      <w:pPr>
        <w:ind w:firstLine="709"/>
        <w:jc w:val="both"/>
        <w:rPr>
          <w:sz w:val="28"/>
          <w:szCs w:val="28"/>
        </w:rPr>
      </w:pPr>
      <w:r>
        <w:rPr>
          <w:sz w:val="28"/>
          <w:szCs w:val="28"/>
        </w:rPr>
        <w:t xml:space="preserve">По данным Департамента (форма №2) достижение целевого показателя </w:t>
      </w:r>
      <w:r w:rsidRPr="00F366FF">
        <w:rPr>
          <w:sz w:val="28"/>
          <w:szCs w:val="28"/>
        </w:rPr>
        <w:t>в целом по округу</w:t>
      </w:r>
      <w:r>
        <w:rPr>
          <w:sz w:val="28"/>
          <w:szCs w:val="28"/>
        </w:rPr>
        <w:t xml:space="preserve"> в период 2017-2020 годов составило </w:t>
      </w:r>
      <w:r w:rsidRPr="00F366FF">
        <w:rPr>
          <w:sz w:val="28"/>
          <w:szCs w:val="28"/>
        </w:rPr>
        <w:t>63%, 62%, 52% и 3</w:t>
      </w:r>
      <w:r>
        <w:rPr>
          <w:sz w:val="28"/>
          <w:szCs w:val="28"/>
        </w:rPr>
        <w:t>7</w:t>
      </w:r>
      <w:proofErr w:type="gramStart"/>
      <w:r w:rsidRPr="00F366FF">
        <w:rPr>
          <w:sz w:val="28"/>
          <w:szCs w:val="28"/>
        </w:rPr>
        <w:t>%  соответственно</w:t>
      </w:r>
      <w:proofErr w:type="gramEnd"/>
      <w:r>
        <w:rPr>
          <w:sz w:val="28"/>
          <w:szCs w:val="28"/>
        </w:rPr>
        <w:t xml:space="preserve"> в каждом году проверяемого периода. Недостижение установленного целевого показателя в рассматриваемом периоде обусловлено низким уровнем исполнения Мероприятия 1</w:t>
      </w:r>
      <w:r w:rsidRPr="00BE65B4">
        <w:rPr>
          <w:sz w:val="28"/>
          <w:szCs w:val="28"/>
        </w:rPr>
        <w:t xml:space="preserve"> </w:t>
      </w:r>
      <w:r>
        <w:rPr>
          <w:sz w:val="28"/>
          <w:szCs w:val="28"/>
        </w:rPr>
        <w:t>Анадырским и Чукотским муниципальными районами в связи с отсутствием рынка жилья в селах.</w:t>
      </w:r>
    </w:p>
    <w:bookmarkEnd w:id="3"/>
    <w:p w:rsidR="00991F3D" w:rsidRDefault="00991F3D" w:rsidP="00991F3D">
      <w:pPr>
        <w:ind w:firstLine="708"/>
        <w:jc w:val="both"/>
        <w:rPr>
          <w:sz w:val="28"/>
          <w:szCs w:val="28"/>
        </w:rPr>
      </w:pPr>
      <w:proofErr w:type="gramStart"/>
      <w:r w:rsidRPr="00094048">
        <w:rPr>
          <w:sz w:val="28"/>
          <w:szCs w:val="28"/>
        </w:rPr>
        <w:t>В  ходе</w:t>
      </w:r>
      <w:proofErr w:type="gramEnd"/>
      <w:r w:rsidRPr="00094048">
        <w:rPr>
          <w:sz w:val="28"/>
          <w:szCs w:val="28"/>
        </w:rPr>
        <w:t xml:space="preserve">  контрольного     мероприятия </w:t>
      </w:r>
      <w:r w:rsidRPr="00094048">
        <w:tab/>
      </w:r>
      <w:r w:rsidRPr="00094048">
        <w:rPr>
          <w:sz w:val="28"/>
          <w:szCs w:val="28"/>
        </w:rPr>
        <w:t>установлены отклонения между показателями по количеству жилых помещений, приобретенных для детей-сирот в 2019 году, отраженными Департаментом в форме №2 и данными проверок МКСО.</w:t>
      </w:r>
      <w:r>
        <w:rPr>
          <w:sz w:val="28"/>
          <w:szCs w:val="28"/>
        </w:rPr>
        <w:t xml:space="preserve"> </w:t>
      </w:r>
      <w:r>
        <w:rPr>
          <w:color w:val="000000"/>
          <w:sz w:val="28"/>
          <w:szCs w:val="28"/>
        </w:rPr>
        <w:t xml:space="preserve">Информация о </w:t>
      </w:r>
      <w:r>
        <w:rPr>
          <w:sz w:val="28"/>
          <w:szCs w:val="28"/>
        </w:rPr>
        <w:t>целевых показателях за 2017-2020 годы, и установленные в ходе проверки отклонения их значений, приведены                                       в таблице 6.</w:t>
      </w:r>
    </w:p>
    <w:p w:rsidR="00991F3D" w:rsidRDefault="00991F3D" w:rsidP="00991F3D">
      <w:pPr>
        <w:autoSpaceDE w:val="0"/>
        <w:autoSpaceDN w:val="0"/>
        <w:adjustRightInd w:val="0"/>
        <w:ind w:firstLine="567"/>
        <w:jc w:val="right"/>
        <w:rPr>
          <w:sz w:val="28"/>
          <w:szCs w:val="28"/>
        </w:rPr>
      </w:pPr>
      <w:r>
        <w:rPr>
          <w:sz w:val="28"/>
          <w:szCs w:val="28"/>
        </w:rPr>
        <w:t>Таблица 6</w:t>
      </w:r>
    </w:p>
    <w:tbl>
      <w:tblPr>
        <w:tblW w:w="9923" w:type="dxa"/>
        <w:tblInd w:w="-147" w:type="dxa"/>
        <w:tblLayout w:type="fixed"/>
        <w:tblLook w:val="04A0" w:firstRow="1" w:lastRow="0" w:firstColumn="1" w:lastColumn="0" w:noHBand="0" w:noVBand="1"/>
      </w:tblPr>
      <w:tblGrid>
        <w:gridCol w:w="4678"/>
        <w:gridCol w:w="1418"/>
        <w:gridCol w:w="709"/>
        <w:gridCol w:w="708"/>
        <w:gridCol w:w="1418"/>
        <w:gridCol w:w="992"/>
      </w:tblGrid>
      <w:tr w:rsidR="00991F3D" w:rsidRPr="00EB5D4A" w:rsidTr="002709B0">
        <w:trPr>
          <w:trHeight w:val="1168"/>
          <w:tblHeader/>
        </w:trPr>
        <w:tc>
          <w:tcPr>
            <w:tcW w:w="46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Наименование целевого показателя</w:t>
            </w:r>
          </w:p>
        </w:tc>
        <w:tc>
          <w:tcPr>
            <w:tcW w:w="1418" w:type="dxa"/>
            <w:vMerge w:val="restart"/>
            <w:tcBorders>
              <w:top w:val="single" w:sz="4" w:space="0" w:color="auto"/>
              <w:left w:val="nil"/>
              <w:right w:val="single" w:sz="4" w:space="0" w:color="auto"/>
            </w:tcBorders>
            <w:shd w:val="clear" w:color="auto" w:fill="auto"/>
            <w:hideMark/>
          </w:tcPr>
          <w:p w:rsidR="00991F3D" w:rsidRPr="00EB5D4A" w:rsidRDefault="00991F3D" w:rsidP="00991F3D">
            <w:pPr>
              <w:jc w:val="center"/>
              <w:rPr>
                <w:color w:val="000000"/>
                <w:sz w:val="18"/>
                <w:szCs w:val="18"/>
              </w:rPr>
            </w:pPr>
            <w:r w:rsidRPr="009134DC">
              <w:rPr>
                <w:color w:val="000000"/>
                <w:sz w:val="18"/>
                <w:szCs w:val="18"/>
              </w:rPr>
              <w:t xml:space="preserve">Предусмотрено </w:t>
            </w:r>
            <w:proofErr w:type="spellStart"/>
            <w:r w:rsidRPr="009134DC">
              <w:rPr>
                <w:color w:val="000000"/>
                <w:sz w:val="18"/>
                <w:szCs w:val="18"/>
              </w:rPr>
              <w:t>Госпрограм</w:t>
            </w:r>
            <w:proofErr w:type="spellEnd"/>
            <w:r>
              <w:rPr>
                <w:color w:val="000000"/>
                <w:sz w:val="18"/>
                <w:szCs w:val="18"/>
              </w:rPr>
              <w:t>-</w:t>
            </w:r>
            <w:r w:rsidRPr="009134DC">
              <w:rPr>
                <w:color w:val="000000"/>
                <w:sz w:val="18"/>
                <w:szCs w:val="18"/>
              </w:rPr>
              <w:t>мой</w:t>
            </w:r>
            <w:r>
              <w:rPr>
                <w:color w:val="000000"/>
                <w:sz w:val="18"/>
                <w:szCs w:val="18"/>
              </w:rPr>
              <w:t xml:space="preserve">                      </w:t>
            </w:r>
            <w:proofErr w:type="gramStart"/>
            <w:r>
              <w:rPr>
                <w:color w:val="000000"/>
                <w:sz w:val="18"/>
                <w:szCs w:val="18"/>
              </w:rPr>
              <w:t xml:space="preserve">   (</w:t>
            </w:r>
            <w:proofErr w:type="gramEnd"/>
            <w:r>
              <w:rPr>
                <w:color w:val="000000"/>
                <w:sz w:val="18"/>
                <w:szCs w:val="18"/>
              </w:rPr>
              <w:t>в редакции от 22.03.2021г.   №65)</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 xml:space="preserve">Отражено в информации о выполнении целевых показателей                       </w:t>
            </w:r>
            <w:proofErr w:type="gramStart"/>
            <w:r w:rsidRPr="00EB5D4A">
              <w:rPr>
                <w:color w:val="000000"/>
                <w:sz w:val="18"/>
                <w:szCs w:val="18"/>
              </w:rPr>
              <w:t xml:space="preserve">   </w:t>
            </w:r>
            <w:r>
              <w:rPr>
                <w:color w:val="000000"/>
                <w:sz w:val="18"/>
                <w:szCs w:val="18"/>
              </w:rPr>
              <w:t>(</w:t>
            </w:r>
            <w:proofErr w:type="gramEnd"/>
            <w:r w:rsidRPr="00EB5D4A">
              <w:rPr>
                <w:color w:val="000000"/>
                <w:sz w:val="18"/>
                <w:szCs w:val="18"/>
              </w:rPr>
              <w:t>форм</w:t>
            </w:r>
            <w:r>
              <w:rPr>
                <w:color w:val="000000"/>
                <w:sz w:val="18"/>
                <w:szCs w:val="18"/>
              </w:rPr>
              <w:t>а</w:t>
            </w:r>
            <w:r w:rsidRPr="00EB5D4A">
              <w:rPr>
                <w:color w:val="000000"/>
                <w:sz w:val="18"/>
                <w:szCs w:val="18"/>
              </w:rPr>
              <w:t xml:space="preserve"> №2</w:t>
            </w:r>
            <w:r>
              <w:rPr>
                <w:color w:val="000000"/>
                <w:sz w:val="18"/>
                <w:szCs w:val="18"/>
              </w:rPr>
              <w:t>)</w:t>
            </w:r>
            <w:r w:rsidRPr="00EB5D4A">
              <w:rPr>
                <w:color w:val="000000"/>
                <w:sz w:val="18"/>
                <w:szCs w:val="18"/>
              </w:rPr>
              <w:t xml:space="preserve">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Приобретено жилых помещений по данным проверки МКСО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proofErr w:type="spellStart"/>
            <w:proofErr w:type="gramStart"/>
            <w:r w:rsidRPr="00EB5D4A">
              <w:rPr>
                <w:color w:val="000000"/>
                <w:sz w:val="18"/>
                <w:szCs w:val="18"/>
              </w:rPr>
              <w:t>Отклоне</w:t>
            </w:r>
            <w:r>
              <w:rPr>
                <w:color w:val="000000"/>
                <w:sz w:val="18"/>
                <w:szCs w:val="18"/>
              </w:rPr>
              <w:t>-</w:t>
            </w:r>
            <w:r w:rsidRPr="00EB5D4A">
              <w:rPr>
                <w:color w:val="000000"/>
                <w:sz w:val="18"/>
                <w:szCs w:val="18"/>
              </w:rPr>
              <w:t>ния</w:t>
            </w:r>
            <w:proofErr w:type="spellEnd"/>
            <w:proofErr w:type="gramEnd"/>
            <w:r w:rsidRPr="00EB5D4A">
              <w:rPr>
                <w:color w:val="000000"/>
                <w:sz w:val="18"/>
                <w:szCs w:val="18"/>
              </w:rPr>
              <w:t xml:space="preserve"> </w:t>
            </w:r>
            <w:r>
              <w:rPr>
                <w:color w:val="000000"/>
                <w:sz w:val="18"/>
                <w:szCs w:val="18"/>
              </w:rPr>
              <w:t xml:space="preserve">                </w:t>
            </w:r>
            <w:r w:rsidRPr="00EB5D4A">
              <w:rPr>
                <w:color w:val="000000"/>
                <w:sz w:val="18"/>
                <w:szCs w:val="18"/>
              </w:rPr>
              <w:t>гр.</w:t>
            </w:r>
            <w:r>
              <w:rPr>
                <w:color w:val="000000"/>
                <w:sz w:val="18"/>
                <w:szCs w:val="18"/>
              </w:rPr>
              <w:t>5</w:t>
            </w:r>
            <w:r w:rsidRPr="00EB5D4A">
              <w:rPr>
                <w:color w:val="000000"/>
                <w:sz w:val="18"/>
                <w:szCs w:val="18"/>
              </w:rPr>
              <w:t>-гр</w:t>
            </w:r>
            <w:r>
              <w:rPr>
                <w:color w:val="000000"/>
                <w:sz w:val="18"/>
                <w:szCs w:val="18"/>
              </w:rPr>
              <w:t>.6</w:t>
            </w:r>
          </w:p>
          <w:p w:rsidR="00991F3D" w:rsidRPr="00EB5D4A" w:rsidRDefault="00991F3D" w:rsidP="00991F3D">
            <w:pPr>
              <w:jc w:val="center"/>
              <w:rPr>
                <w:color w:val="000000"/>
                <w:sz w:val="18"/>
                <w:szCs w:val="18"/>
              </w:rPr>
            </w:pPr>
            <w:r w:rsidRPr="00EB5D4A">
              <w:rPr>
                <w:color w:val="000000"/>
                <w:sz w:val="18"/>
                <w:szCs w:val="18"/>
              </w:rPr>
              <w:t> </w:t>
            </w:r>
          </w:p>
        </w:tc>
      </w:tr>
      <w:tr w:rsidR="00991F3D" w:rsidRPr="00EB5D4A" w:rsidTr="002709B0">
        <w:trPr>
          <w:trHeight w:val="207"/>
          <w:tblHeader/>
        </w:trPr>
        <w:tc>
          <w:tcPr>
            <w:tcW w:w="4678" w:type="dxa"/>
            <w:vMerge/>
            <w:tcBorders>
              <w:top w:val="single" w:sz="4" w:space="0" w:color="auto"/>
              <w:left w:val="single" w:sz="4" w:space="0" w:color="auto"/>
              <w:bottom w:val="single" w:sz="4" w:space="0" w:color="000000"/>
              <w:right w:val="single" w:sz="4" w:space="0" w:color="auto"/>
            </w:tcBorders>
            <w:vAlign w:val="center"/>
            <w:hideMark/>
          </w:tcPr>
          <w:p w:rsidR="00991F3D" w:rsidRPr="00EB5D4A" w:rsidRDefault="00991F3D" w:rsidP="00991F3D">
            <w:pPr>
              <w:rPr>
                <w:color w:val="000000"/>
                <w:sz w:val="18"/>
                <w:szCs w:val="18"/>
              </w:rPr>
            </w:pPr>
          </w:p>
        </w:tc>
        <w:tc>
          <w:tcPr>
            <w:tcW w:w="1418" w:type="dxa"/>
            <w:vMerge/>
            <w:tcBorders>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rPr>
                <w:color w:val="000000"/>
                <w:sz w:val="18"/>
                <w:szCs w:val="18"/>
              </w:rPr>
            </w:pPr>
            <w:r w:rsidRPr="00EB5D4A">
              <w:rPr>
                <w:color w:val="000000"/>
                <w:sz w:val="18"/>
                <w:szCs w:val="18"/>
              </w:rPr>
              <w:t>план</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rPr>
                <w:color w:val="000000"/>
                <w:sz w:val="18"/>
                <w:szCs w:val="18"/>
              </w:rPr>
            </w:pPr>
            <w:r w:rsidRPr="00EB5D4A">
              <w:rPr>
                <w:color w:val="000000"/>
                <w:sz w:val="18"/>
                <w:szCs w:val="18"/>
              </w:rPr>
              <w:t>Факт</w:t>
            </w:r>
          </w:p>
        </w:tc>
        <w:tc>
          <w:tcPr>
            <w:tcW w:w="1418" w:type="dxa"/>
            <w:tcBorders>
              <w:top w:val="single" w:sz="4" w:space="0" w:color="auto"/>
              <w:left w:val="nil"/>
              <w:bottom w:val="single" w:sz="4" w:space="0" w:color="auto"/>
              <w:right w:val="nil"/>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факт.</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p>
        </w:tc>
      </w:tr>
      <w:tr w:rsidR="00991F3D" w:rsidRPr="00EB5D4A" w:rsidTr="002709B0">
        <w:trPr>
          <w:trHeight w:val="377"/>
          <w:tblHeader/>
        </w:trPr>
        <w:tc>
          <w:tcPr>
            <w:tcW w:w="4678" w:type="dxa"/>
            <w:tcBorders>
              <w:top w:val="nil"/>
              <w:left w:val="single" w:sz="4" w:space="0" w:color="auto"/>
              <w:bottom w:val="single" w:sz="4" w:space="0" w:color="auto"/>
              <w:right w:val="single" w:sz="4" w:space="0" w:color="auto"/>
            </w:tcBorders>
            <w:shd w:val="clear" w:color="auto" w:fill="auto"/>
            <w:hideMark/>
          </w:tcPr>
          <w:p w:rsidR="00991F3D" w:rsidRPr="00B32E08" w:rsidRDefault="00991F3D" w:rsidP="00991F3D">
            <w:pPr>
              <w:jc w:val="center"/>
              <w:rPr>
                <w:b/>
                <w:i/>
                <w:color w:val="000000"/>
                <w:sz w:val="18"/>
                <w:szCs w:val="18"/>
              </w:rPr>
            </w:pPr>
            <w:r w:rsidRPr="00B32E08">
              <w:rPr>
                <w:b/>
                <w:i/>
                <w:color w:val="000000"/>
                <w:sz w:val="18"/>
                <w:szCs w:val="18"/>
              </w:rPr>
              <w:t>2</w:t>
            </w:r>
          </w:p>
        </w:tc>
        <w:tc>
          <w:tcPr>
            <w:tcW w:w="1418" w:type="dxa"/>
            <w:tcBorders>
              <w:top w:val="single" w:sz="4" w:space="0" w:color="auto"/>
              <w:left w:val="nil"/>
              <w:bottom w:val="single" w:sz="4" w:space="0" w:color="auto"/>
              <w:right w:val="single" w:sz="4" w:space="0" w:color="auto"/>
            </w:tcBorders>
            <w:shd w:val="clear" w:color="auto" w:fill="auto"/>
            <w:hideMark/>
          </w:tcPr>
          <w:p w:rsidR="00991F3D" w:rsidRPr="00B32E08" w:rsidRDefault="00991F3D" w:rsidP="00991F3D">
            <w:pPr>
              <w:jc w:val="center"/>
              <w:rPr>
                <w:b/>
                <w:i/>
                <w:color w:val="000000"/>
                <w:sz w:val="18"/>
                <w:szCs w:val="18"/>
              </w:rPr>
            </w:pPr>
            <w:r w:rsidRPr="00B32E08">
              <w:rPr>
                <w:b/>
                <w:i/>
                <w:color w:val="000000"/>
                <w:sz w:val="18"/>
                <w:szCs w:val="18"/>
              </w:rPr>
              <w:t>3</w:t>
            </w:r>
          </w:p>
        </w:tc>
        <w:tc>
          <w:tcPr>
            <w:tcW w:w="709" w:type="dxa"/>
            <w:tcBorders>
              <w:top w:val="nil"/>
              <w:left w:val="nil"/>
              <w:bottom w:val="single" w:sz="4" w:space="0" w:color="auto"/>
              <w:right w:val="single" w:sz="4" w:space="0" w:color="auto"/>
            </w:tcBorders>
            <w:shd w:val="clear" w:color="auto" w:fill="auto"/>
            <w:hideMark/>
          </w:tcPr>
          <w:p w:rsidR="00991F3D" w:rsidRPr="00B32E08" w:rsidRDefault="00991F3D" w:rsidP="00991F3D">
            <w:pPr>
              <w:jc w:val="center"/>
              <w:rPr>
                <w:b/>
                <w:i/>
                <w:color w:val="000000"/>
                <w:sz w:val="18"/>
                <w:szCs w:val="18"/>
              </w:rPr>
            </w:pPr>
            <w:r w:rsidRPr="00B32E08">
              <w:rPr>
                <w:b/>
                <w:i/>
                <w:color w:val="000000"/>
                <w:sz w:val="18"/>
                <w:szCs w:val="18"/>
              </w:rPr>
              <w:t>4</w:t>
            </w:r>
          </w:p>
        </w:tc>
        <w:tc>
          <w:tcPr>
            <w:tcW w:w="708" w:type="dxa"/>
            <w:tcBorders>
              <w:top w:val="nil"/>
              <w:left w:val="nil"/>
              <w:bottom w:val="single" w:sz="4" w:space="0" w:color="auto"/>
              <w:right w:val="single" w:sz="4" w:space="0" w:color="auto"/>
            </w:tcBorders>
            <w:shd w:val="clear" w:color="auto" w:fill="auto"/>
            <w:hideMark/>
          </w:tcPr>
          <w:p w:rsidR="00991F3D" w:rsidRPr="00B32E08" w:rsidRDefault="00991F3D" w:rsidP="00991F3D">
            <w:pPr>
              <w:jc w:val="center"/>
              <w:rPr>
                <w:b/>
                <w:i/>
                <w:color w:val="000000"/>
                <w:sz w:val="18"/>
                <w:szCs w:val="18"/>
              </w:rPr>
            </w:pPr>
            <w:r w:rsidRPr="00B32E08">
              <w:rPr>
                <w:b/>
                <w:i/>
                <w:color w:val="000000"/>
                <w:sz w:val="18"/>
                <w:szCs w:val="18"/>
              </w:rPr>
              <w:t>5</w:t>
            </w:r>
          </w:p>
        </w:tc>
        <w:tc>
          <w:tcPr>
            <w:tcW w:w="1418" w:type="dxa"/>
            <w:tcBorders>
              <w:top w:val="single" w:sz="4" w:space="0" w:color="auto"/>
              <w:left w:val="nil"/>
              <w:bottom w:val="single" w:sz="4" w:space="0" w:color="auto"/>
              <w:right w:val="nil"/>
            </w:tcBorders>
            <w:shd w:val="clear" w:color="auto" w:fill="auto"/>
            <w:hideMark/>
          </w:tcPr>
          <w:p w:rsidR="00991F3D" w:rsidRPr="00B32E08" w:rsidRDefault="00991F3D" w:rsidP="00991F3D">
            <w:pPr>
              <w:jc w:val="center"/>
              <w:rPr>
                <w:b/>
                <w:i/>
                <w:color w:val="000000"/>
                <w:sz w:val="18"/>
                <w:szCs w:val="18"/>
              </w:rPr>
            </w:pPr>
            <w:r w:rsidRPr="00B32E08">
              <w:rPr>
                <w:b/>
                <w:i/>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91F3D" w:rsidRPr="00B32E08" w:rsidRDefault="00991F3D" w:rsidP="00991F3D">
            <w:pPr>
              <w:jc w:val="center"/>
              <w:rPr>
                <w:i/>
                <w:color w:val="000000"/>
                <w:sz w:val="18"/>
                <w:szCs w:val="18"/>
              </w:rPr>
            </w:pPr>
            <w:r w:rsidRPr="00B32E08">
              <w:rPr>
                <w:i/>
                <w:color w:val="000000"/>
                <w:sz w:val="18"/>
                <w:szCs w:val="18"/>
              </w:rPr>
              <w:t>7</w:t>
            </w:r>
          </w:p>
        </w:tc>
      </w:tr>
      <w:tr w:rsidR="00991F3D" w:rsidRPr="00EB5D4A" w:rsidTr="002709B0">
        <w:trPr>
          <w:trHeight w:val="185"/>
        </w:trPr>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jc w:val="center"/>
              <w:rPr>
                <w:b/>
                <w:bCs/>
                <w:color w:val="000000"/>
                <w:sz w:val="18"/>
                <w:szCs w:val="18"/>
              </w:rPr>
            </w:pPr>
            <w:r w:rsidRPr="00EB5D4A">
              <w:rPr>
                <w:b/>
                <w:bCs/>
                <w:color w:val="000000"/>
                <w:sz w:val="18"/>
                <w:szCs w:val="18"/>
              </w:rPr>
              <w:t>2017 год</w:t>
            </w:r>
          </w:p>
        </w:tc>
      </w:tr>
      <w:tr w:rsidR="00991F3D" w:rsidRPr="00EB5D4A" w:rsidTr="002709B0">
        <w:trPr>
          <w:trHeight w:val="98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rPr>
                <w:color w:val="000000"/>
                <w:sz w:val="18"/>
                <w:szCs w:val="18"/>
              </w:rPr>
            </w:pPr>
            <w:r w:rsidRPr="00EB5D4A">
              <w:rPr>
                <w:color w:val="000000"/>
                <w:sz w:val="18"/>
                <w:szCs w:val="18"/>
              </w:rPr>
              <w:t xml:space="preserve">Количество детей-сирот и детей, оставшихся без попечения родителей, а также лиц из их числа, обеспеченных благоустроенными жилыми помещениями </w:t>
            </w:r>
            <w:proofErr w:type="spellStart"/>
            <w:r w:rsidRPr="00EB5D4A">
              <w:rPr>
                <w:color w:val="000000"/>
                <w:sz w:val="18"/>
                <w:szCs w:val="18"/>
              </w:rPr>
              <w:t>спецжилфонда</w:t>
            </w:r>
            <w:proofErr w:type="spellEnd"/>
            <w:r w:rsidRPr="00EB5D4A">
              <w:rPr>
                <w:color w:val="000000"/>
                <w:sz w:val="18"/>
                <w:szCs w:val="18"/>
              </w:rPr>
              <w:t xml:space="preserve"> по договорам найма специализированных </w:t>
            </w:r>
            <w:proofErr w:type="spellStart"/>
            <w:r w:rsidRPr="00EB5D4A">
              <w:rPr>
                <w:color w:val="000000"/>
                <w:sz w:val="18"/>
                <w:szCs w:val="18"/>
              </w:rPr>
              <w:t>жилый</w:t>
            </w:r>
            <w:proofErr w:type="spellEnd"/>
            <w:r w:rsidRPr="00EB5D4A">
              <w:rPr>
                <w:color w:val="000000"/>
                <w:sz w:val="18"/>
                <w:szCs w:val="18"/>
              </w:rPr>
              <w:t xml:space="preserve"> помещений (чел.) всего, в том числе: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b/>
                <w:bCs/>
                <w:color w:val="000000"/>
                <w:sz w:val="18"/>
                <w:szCs w:val="18"/>
              </w:rPr>
            </w:pPr>
            <w:r>
              <w:rPr>
                <w:b/>
                <w:bCs/>
                <w:color w:val="000000"/>
                <w:sz w:val="18"/>
                <w:szCs w:val="18"/>
              </w:rPr>
              <w:t>4</w:t>
            </w:r>
            <w:r w:rsidRPr="00EB5D4A">
              <w:rPr>
                <w:b/>
                <w:bCs/>
                <w:color w:val="000000"/>
                <w:sz w:val="18"/>
                <w:szCs w:val="18"/>
              </w:rPr>
              <w:t>9</w:t>
            </w:r>
          </w:p>
        </w:tc>
        <w:tc>
          <w:tcPr>
            <w:tcW w:w="709"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b/>
                <w:bCs/>
                <w:color w:val="000000"/>
                <w:sz w:val="18"/>
                <w:szCs w:val="18"/>
              </w:rPr>
            </w:pPr>
            <w:r w:rsidRPr="00EB5D4A">
              <w:rPr>
                <w:b/>
                <w:bCs/>
                <w:color w:val="000000"/>
                <w:sz w:val="18"/>
                <w:szCs w:val="18"/>
              </w:rPr>
              <w:t>49</w:t>
            </w:r>
          </w:p>
        </w:tc>
        <w:tc>
          <w:tcPr>
            <w:tcW w:w="70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b/>
                <w:bCs/>
                <w:color w:val="000000"/>
                <w:sz w:val="18"/>
                <w:szCs w:val="18"/>
              </w:rPr>
            </w:pPr>
            <w:r w:rsidRPr="00EB5D4A">
              <w:rPr>
                <w:b/>
                <w:bCs/>
                <w:color w:val="000000"/>
                <w:sz w:val="18"/>
                <w:szCs w:val="18"/>
              </w:rPr>
              <w:t>31</w:t>
            </w:r>
          </w:p>
        </w:tc>
        <w:tc>
          <w:tcPr>
            <w:tcW w:w="1418" w:type="dxa"/>
            <w:tcBorders>
              <w:top w:val="single" w:sz="4" w:space="0" w:color="auto"/>
              <w:left w:val="nil"/>
              <w:bottom w:val="single" w:sz="4" w:space="0" w:color="auto"/>
              <w:right w:val="nil"/>
            </w:tcBorders>
            <w:shd w:val="clear" w:color="auto" w:fill="auto"/>
            <w:vAlign w:val="center"/>
            <w:hideMark/>
          </w:tcPr>
          <w:p w:rsidR="00991F3D" w:rsidRPr="00EB5D4A" w:rsidRDefault="00991F3D" w:rsidP="00991F3D">
            <w:pPr>
              <w:jc w:val="center"/>
              <w:rPr>
                <w:b/>
                <w:bCs/>
                <w:color w:val="000000"/>
                <w:sz w:val="18"/>
                <w:szCs w:val="18"/>
              </w:rPr>
            </w:pPr>
            <w:r w:rsidRPr="00EB5D4A">
              <w:rPr>
                <w:b/>
                <w:bCs/>
                <w:color w:val="000000"/>
                <w:sz w:val="18"/>
                <w:szCs w:val="18"/>
              </w:rPr>
              <w:t>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E13C66" w:rsidRDefault="00991F3D" w:rsidP="00991F3D">
            <w:pPr>
              <w:jc w:val="center"/>
              <w:rPr>
                <w:b/>
                <w:color w:val="000000"/>
                <w:sz w:val="18"/>
                <w:szCs w:val="18"/>
              </w:rPr>
            </w:pPr>
            <w:r w:rsidRPr="00E13C66">
              <w:rPr>
                <w:b/>
                <w:color w:val="000000"/>
                <w:sz w:val="18"/>
                <w:szCs w:val="18"/>
              </w:rPr>
              <w:t>2</w:t>
            </w:r>
          </w:p>
        </w:tc>
      </w:tr>
      <w:tr w:rsidR="00991F3D" w:rsidRPr="00EB5D4A" w:rsidTr="002709B0">
        <w:trPr>
          <w:trHeight w:val="7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rPr>
                <w:color w:val="000000"/>
                <w:sz w:val="18"/>
                <w:szCs w:val="18"/>
              </w:rPr>
            </w:pPr>
            <w:r w:rsidRPr="00EB5D4A">
              <w:rPr>
                <w:color w:val="000000"/>
                <w:sz w:val="18"/>
                <w:szCs w:val="18"/>
              </w:rPr>
              <w:t>Г</w:t>
            </w:r>
            <w:r>
              <w:rPr>
                <w:color w:val="000000"/>
                <w:sz w:val="18"/>
                <w:szCs w:val="18"/>
              </w:rPr>
              <w:t>ородской округ</w:t>
            </w:r>
            <w:r w:rsidRPr="00EB5D4A">
              <w:rPr>
                <w:color w:val="000000"/>
                <w:sz w:val="18"/>
                <w:szCs w:val="18"/>
              </w:rPr>
              <w:t xml:space="preserve"> Анадырь</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8</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8</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8</w:t>
            </w:r>
          </w:p>
        </w:tc>
        <w:tc>
          <w:tcPr>
            <w:tcW w:w="1418" w:type="dxa"/>
            <w:tcBorders>
              <w:top w:val="single" w:sz="4" w:space="0" w:color="auto"/>
              <w:left w:val="single" w:sz="4" w:space="0" w:color="auto"/>
              <w:bottom w:val="single" w:sz="4" w:space="0" w:color="auto"/>
              <w:right w:val="nil"/>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9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rPr>
                <w:color w:val="000000"/>
                <w:sz w:val="18"/>
                <w:szCs w:val="18"/>
              </w:rPr>
            </w:pPr>
            <w:r w:rsidRPr="00EB5D4A">
              <w:rPr>
                <w:color w:val="000000"/>
                <w:sz w:val="18"/>
                <w:szCs w:val="18"/>
              </w:rPr>
              <w:t xml:space="preserve">Анадырский </w:t>
            </w:r>
            <w:r>
              <w:rPr>
                <w:color w:val="000000"/>
                <w:sz w:val="18"/>
                <w:szCs w:val="18"/>
              </w:rPr>
              <w:t>муниципальный район</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16</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16</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5</w:t>
            </w:r>
          </w:p>
        </w:tc>
        <w:tc>
          <w:tcPr>
            <w:tcW w:w="1418" w:type="dxa"/>
            <w:tcBorders>
              <w:top w:val="single" w:sz="4" w:space="0" w:color="auto"/>
              <w:left w:val="single" w:sz="4" w:space="0" w:color="auto"/>
              <w:bottom w:val="single" w:sz="4" w:space="0" w:color="auto"/>
              <w:right w:val="nil"/>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15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rPr>
                <w:color w:val="000000"/>
                <w:sz w:val="18"/>
                <w:szCs w:val="18"/>
              </w:rPr>
            </w:pPr>
            <w:proofErr w:type="spellStart"/>
            <w:r w:rsidRPr="00EB5D4A">
              <w:rPr>
                <w:color w:val="000000"/>
                <w:sz w:val="18"/>
                <w:szCs w:val="18"/>
              </w:rPr>
              <w:t>Билибинский</w:t>
            </w:r>
            <w:proofErr w:type="spellEnd"/>
            <w:r>
              <w:rPr>
                <w:color w:val="000000"/>
                <w:sz w:val="18"/>
                <w:szCs w:val="18"/>
              </w:rPr>
              <w:t xml:space="preserve"> муниципальный район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4</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4</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4</w:t>
            </w:r>
          </w:p>
        </w:tc>
        <w:tc>
          <w:tcPr>
            <w:tcW w:w="1418" w:type="dxa"/>
            <w:tcBorders>
              <w:top w:val="single" w:sz="4" w:space="0" w:color="auto"/>
              <w:left w:val="nil"/>
              <w:bottom w:val="single" w:sz="4" w:space="0" w:color="auto"/>
              <w:right w:val="nil"/>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8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rPr>
                <w:color w:val="000000"/>
                <w:sz w:val="18"/>
                <w:szCs w:val="18"/>
              </w:rPr>
            </w:pPr>
            <w:r w:rsidRPr="00EB5D4A">
              <w:rPr>
                <w:color w:val="000000"/>
                <w:sz w:val="18"/>
                <w:szCs w:val="18"/>
              </w:rPr>
              <w:t>Г</w:t>
            </w:r>
            <w:r>
              <w:rPr>
                <w:color w:val="000000"/>
                <w:sz w:val="18"/>
                <w:szCs w:val="18"/>
              </w:rPr>
              <w:t>ородской округ</w:t>
            </w:r>
            <w:r w:rsidRPr="00EB5D4A">
              <w:rPr>
                <w:color w:val="000000"/>
                <w:sz w:val="18"/>
                <w:szCs w:val="18"/>
              </w:rPr>
              <w:t xml:space="preserve"> </w:t>
            </w:r>
            <w:proofErr w:type="spellStart"/>
            <w:r w:rsidRPr="00EB5D4A">
              <w:rPr>
                <w:color w:val="000000"/>
                <w:sz w:val="18"/>
                <w:szCs w:val="18"/>
              </w:rPr>
              <w:t>Эгвекинот</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7</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7</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6</w:t>
            </w:r>
          </w:p>
        </w:tc>
        <w:tc>
          <w:tcPr>
            <w:tcW w:w="1418" w:type="dxa"/>
            <w:tcBorders>
              <w:top w:val="single" w:sz="4" w:space="0" w:color="auto"/>
              <w:left w:val="nil"/>
              <w:bottom w:val="single" w:sz="4" w:space="0" w:color="auto"/>
              <w:right w:val="nil"/>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2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rPr>
                <w:color w:val="000000"/>
                <w:sz w:val="18"/>
                <w:szCs w:val="18"/>
              </w:rPr>
            </w:pPr>
            <w:proofErr w:type="spellStart"/>
            <w:r w:rsidRPr="00EB5D4A">
              <w:rPr>
                <w:color w:val="000000"/>
                <w:sz w:val="18"/>
                <w:szCs w:val="18"/>
              </w:rPr>
              <w:t>Провиденский</w:t>
            </w:r>
            <w:proofErr w:type="spellEnd"/>
            <w:r w:rsidRPr="00EB5D4A">
              <w:rPr>
                <w:color w:val="000000"/>
                <w:sz w:val="18"/>
                <w:szCs w:val="18"/>
              </w:rPr>
              <w:t xml:space="preserve"> </w:t>
            </w:r>
            <w:r>
              <w:rPr>
                <w:color w:val="000000"/>
                <w:sz w:val="18"/>
                <w:szCs w:val="18"/>
              </w:rPr>
              <w:t>городской округ</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0</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0</w:t>
            </w:r>
          </w:p>
        </w:tc>
        <w:tc>
          <w:tcPr>
            <w:tcW w:w="1418" w:type="dxa"/>
            <w:tcBorders>
              <w:top w:val="single" w:sz="4" w:space="0" w:color="auto"/>
              <w:left w:val="nil"/>
              <w:bottom w:val="single" w:sz="4" w:space="0" w:color="auto"/>
              <w:right w:val="nil"/>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1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rPr>
                <w:color w:val="000000"/>
                <w:sz w:val="18"/>
                <w:szCs w:val="18"/>
              </w:rPr>
            </w:pPr>
            <w:r w:rsidRPr="00EB5D4A">
              <w:rPr>
                <w:color w:val="000000"/>
                <w:sz w:val="18"/>
                <w:szCs w:val="18"/>
              </w:rPr>
              <w:t>Г</w:t>
            </w:r>
            <w:r>
              <w:rPr>
                <w:color w:val="000000"/>
                <w:sz w:val="18"/>
                <w:szCs w:val="18"/>
              </w:rPr>
              <w:t>ородской округ</w:t>
            </w:r>
            <w:r w:rsidRPr="00EB5D4A">
              <w:rPr>
                <w:color w:val="000000"/>
                <w:sz w:val="18"/>
                <w:szCs w:val="18"/>
              </w:rPr>
              <w:t xml:space="preserve"> </w:t>
            </w:r>
            <w:proofErr w:type="spellStart"/>
            <w:r w:rsidRPr="00EB5D4A">
              <w:rPr>
                <w:color w:val="000000"/>
                <w:sz w:val="18"/>
                <w:szCs w:val="18"/>
              </w:rPr>
              <w:t>Певек</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1</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1</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1</w:t>
            </w:r>
          </w:p>
        </w:tc>
        <w:tc>
          <w:tcPr>
            <w:tcW w:w="1418" w:type="dxa"/>
            <w:tcBorders>
              <w:top w:val="single" w:sz="4" w:space="0" w:color="auto"/>
              <w:left w:val="nil"/>
              <w:bottom w:val="single" w:sz="4" w:space="0" w:color="auto"/>
              <w:right w:val="nil"/>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17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rPr>
                <w:color w:val="000000"/>
                <w:sz w:val="18"/>
                <w:szCs w:val="18"/>
              </w:rPr>
            </w:pPr>
            <w:r w:rsidRPr="00EB5D4A">
              <w:rPr>
                <w:color w:val="000000"/>
                <w:sz w:val="18"/>
                <w:szCs w:val="18"/>
              </w:rPr>
              <w:t xml:space="preserve">Чукотский </w:t>
            </w:r>
            <w:r>
              <w:rPr>
                <w:color w:val="000000"/>
                <w:sz w:val="18"/>
                <w:szCs w:val="18"/>
              </w:rPr>
              <w:t>муниципальный район</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13</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13</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7</w:t>
            </w:r>
          </w:p>
        </w:tc>
        <w:tc>
          <w:tcPr>
            <w:tcW w:w="1418" w:type="dxa"/>
            <w:tcBorders>
              <w:top w:val="single" w:sz="4" w:space="0" w:color="auto"/>
              <w:left w:val="nil"/>
              <w:bottom w:val="single" w:sz="4" w:space="0" w:color="auto"/>
              <w:right w:val="nil"/>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-2</w:t>
            </w:r>
          </w:p>
        </w:tc>
      </w:tr>
      <w:tr w:rsidR="00991F3D" w:rsidRPr="00EB5D4A" w:rsidTr="002709B0">
        <w:trPr>
          <w:trHeight w:val="104"/>
        </w:trPr>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jc w:val="center"/>
              <w:rPr>
                <w:b/>
                <w:bCs/>
                <w:color w:val="000000"/>
                <w:sz w:val="18"/>
                <w:szCs w:val="18"/>
              </w:rPr>
            </w:pPr>
            <w:r w:rsidRPr="00EB5D4A">
              <w:rPr>
                <w:b/>
                <w:bCs/>
                <w:color w:val="000000"/>
                <w:sz w:val="18"/>
                <w:szCs w:val="18"/>
              </w:rPr>
              <w:t>2018 год</w:t>
            </w:r>
          </w:p>
        </w:tc>
      </w:tr>
      <w:tr w:rsidR="00991F3D" w:rsidRPr="00EB5D4A" w:rsidTr="002709B0">
        <w:trPr>
          <w:trHeight w:val="8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rPr>
                <w:color w:val="000000"/>
                <w:sz w:val="18"/>
                <w:szCs w:val="18"/>
              </w:rPr>
            </w:pPr>
            <w:r w:rsidRPr="00EB5D4A">
              <w:rPr>
                <w:color w:val="000000"/>
                <w:sz w:val="18"/>
                <w:szCs w:val="18"/>
              </w:rPr>
              <w:t xml:space="preserve">Количество детей-сирот и детей, оставшихся без попечения родителей, а также лиц из их числа, обеспеченных благоустроенными жилыми помещениями </w:t>
            </w:r>
            <w:proofErr w:type="spellStart"/>
            <w:r w:rsidRPr="00EB5D4A">
              <w:rPr>
                <w:color w:val="000000"/>
                <w:sz w:val="18"/>
                <w:szCs w:val="18"/>
              </w:rPr>
              <w:t>спецжилфонда</w:t>
            </w:r>
            <w:proofErr w:type="spellEnd"/>
            <w:r w:rsidRPr="00EB5D4A">
              <w:rPr>
                <w:color w:val="000000"/>
                <w:sz w:val="18"/>
                <w:szCs w:val="18"/>
              </w:rPr>
              <w:t xml:space="preserve"> по договорам найма специализированных </w:t>
            </w:r>
            <w:proofErr w:type="spellStart"/>
            <w:r w:rsidRPr="00EB5D4A">
              <w:rPr>
                <w:color w:val="000000"/>
                <w:sz w:val="18"/>
                <w:szCs w:val="18"/>
              </w:rPr>
              <w:t>жилый</w:t>
            </w:r>
            <w:proofErr w:type="spellEnd"/>
            <w:r w:rsidRPr="00EB5D4A">
              <w:rPr>
                <w:color w:val="000000"/>
                <w:sz w:val="18"/>
                <w:szCs w:val="18"/>
              </w:rPr>
              <w:t xml:space="preserve"> помещений (чел.) всего, в том числе: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b/>
                <w:bCs/>
                <w:color w:val="000000"/>
                <w:sz w:val="18"/>
                <w:szCs w:val="18"/>
              </w:rPr>
            </w:pPr>
            <w:r w:rsidRPr="00EB5D4A">
              <w:rPr>
                <w:b/>
                <w:bCs/>
                <w:color w:val="000000"/>
                <w:sz w:val="18"/>
                <w:szCs w:val="18"/>
              </w:rPr>
              <w:t>42</w:t>
            </w:r>
            <w:r>
              <w:rPr>
                <w:b/>
                <w:bCs/>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b/>
                <w:bCs/>
                <w:color w:val="000000"/>
                <w:sz w:val="18"/>
                <w:szCs w:val="18"/>
              </w:rPr>
            </w:pPr>
            <w:r w:rsidRPr="00EB5D4A">
              <w:rPr>
                <w:b/>
                <w:bCs/>
                <w:color w:val="000000"/>
                <w:sz w:val="18"/>
                <w:szCs w:val="18"/>
              </w:rPr>
              <w:t>47</w:t>
            </w:r>
          </w:p>
        </w:tc>
        <w:tc>
          <w:tcPr>
            <w:tcW w:w="70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b/>
                <w:bCs/>
                <w:color w:val="000000"/>
                <w:sz w:val="18"/>
                <w:szCs w:val="18"/>
              </w:rPr>
            </w:pPr>
            <w:r w:rsidRPr="00EB5D4A">
              <w:rPr>
                <w:b/>
                <w:bCs/>
                <w:color w:val="000000"/>
                <w:sz w:val="18"/>
                <w:szCs w:val="18"/>
              </w:rPr>
              <w:t>29</w:t>
            </w:r>
          </w:p>
        </w:tc>
        <w:tc>
          <w:tcPr>
            <w:tcW w:w="1418" w:type="dxa"/>
            <w:tcBorders>
              <w:top w:val="nil"/>
              <w:left w:val="nil"/>
              <w:bottom w:val="nil"/>
              <w:right w:val="nil"/>
            </w:tcBorders>
            <w:shd w:val="clear" w:color="auto" w:fill="auto"/>
            <w:vAlign w:val="center"/>
            <w:hideMark/>
          </w:tcPr>
          <w:p w:rsidR="00991F3D" w:rsidRPr="00EB5D4A" w:rsidRDefault="00991F3D" w:rsidP="00991F3D">
            <w:pPr>
              <w:jc w:val="center"/>
              <w:rPr>
                <w:b/>
                <w:bCs/>
                <w:color w:val="000000"/>
                <w:sz w:val="18"/>
                <w:szCs w:val="18"/>
              </w:rPr>
            </w:pPr>
            <w:r w:rsidRPr="00EB5D4A">
              <w:rPr>
                <w:b/>
                <w:bCs/>
                <w:color w:val="000000"/>
                <w:sz w:val="18"/>
                <w:szCs w:val="18"/>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EB5D4A" w:rsidRDefault="00991F3D" w:rsidP="00991F3D">
            <w:pPr>
              <w:jc w:val="center"/>
              <w:rPr>
                <w:b/>
                <w:bCs/>
                <w:color w:val="000000"/>
                <w:sz w:val="18"/>
                <w:szCs w:val="18"/>
              </w:rPr>
            </w:pPr>
            <w:r>
              <w:rPr>
                <w:b/>
                <w:bCs/>
                <w:color w:val="000000"/>
                <w:sz w:val="18"/>
                <w:szCs w:val="18"/>
              </w:rPr>
              <w:t>-</w:t>
            </w:r>
            <w:r w:rsidRPr="00EB5D4A">
              <w:rPr>
                <w:b/>
                <w:bCs/>
                <w:color w:val="000000"/>
                <w:sz w:val="18"/>
                <w:szCs w:val="18"/>
              </w:rPr>
              <w:t>2</w:t>
            </w:r>
          </w:p>
        </w:tc>
      </w:tr>
      <w:tr w:rsidR="00991F3D" w:rsidRPr="00EB5D4A" w:rsidTr="002709B0">
        <w:trPr>
          <w:trHeight w:val="133"/>
        </w:trPr>
        <w:tc>
          <w:tcPr>
            <w:tcW w:w="4678" w:type="dxa"/>
            <w:tcBorders>
              <w:top w:val="nil"/>
              <w:left w:val="single" w:sz="4" w:space="0" w:color="auto"/>
              <w:bottom w:val="single" w:sz="4" w:space="0" w:color="auto"/>
              <w:right w:val="single" w:sz="4" w:space="0" w:color="auto"/>
            </w:tcBorders>
            <w:shd w:val="clear" w:color="auto" w:fill="auto"/>
            <w:vAlign w:val="bottom"/>
          </w:tcPr>
          <w:p w:rsidR="00991F3D" w:rsidRPr="00EB5D4A" w:rsidRDefault="00991F3D" w:rsidP="00991F3D">
            <w:pPr>
              <w:rPr>
                <w:color w:val="000000"/>
                <w:sz w:val="18"/>
                <w:szCs w:val="18"/>
              </w:rPr>
            </w:pPr>
            <w:r w:rsidRPr="00EB5D4A">
              <w:rPr>
                <w:color w:val="000000"/>
                <w:sz w:val="18"/>
                <w:szCs w:val="18"/>
              </w:rPr>
              <w:t>Г</w:t>
            </w:r>
            <w:r>
              <w:rPr>
                <w:color w:val="000000"/>
                <w:sz w:val="18"/>
                <w:szCs w:val="18"/>
              </w:rPr>
              <w:t>ородской округ</w:t>
            </w:r>
            <w:r w:rsidRPr="00EB5D4A">
              <w:rPr>
                <w:color w:val="000000"/>
                <w:sz w:val="18"/>
                <w:szCs w:val="18"/>
              </w:rPr>
              <w:t xml:space="preserve"> Анадырь</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9</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8</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9</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70"/>
        </w:trPr>
        <w:tc>
          <w:tcPr>
            <w:tcW w:w="4678" w:type="dxa"/>
            <w:tcBorders>
              <w:top w:val="nil"/>
              <w:left w:val="single" w:sz="4" w:space="0" w:color="auto"/>
              <w:bottom w:val="single" w:sz="4" w:space="0" w:color="auto"/>
              <w:right w:val="single" w:sz="4" w:space="0" w:color="auto"/>
            </w:tcBorders>
            <w:shd w:val="clear" w:color="auto" w:fill="auto"/>
            <w:vAlign w:val="bottom"/>
          </w:tcPr>
          <w:p w:rsidR="00991F3D" w:rsidRPr="00EB5D4A" w:rsidRDefault="00991F3D" w:rsidP="00991F3D">
            <w:pPr>
              <w:rPr>
                <w:color w:val="000000"/>
                <w:sz w:val="18"/>
                <w:szCs w:val="18"/>
              </w:rPr>
            </w:pPr>
            <w:r w:rsidRPr="00EB5D4A">
              <w:rPr>
                <w:color w:val="000000"/>
                <w:sz w:val="18"/>
                <w:szCs w:val="18"/>
              </w:rPr>
              <w:t xml:space="preserve">Анадырский </w:t>
            </w:r>
            <w:r>
              <w:rPr>
                <w:color w:val="000000"/>
                <w:sz w:val="18"/>
                <w:szCs w:val="18"/>
              </w:rPr>
              <w:t>муниципальный район</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12</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10</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4</w:t>
            </w:r>
          </w:p>
        </w:tc>
        <w:tc>
          <w:tcPr>
            <w:tcW w:w="141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126"/>
        </w:trPr>
        <w:tc>
          <w:tcPr>
            <w:tcW w:w="4678" w:type="dxa"/>
            <w:tcBorders>
              <w:top w:val="nil"/>
              <w:left w:val="single" w:sz="4" w:space="0" w:color="auto"/>
              <w:bottom w:val="single" w:sz="4" w:space="0" w:color="auto"/>
              <w:right w:val="single" w:sz="4" w:space="0" w:color="auto"/>
            </w:tcBorders>
            <w:shd w:val="clear" w:color="auto" w:fill="auto"/>
            <w:vAlign w:val="bottom"/>
          </w:tcPr>
          <w:p w:rsidR="00991F3D" w:rsidRPr="00EB5D4A" w:rsidRDefault="00991F3D" w:rsidP="00991F3D">
            <w:pPr>
              <w:rPr>
                <w:color w:val="000000"/>
                <w:sz w:val="18"/>
                <w:szCs w:val="18"/>
              </w:rPr>
            </w:pPr>
            <w:proofErr w:type="spellStart"/>
            <w:r w:rsidRPr="00EB5D4A">
              <w:rPr>
                <w:color w:val="000000"/>
                <w:sz w:val="18"/>
                <w:szCs w:val="18"/>
              </w:rPr>
              <w:t>Билибинский</w:t>
            </w:r>
            <w:proofErr w:type="spellEnd"/>
            <w:r>
              <w:rPr>
                <w:color w:val="000000"/>
                <w:sz w:val="18"/>
                <w:szCs w:val="18"/>
              </w:rPr>
              <w:t xml:space="preserve"> муниципальный район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9</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9</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9</w:t>
            </w:r>
          </w:p>
        </w:tc>
        <w:tc>
          <w:tcPr>
            <w:tcW w:w="141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199"/>
        </w:trPr>
        <w:tc>
          <w:tcPr>
            <w:tcW w:w="4678" w:type="dxa"/>
            <w:tcBorders>
              <w:top w:val="nil"/>
              <w:left w:val="single" w:sz="4" w:space="0" w:color="auto"/>
              <w:bottom w:val="single" w:sz="4" w:space="0" w:color="auto"/>
              <w:right w:val="single" w:sz="4" w:space="0" w:color="auto"/>
            </w:tcBorders>
            <w:shd w:val="clear" w:color="auto" w:fill="auto"/>
            <w:vAlign w:val="bottom"/>
          </w:tcPr>
          <w:p w:rsidR="00991F3D" w:rsidRPr="00EB5D4A" w:rsidRDefault="00991F3D" w:rsidP="00991F3D">
            <w:pPr>
              <w:rPr>
                <w:color w:val="000000"/>
                <w:sz w:val="18"/>
                <w:szCs w:val="18"/>
              </w:rPr>
            </w:pPr>
            <w:r w:rsidRPr="00EB5D4A">
              <w:rPr>
                <w:color w:val="000000"/>
                <w:sz w:val="18"/>
                <w:szCs w:val="18"/>
              </w:rPr>
              <w:t>Г</w:t>
            </w:r>
            <w:r>
              <w:rPr>
                <w:color w:val="000000"/>
                <w:sz w:val="18"/>
                <w:szCs w:val="18"/>
              </w:rPr>
              <w:t>ородской округ</w:t>
            </w:r>
            <w:r w:rsidRPr="00EB5D4A">
              <w:rPr>
                <w:color w:val="000000"/>
                <w:sz w:val="18"/>
                <w:szCs w:val="18"/>
              </w:rPr>
              <w:t xml:space="preserve"> </w:t>
            </w:r>
            <w:proofErr w:type="spellStart"/>
            <w:r w:rsidRPr="00EB5D4A">
              <w:rPr>
                <w:color w:val="000000"/>
                <w:sz w:val="18"/>
                <w:szCs w:val="18"/>
              </w:rPr>
              <w:t>Эгвекинот</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5</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3</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4</w:t>
            </w:r>
          </w:p>
        </w:tc>
        <w:tc>
          <w:tcPr>
            <w:tcW w:w="141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118"/>
        </w:trPr>
        <w:tc>
          <w:tcPr>
            <w:tcW w:w="4678" w:type="dxa"/>
            <w:tcBorders>
              <w:top w:val="nil"/>
              <w:left w:val="single" w:sz="4" w:space="0" w:color="auto"/>
              <w:bottom w:val="single" w:sz="4" w:space="0" w:color="auto"/>
              <w:right w:val="single" w:sz="4" w:space="0" w:color="auto"/>
            </w:tcBorders>
            <w:shd w:val="clear" w:color="auto" w:fill="auto"/>
            <w:vAlign w:val="bottom"/>
          </w:tcPr>
          <w:p w:rsidR="00991F3D" w:rsidRPr="00EB5D4A" w:rsidRDefault="00991F3D" w:rsidP="00991F3D">
            <w:pPr>
              <w:rPr>
                <w:color w:val="000000"/>
                <w:sz w:val="18"/>
                <w:szCs w:val="18"/>
              </w:rPr>
            </w:pPr>
            <w:proofErr w:type="spellStart"/>
            <w:r w:rsidRPr="00EB5D4A">
              <w:rPr>
                <w:color w:val="000000"/>
                <w:sz w:val="18"/>
                <w:szCs w:val="18"/>
              </w:rPr>
              <w:t>Провиденский</w:t>
            </w:r>
            <w:proofErr w:type="spellEnd"/>
            <w:r w:rsidRPr="00EB5D4A">
              <w:rPr>
                <w:color w:val="000000"/>
                <w:sz w:val="18"/>
                <w:szCs w:val="18"/>
              </w:rPr>
              <w:t xml:space="preserve"> </w:t>
            </w:r>
            <w:r>
              <w:rPr>
                <w:color w:val="000000"/>
                <w:sz w:val="18"/>
                <w:szCs w:val="18"/>
              </w:rPr>
              <w:t>городской округ</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6</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0</w:t>
            </w:r>
          </w:p>
        </w:tc>
        <w:tc>
          <w:tcPr>
            <w:tcW w:w="141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70"/>
        </w:trPr>
        <w:tc>
          <w:tcPr>
            <w:tcW w:w="4678" w:type="dxa"/>
            <w:tcBorders>
              <w:top w:val="nil"/>
              <w:left w:val="single" w:sz="4" w:space="0" w:color="auto"/>
              <w:bottom w:val="single" w:sz="4" w:space="0" w:color="auto"/>
              <w:right w:val="single" w:sz="4" w:space="0" w:color="auto"/>
            </w:tcBorders>
            <w:shd w:val="clear" w:color="auto" w:fill="auto"/>
            <w:vAlign w:val="bottom"/>
          </w:tcPr>
          <w:p w:rsidR="00991F3D" w:rsidRPr="00EB5D4A" w:rsidRDefault="00991F3D" w:rsidP="00991F3D">
            <w:pPr>
              <w:rPr>
                <w:color w:val="000000"/>
                <w:sz w:val="18"/>
                <w:szCs w:val="18"/>
              </w:rPr>
            </w:pPr>
            <w:r w:rsidRPr="00EB5D4A">
              <w:rPr>
                <w:color w:val="000000"/>
                <w:sz w:val="18"/>
                <w:szCs w:val="18"/>
              </w:rPr>
              <w:t>Г</w:t>
            </w:r>
            <w:r>
              <w:rPr>
                <w:color w:val="000000"/>
                <w:sz w:val="18"/>
                <w:szCs w:val="18"/>
              </w:rPr>
              <w:t>ородской округ</w:t>
            </w:r>
            <w:r w:rsidRPr="00EB5D4A">
              <w:rPr>
                <w:color w:val="000000"/>
                <w:sz w:val="18"/>
                <w:szCs w:val="18"/>
              </w:rPr>
              <w:t xml:space="preserve"> </w:t>
            </w:r>
            <w:proofErr w:type="spellStart"/>
            <w:r w:rsidRPr="00EB5D4A">
              <w:rPr>
                <w:color w:val="000000"/>
                <w:sz w:val="18"/>
                <w:szCs w:val="18"/>
              </w:rPr>
              <w:t>Певек</w:t>
            </w:r>
            <w:proofErr w:type="spellEnd"/>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2</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4</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2</w:t>
            </w:r>
          </w:p>
        </w:tc>
        <w:tc>
          <w:tcPr>
            <w:tcW w:w="141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110"/>
        </w:trPr>
        <w:tc>
          <w:tcPr>
            <w:tcW w:w="4678" w:type="dxa"/>
            <w:tcBorders>
              <w:top w:val="nil"/>
              <w:left w:val="single" w:sz="4" w:space="0" w:color="auto"/>
              <w:bottom w:val="single" w:sz="4" w:space="0" w:color="auto"/>
              <w:right w:val="single" w:sz="4" w:space="0" w:color="auto"/>
            </w:tcBorders>
            <w:shd w:val="clear" w:color="auto" w:fill="auto"/>
            <w:vAlign w:val="bottom"/>
          </w:tcPr>
          <w:p w:rsidR="00991F3D" w:rsidRPr="00EB5D4A" w:rsidRDefault="00991F3D" w:rsidP="00991F3D">
            <w:pPr>
              <w:rPr>
                <w:color w:val="000000"/>
                <w:sz w:val="18"/>
                <w:szCs w:val="18"/>
              </w:rPr>
            </w:pPr>
            <w:r w:rsidRPr="00EB5D4A">
              <w:rPr>
                <w:color w:val="000000"/>
                <w:sz w:val="18"/>
                <w:szCs w:val="18"/>
              </w:rPr>
              <w:t xml:space="preserve">Чукотский </w:t>
            </w:r>
            <w:r>
              <w:rPr>
                <w:color w:val="000000"/>
                <w:sz w:val="18"/>
                <w:szCs w:val="18"/>
              </w:rPr>
              <w:t>муниципальный район</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5</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7</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1</w:t>
            </w:r>
          </w:p>
        </w:tc>
        <w:tc>
          <w:tcPr>
            <w:tcW w:w="141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2</w:t>
            </w:r>
          </w:p>
        </w:tc>
      </w:tr>
      <w:tr w:rsidR="00991F3D" w:rsidRPr="00EB5D4A" w:rsidTr="002709B0">
        <w:trPr>
          <w:trHeight w:val="90"/>
        </w:trPr>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jc w:val="center"/>
              <w:rPr>
                <w:b/>
                <w:bCs/>
                <w:color w:val="000000"/>
                <w:sz w:val="18"/>
                <w:szCs w:val="18"/>
              </w:rPr>
            </w:pPr>
            <w:r w:rsidRPr="00EB5D4A">
              <w:rPr>
                <w:b/>
                <w:bCs/>
                <w:color w:val="000000"/>
                <w:sz w:val="18"/>
                <w:szCs w:val="18"/>
              </w:rPr>
              <w:t>2019 год</w:t>
            </w:r>
          </w:p>
        </w:tc>
      </w:tr>
      <w:tr w:rsidR="00991F3D" w:rsidRPr="00EB5D4A" w:rsidTr="002709B0">
        <w:trPr>
          <w:trHeight w:val="93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rPr>
                <w:color w:val="000000"/>
                <w:sz w:val="18"/>
                <w:szCs w:val="18"/>
              </w:rPr>
            </w:pPr>
            <w:r w:rsidRPr="00EB5D4A">
              <w:rPr>
                <w:color w:val="000000"/>
                <w:sz w:val="18"/>
                <w:szCs w:val="18"/>
              </w:rPr>
              <w:t xml:space="preserve">Количество детей-сирот и детей, оставшихся без попечения родителей, а также лиц из их числа, обеспеченных благоустроенными жилыми помещениями </w:t>
            </w:r>
            <w:proofErr w:type="spellStart"/>
            <w:r w:rsidRPr="00EB5D4A">
              <w:rPr>
                <w:color w:val="000000"/>
                <w:sz w:val="18"/>
                <w:szCs w:val="18"/>
              </w:rPr>
              <w:t>спецжилфонда</w:t>
            </w:r>
            <w:proofErr w:type="spellEnd"/>
            <w:r w:rsidRPr="00EB5D4A">
              <w:rPr>
                <w:color w:val="000000"/>
                <w:sz w:val="18"/>
                <w:szCs w:val="18"/>
              </w:rPr>
              <w:t xml:space="preserve"> по договорам найма специализированных </w:t>
            </w:r>
            <w:proofErr w:type="spellStart"/>
            <w:r w:rsidRPr="00EB5D4A">
              <w:rPr>
                <w:color w:val="000000"/>
                <w:sz w:val="18"/>
                <w:szCs w:val="18"/>
              </w:rPr>
              <w:t>жилый</w:t>
            </w:r>
            <w:proofErr w:type="spellEnd"/>
            <w:r w:rsidRPr="00EB5D4A">
              <w:rPr>
                <w:color w:val="000000"/>
                <w:sz w:val="18"/>
                <w:szCs w:val="18"/>
              </w:rPr>
              <w:t xml:space="preserve"> помещений (чел.) всего, в том числе: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b/>
                <w:bCs/>
                <w:color w:val="000000"/>
                <w:sz w:val="18"/>
                <w:szCs w:val="18"/>
              </w:rPr>
            </w:pPr>
            <w:r w:rsidRPr="00EB5D4A">
              <w:rPr>
                <w:b/>
                <w:bCs/>
                <w:color w:val="000000"/>
                <w:sz w:val="18"/>
                <w:szCs w:val="18"/>
              </w:rPr>
              <w:t>50</w:t>
            </w:r>
          </w:p>
        </w:tc>
        <w:tc>
          <w:tcPr>
            <w:tcW w:w="709"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b/>
                <w:bCs/>
                <w:color w:val="000000"/>
                <w:sz w:val="18"/>
                <w:szCs w:val="18"/>
              </w:rPr>
            </w:pPr>
            <w:r w:rsidRPr="00EB5D4A">
              <w:rPr>
                <w:b/>
                <w:bCs/>
                <w:color w:val="000000"/>
                <w:sz w:val="18"/>
                <w:szCs w:val="18"/>
              </w:rPr>
              <w:t>50</w:t>
            </w:r>
          </w:p>
        </w:tc>
        <w:tc>
          <w:tcPr>
            <w:tcW w:w="70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b/>
                <w:bCs/>
                <w:color w:val="000000"/>
                <w:sz w:val="18"/>
                <w:szCs w:val="18"/>
              </w:rPr>
            </w:pPr>
            <w:r w:rsidRPr="00EB5D4A">
              <w:rPr>
                <w:b/>
                <w:bCs/>
                <w:color w:val="000000"/>
                <w:sz w:val="18"/>
                <w:szCs w:val="18"/>
              </w:rPr>
              <w:t>26</w:t>
            </w:r>
          </w:p>
        </w:tc>
        <w:tc>
          <w:tcPr>
            <w:tcW w:w="141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b/>
                <w:bCs/>
                <w:color w:val="000000"/>
                <w:sz w:val="18"/>
                <w:szCs w:val="18"/>
              </w:rPr>
            </w:pPr>
            <w:r w:rsidRPr="00EB5D4A">
              <w:rPr>
                <w:b/>
                <w:bCs/>
                <w:color w:val="000000"/>
                <w:sz w:val="18"/>
                <w:szCs w:val="18"/>
              </w:rPr>
              <w:t>21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b/>
                <w:bCs/>
                <w:color w:val="000000"/>
                <w:sz w:val="18"/>
                <w:szCs w:val="18"/>
              </w:rPr>
            </w:pPr>
            <w:r w:rsidRPr="00EB5D4A">
              <w:rPr>
                <w:b/>
                <w:bCs/>
                <w:color w:val="000000"/>
                <w:sz w:val="18"/>
                <w:szCs w:val="18"/>
              </w:rPr>
              <w:t>5</w:t>
            </w:r>
          </w:p>
        </w:tc>
      </w:tr>
      <w:tr w:rsidR="00991F3D" w:rsidRPr="00EB5D4A" w:rsidTr="002709B0">
        <w:trPr>
          <w:trHeight w:val="170"/>
        </w:trPr>
        <w:tc>
          <w:tcPr>
            <w:tcW w:w="4678" w:type="dxa"/>
            <w:tcBorders>
              <w:top w:val="nil"/>
              <w:left w:val="single" w:sz="4" w:space="0" w:color="auto"/>
              <w:bottom w:val="single" w:sz="4" w:space="0" w:color="auto"/>
              <w:right w:val="single" w:sz="4" w:space="0" w:color="auto"/>
            </w:tcBorders>
            <w:shd w:val="clear" w:color="auto" w:fill="auto"/>
            <w:vAlign w:val="bottom"/>
          </w:tcPr>
          <w:p w:rsidR="00991F3D" w:rsidRPr="00EB5D4A" w:rsidRDefault="00991F3D" w:rsidP="00991F3D">
            <w:pPr>
              <w:rPr>
                <w:color w:val="000000"/>
                <w:sz w:val="18"/>
                <w:szCs w:val="18"/>
              </w:rPr>
            </w:pPr>
            <w:r w:rsidRPr="00EB5D4A">
              <w:rPr>
                <w:color w:val="000000"/>
                <w:sz w:val="18"/>
                <w:szCs w:val="18"/>
              </w:rPr>
              <w:t>Г</w:t>
            </w:r>
            <w:r>
              <w:rPr>
                <w:color w:val="000000"/>
                <w:sz w:val="18"/>
                <w:szCs w:val="18"/>
              </w:rPr>
              <w:t>ородской округ</w:t>
            </w:r>
            <w:r w:rsidRPr="00EB5D4A">
              <w:rPr>
                <w:color w:val="000000"/>
                <w:sz w:val="18"/>
                <w:szCs w:val="18"/>
              </w:rPr>
              <w:t xml:space="preserve"> Анадырь</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7</w:t>
            </w:r>
          </w:p>
        </w:tc>
        <w:tc>
          <w:tcPr>
            <w:tcW w:w="709"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7</w:t>
            </w:r>
          </w:p>
        </w:tc>
        <w:tc>
          <w:tcPr>
            <w:tcW w:w="70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1</w:t>
            </w:r>
          </w:p>
        </w:tc>
      </w:tr>
      <w:tr w:rsidR="00991F3D" w:rsidRPr="00EB5D4A" w:rsidTr="002709B0">
        <w:trPr>
          <w:trHeight w:val="102"/>
        </w:trPr>
        <w:tc>
          <w:tcPr>
            <w:tcW w:w="4678" w:type="dxa"/>
            <w:tcBorders>
              <w:top w:val="nil"/>
              <w:left w:val="single" w:sz="4" w:space="0" w:color="auto"/>
              <w:bottom w:val="single" w:sz="4" w:space="0" w:color="auto"/>
              <w:right w:val="single" w:sz="4" w:space="0" w:color="auto"/>
            </w:tcBorders>
            <w:shd w:val="clear" w:color="auto" w:fill="auto"/>
            <w:vAlign w:val="bottom"/>
          </w:tcPr>
          <w:p w:rsidR="00991F3D" w:rsidRPr="00EB5D4A" w:rsidRDefault="00991F3D" w:rsidP="00991F3D">
            <w:pPr>
              <w:rPr>
                <w:color w:val="000000"/>
                <w:sz w:val="18"/>
                <w:szCs w:val="18"/>
              </w:rPr>
            </w:pPr>
            <w:r w:rsidRPr="00EB5D4A">
              <w:rPr>
                <w:color w:val="000000"/>
                <w:sz w:val="18"/>
                <w:szCs w:val="18"/>
              </w:rPr>
              <w:t xml:space="preserve">Анадырский </w:t>
            </w:r>
            <w:r>
              <w:rPr>
                <w:color w:val="000000"/>
                <w:sz w:val="18"/>
                <w:szCs w:val="18"/>
              </w:rPr>
              <w:t>муниципальный район</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17</w:t>
            </w:r>
          </w:p>
        </w:tc>
        <w:tc>
          <w:tcPr>
            <w:tcW w:w="709"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17</w:t>
            </w:r>
          </w:p>
        </w:tc>
        <w:tc>
          <w:tcPr>
            <w:tcW w:w="70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3</w:t>
            </w:r>
          </w:p>
        </w:tc>
      </w:tr>
      <w:tr w:rsidR="00991F3D" w:rsidRPr="00EB5D4A" w:rsidTr="002709B0">
        <w:trPr>
          <w:trHeight w:val="162"/>
        </w:trPr>
        <w:tc>
          <w:tcPr>
            <w:tcW w:w="4678" w:type="dxa"/>
            <w:tcBorders>
              <w:top w:val="nil"/>
              <w:left w:val="single" w:sz="4" w:space="0" w:color="auto"/>
              <w:bottom w:val="single" w:sz="4" w:space="0" w:color="auto"/>
              <w:right w:val="single" w:sz="4" w:space="0" w:color="auto"/>
            </w:tcBorders>
            <w:shd w:val="clear" w:color="auto" w:fill="auto"/>
            <w:vAlign w:val="bottom"/>
          </w:tcPr>
          <w:p w:rsidR="00991F3D" w:rsidRPr="00EB5D4A" w:rsidRDefault="00991F3D" w:rsidP="00991F3D">
            <w:pPr>
              <w:rPr>
                <w:color w:val="000000"/>
                <w:sz w:val="18"/>
                <w:szCs w:val="18"/>
              </w:rPr>
            </w:pPr>
            <w:proofErr w:type="spellStart"/>
            <w:r w:rsidRPr="00EB5D4A">
              <w:rPr>
                <w:color w:val="000000"/>
                <w:sz w:val="18"/>
                <w:szCs w:val="18"/>
              </w:rPr>
              <w:t>Билибинский</w:t>
            </w:r>
            <w:proofErr w:type="spellEnd"/>
            <w:r>
              <w:rPr>
                <w:color w:val="000000"/>
                <w:sz w:val="18"/>
                <w:szCs w:val="18"/>
              </w:rPr>
              <w:t xml:space="preserve"> муниципальный район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7</w:t>
            </w:r>
          </w:p>
        </w:tc>
        <w:tc>
          <w:tcPr>
            <w:tcW w:w="709"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7</w:t>
            </w:r>
          </w:p>
        </w:tc>
        <w:tc>
          <w:tcPr>
            <w:tcW w:w="70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Pr>
                <w:color w:val="000000"/>
                <w:sz w:val="18"/>
                <w:szCs w:val="18"/>
              </w:rPr>
              <w:t>-</w:t>
            </w:r>
            <w:r w:rsidRPr="00EB5D4A">
              <w:rPr>
                <w:color w:val="000000"/>
                <w:sz w:val="18"/>
                <w:szCs w:val="18"/>
              </w:rPr>
              <w:t>3</w:t>
            </w:r>
          </w:p>
        </w:tc>
      </w:tr>
      <w:tr w:rsidR="00991F3D" w:rsidRPr="00EB5D4A" w:rsidTr="002709B0">
        <w:trPr>
          <w:trHeight w:val="93"/>
        </w:trPr>
        <w:tc>
          <w:tcPr>
            <w:tcW w:w="4678" w:type="dxa"/>
            <w:tcBorders>
              <w:top w:val="nil"/>
              <w:left w:val="single" w:sz="4" w:space="0" w:color="auto"/>
              <w:bottom w:val="single" w:sz="4" w:space="0" w:color="auto"/>
              <w:right w:val="single" w:sz="4" w:space="0" w:color="auto"/>
            </w:tcBorders>
            <w:shd w:val="clear" w:color="auto" w:fill="auto"/>
            <w:vAlign w:val="bottom"/>
          </w:tcPr>
          <w:p w:rsidR="00991F3D" w:rsidRPr="00EB5D4A" w:rsidRDefault="00991F3D" w:rsidP="00991F3D">
            <w:pPr>
              <w:rPr>
                <w:color w:val="000000"/>
                <w:sz w:val="18"/>
                <w:szCs w:val="18"/>
              </w:rPr>
            </w:pPr>
            <w:r w:rsidRPr="00EB5D4A">
              <w:rPr>
                <w:color w:val="000000"/>
                <w:sz w:val="18"/>
                <w:szCs w:val="18"/>
              </w:rPr>
              <w:t>Г</w:t>
            </w:r>
            <w:r>
              <w:rPr>
                <w:color w:val="000000"/>
                <w:sz w:val="18"/>
                <w:szCs w:val="18"/>
              </w:rPr>
              <w:t>ородской округ</w:t>
            </w:r>
            <w:r w:rsidRPr="00EB5D4A">
              <w:rPr>
                <w:color w:val="000000"/>
                <w:sz w:val="18"/>
                <w:szCs w:val="18"/>
              </w:rPr>
              <w:t xml:space="preserve"> </w:t>
            </w:r>
            <w:proofErr w:type="spellStart"/>
            <w:r w:rsidRPr="00EB5D4A">
              <w:rPr>
                <w:color w:val="000000"/>
                <w:sz w:val="18"/>
                <w:szCs w:val="18"/>
              </w:rPr>
              <w:t>Эгвекинот</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7</w:t>
            </w:r>
          </w:p>
        </w:tc>
        <w:tc>
          <w:tcPr>
            <w:tcW w:w="709"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7</w:t>
            </w:r>
          </w:p>
        </w:tc>
        <w:tc>
          <w:tcPr>
            <w:tcW w:w="70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154"/>
        </w:trPr>
        <w:tc>
          <w:tcPr>
            <w:tcW w:w="4678" w:type="dxa"/>
            <w:tcBorders>
              <w:top w:val="nil"/>
              <w:left w:val="single" w:sz="4" w:space="0" w:color="auto"/>
              <w:bottom w:val="single" w:sz="4" w:space="0" w:color="auto"/>
              <w:right w:val="single" w:sz="4" w:space="0" w:color="auto"/>
            </w:tcBorders>
            <w:shd w:val="clear" w:color="auto" w:fill="auto"/>
            <w:vAlign w:val="bottom"/>
          </w:tcPr>
          <w:p w:rsidR="00991F3D" w:rsidRPr="00EB5D4A" w:rsidRDefault="00991F3D" w:rsidP="00991F3D">
            <w:pPr>
              <w:rPr>
                <w:color w:val="000000"/>
                <w:sz w:val="18"/>
                <w:szCs w:val="18"/>
              </w:rPr>
            </w:pPr>
            <w:proofErr w:type="spellStart"/>
            <w:r w:rsidRPr="00EB5D4A">
              <w:rPr>
                <w:color w:val="000000"/>
                <w:sz w:val="18"/>
                <w:szCs w:val="18"/>
              </w:rPr>
              <w:t>Провиденский</w:t>
            </w:r>
            <w:proofErr w:type="spellEnd"/>
            <w:r w:rsidRPr="00EB5D4A">
              <w:rPr>
                <w:color w:val="000000"/>
                <w:sz w:val="18"/>
                <w:szCs w:val="18"/>
              </w:rPr>
              <w:t xml:space="preserve"> </w:t>
            </w:r>
            <w:r>
              <w:rPr>
                <w:color w:val="000000"/>
                <w:sz w:val="18"/>
                <w:szCs w:val="18"/>
              </w:rPr>
              <w:t>городской округ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3</w:t>
            </w:r>
          </w:p>
        </w:tc>
        <w:tc>
          <w:tcPr>
            <w:tcW w:w="709"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1</w:t>
            </w:r>
          </w:p>
        </w:tc>
      </w:tr>
      <w:tr w:rsidR="00991F3D" w:rsidRPr="00EB5D4A" w:rsidTr="002709B0">
        <w:trPr>
          <w:trHeight w:val="86"/>
        </w:trPr>
        <w:tc>
          <w:tcPr>
            <w:tcW w:w="4678" w:type="dxa"/>
            <w:tcBorders>
              <w:top w:val="nil"/>
              <w:left w:val="single" w:sz="4" w:space="0" w:color="auto"/>
              <w:bottom w:val="single" w:sz="4" w:space="0" w:color="auto"/>
              <w:right w:val="single" w:sz="4" w:space="0" w:color="auto"/>
            </w:tcBorders>
            <w:shd w:val="clear" w:color="auto" w:fill="auto"/>
            <w:vAlign w:val="bottom"/>
          </w:tcPr>
          <w:p w:rsidR="00991F3D" w:rsidRPr="00EB5D4A" w:rsidRDefault="00991F3D" w:rsidP="00991F3D">
            <w:pPr>
              <w:rPr>
                <w:color w:val="000000"/>
                <w:sz w:val="18"/>
                <w:szCs w:val="18"/>
              </w:rPr>
            </w:pPr>
            <w:r w:rsidRPr="00EB5D4A">
              <w:rPr>
                <w:color w:val="000000"/>
                <w:sz w:val="18"/>
                <w:szCs w:val="18"/>
              </w:rPr>
              <w:t>Г</w:t>
            </w:r>
            <w:r>
              <w:rPr>
                <w:color w:val="000000"/>
                <w:sz w:val="18"/>
                <w:szCs w:val="18"/>
              </w:rPr>
              <w:t>ородской округ</w:t>
            </w:r>
            <w:r w:rsidRPr="00EB5D4A">
              <w:rPr>
                <w:color w:val="000000"/>
                <w:sz w:val="18"/>
                <w:szCs w:val="18"/>
              </w:rPr>
              <w:t xml:space="preserve"> </w:t>
            </w:r>
            <w:proofErr w:type="spellStart"/>
            <w:r w:rsidRPr="00EB5D4A">
              <w:rPr>
                <w:color w:val="000000"/>
                <w:sz w:val="18"/>
                <w:szCs w:val="18"/>
              </w:rPr>
              <w:t>Певек</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0</w:t>
            </w:r>
          </w:p>
        </w:tc>
        <w:tc>
          <w:tcPr>
            <w:tcW w:w="70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2</w:t>
            </w:r>
          </w:p>
        </w:tc>
      </w:tr>
      <w:tr w:rsidR="00991F3D" w:rsidRPr="00EB5D4A" w:rsidTr="002709B0">
        <w:trPr>
          <w:trHeight w:val="70"/>
        </w:trPr>
        <w:tc>
          <w:tcPr>
            <w:tcW w:w="4678" w:type="dxa"/>
            <w:tcBorders>
              <w:top w:val="nil"/>
              <w:left w:val="single" w:sz="4" w:space="0" w:color="auto"/>
              <w:bottom w:val="single" w:sz="4" w:space="0" w:color="auto"/>
              <w:right w:val="single" w:sz="4" w:space="0" w:color="auto"/>
            </w:tcBorders>
            <w:shd w:val="clear" w:color="auto" w:fill="auto"/>
            <w:vAlign w:val="bottom"/>
          </w:tcPr>
          <w:p w:rsidR="00991F3D" w:rsidRPr="00EB5D4A" w:rsidRDefault="00991F3D" w:rsidP="00991F3D">
            <w:pPr>
              <w:rPr>
                <w:color w:val="000000"/>
                <w:sz w:val="18"/>
                <w:szCs w:val="18"/>
              </w:rPr>
            </w:pPr>
            <w:r w:rsidRPr="00EB5D4A">
              <w:rPr>
                <w:color w:val="000000"/>
                <w:sz w:val="18"/>
                <w:szCs w:val="18"/>
              </w:rPr>
              <w:t xml:space="preserve">Чукотский </w:t>
            </w:r>
            <w:r>
              <w:rPr>
                <w:color w:val="000000"/>
                <w:sz w:val="18"/>
                <w:szCs w:val="18"/>
              </w:rPr>
              <w:t>муниципальный район</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9</w:t>
            </w:r>
          </w:p>
        </w:tc>
        <w:tc>
          <w:tcPr>
            <w:tcW w:w="709"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9</w:t>
            </w:r>
          </w:p>
        </w:tc>
        <w:tc>
          <w:tcPr>
            <w:tcW w:w="70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1</w:t>
            </w:r>
          </w:p>
        </w:tc>
      </w:tr>
      <w:tr w:rsidR="00991F3D" w:rsidRPr="00EB5D4A" w:rsidTr="002709B0">
        <w:trPr>
          <w:trHeight w:val="96"/>
        </w:trPr>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jc w:val="center"/>
              <w:rPr>
                <w:b/>
                <w:bCs/>
                <w:color w:val="000000"/>
                <w:sz w:val="18"/>
                <w:szCs w:val="18"/>
              </w:rPr>
            </w:pPr>
            <w:r w:rsidRPr="00EB5D4A">
              <w:rPr>
                <w:b/>
                <w:bCs/>
                <w:color w:val="000000"/>
                <w:sz w:val="18"/>
                <w:szCs w:val="18"/>
              </w:rPr>
              <w:t>2020 год</w:t>
            </w:r>
          </w:p>
        </w:tc>
      </w:tr>
      <w:tr w:rsidR="00991F3D" w:rsidRPr="00EB5D4A" w:rsidTr="002709B0">
        <w:trPr>
          <w:trHeight w:val="987"/>
        </w:trPr>
        <w:tc>
          <w:tcPr>
            <w:tcW w:w="4678" w:type="dxa"/>
            <w:tcBorders>
              <w:top w:val="nil"/>
              <w:left w:val="single" w:sz="4" w:space="0" w:color="auto"/>
              <w:bottom w:val="single" w:sz="4" w:space="0" w:color="auto"/>
              <w:right w:val="nil"/>
            </w:tcBorders>
            <w:shd w:val="clear" w:color="auto" w:fill="auto"/>
            <w:vAlign w:val="bottom"/>
            <w:hideMark/>
          </w:tcPr>
          <w:p w:rsidR="00991F3D" w:rsidRPr="00EB5D4A" w:rsidRDefault="00991F3D" w:rsidP="00991F3D">
            <w:pPr>
              <w:rPr>
                <w:color w:val="000000"/>
                <w:sz w:val="18"/>
                <w:szCs w:val="18"/>
              </w:rPr>
            </w:pPr>
            <w:r w:rsidRPr="00EB5D4A">
              <w:rPr>
                <w:color w:val="000000"/>
                <w:sz w:val="18"/>
                <w:szCs w:val="18"/>
              </w:rPr>
              <w:t xml:space="preserve">Количество детей-сирот и детей, оставшихся без попечения родителей, а также лиц из их числа, обеспеченных благоустроенными жилыми помещениями </w:t>
            </w:r>
            <w:proofErr w:type="spellStart"/>
            <w:r w:rsidRPr="00EB5D4A">
              <w:rPr>
                <w:color w:val="000000"/>
                <w:sz w:val="18"/>
                <w:szCs w:val="18"/>
              </w:rPr>
              <w:t>спецжилфонда</w:t>
            </w:r>
            <w:proofErr w:type="spellEnd"/>
            <w:r w:rsidRPr="00EB5D4A">
              <w:rPr>
                <w:color w:val="000000"/>
                <w:sz w:val="18"/>
                <w:szCs w:val="18"/>
              </w:rPr>
              <w:t xml:space="preserve"> по договорам найма специализированных </w:t>
            </w:r>
            <w:proofErr w:type="spellStart"/>
            <w:r w:rsidRPr="00EB5D4A">
              <w:rPr>
                <w:color w:val="000000"/>
                <w:sz w:val="18"/>
                <w:szCs w:val="18"/>
              </w:rPr>
              <w:t>жилый</w:t>
            </w:r>
            <w:proofErr w:type="spellEnd"/>
            <w:r w:rsidRPr="00EB5D4A">
              <w:rPr>
                <w:color w:val="000000"/>
                <w:sz w:val="18"/>
                <w:szCs w:val="18"/>
              </w:rPr>
              <w:t xml:space="preserve"> помещений (чел.) всего, 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EB5D4A" w:rsidRDefault="00991F3D" w:rsidP="00991F3D">
            <w:pPr>
              <w:jc w:val="center"/>
              <w:rPr>
                <w:b/>
                <w:bCs/>
                <w:color w:val="000000"/>
                <w:sz w:val="18"/>
                <w:szCs w:val="18"/>
              </w:rPr>
            </w:pPr>
            <w:r w:rsidRPr="00EB5D4A">
              <w:rPr>
                <w:b/>
                <w:bCs/>
                <w:color w:val="000000"/>
                <w:sz w:val="18"/>
                <w:szCs w:val="18"/>
              </w:rPr>
              <w:t>75</w:t>
            </w:r>
          </w:p>
        </w:tc>
        <w:tc>
          <w:tcPr>
            <w:tcW w:w="709"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b/>
                <w:bCs/>
                <w:color w:val="000000"/>
                <w:sz w:val="18"/>
                <w:szCs w:val="18"/>
              </w:rPr>
            </w:pPr>
            <w:r w:rsidRPr="00EB5D4A">
              <w:rPr>
                <w:b/>
                <w:bCs/>
                <w:color w:val="000000"/>
                <w:sz w:val="18"/>
                <w:szCs w:val="18"/>
              </w:rPr>
              <w:t>75</w:t>
            </w:r>
          </w:p>
        </w:tc>
        <w:tc>
          <w:tcPr>
            <w:tcW w:w="70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b/>
                <w:bCs/>
                <w:color w:val="000000"/>
                <w:sz w:val="18"/>
                <w:szCs w:val="18"/>
              </w:rPr>
            </w:pPr>
            <w:r w:rsidRPr="00EB5D4A">
              <w:rPr>
                <w:b/>
                <w:bCs/>
                <w:color w:val="000000"/>
                <w:sz w:val="18"/>
                <w:szCs w:val="18"/>
              </w:rPr>
              <w:t>2</w:t>
            </w:r>
            <w:r>
              <w:rPr>
                <w:b/>
                <w:bCs/>
                <w:color w:val="00000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rsidR="00991F3D" w:rsidRPr="00EB5D4A" w:rsidRDefault="00991F3D" w:rsidP="00991F3D">
            <w:pPr>
              <w:jc w:val="center"/>
              <w:rPr>
                <w:b/>
                <w:bCs/>
                <w:color w:val="000000"/>
                <w:sz w:val="18"/>
                <w:szCs w:val="18"/>
              </w:rPr>
            </w:pPr>
            <w:r w:rsidRPr="00EB5D4A">
              <w:rPr>
                <w:b/>
                <w:bCs/>
                <w:color w:val="000000"/>
                <w:sz w:val="18"/>
                <w:szCs w:val="18"/>
              </w:rPr>
              <w:t>28</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991F3D" w:rsidRPr="00EB5D4A" w:rsidRDefault="00991F3D" w:rsidP="00991F3D">
            <w:pPr>
              <w:jc w:val="center"/>
              <w:rPr>
                <w:b/>
                <w:bCs/>
                <w:color w:val="000000"/>
                <w:sz w:val="18"/>
                <w:szCs w:val="18"/>
              </w:rPr>
            </w:pPr>
            <w:r>
              <w:rPr>
                <w:b/>
                <w:bCs/>
                <w:color w:val="000000"/>
                <w:sz w:val="18"/>
                <w:szCs w:val="18"/>
              </w:rPr>
              <w:t>0</w:t>
            </w:r>
          </w:p>
        </w:tc>
      </w:tr>
      <w:tr w:rsidR="00991F3D" w:rsidRPr="00EB5D4A" w:rsidTr="002709B0">
        <w:trPr>
          <w:trHeight w:val="78"/>
        </w:trPr>
        <w:tc>
          <w:tcPr>
            <w:tcW w:w="4678" w:type="dxa"/>
            <w:tcBorders>
              <w:top w:val="nil"/>
              <w:left w:val="single" w:sz="4" w:space="0" w:color="auto"/>
              <w:bottom w:val="single" w:sz="4" w:space="0" w:color="auto"/>
              <w:right w:val="nil"/>
            </w:tcBorders>
            <w:shd w:val="clear" w:color="auto" w:fill="auto"/>
            <w:vAlign w:val="bottom"/>
          </w:tcPr>
          <w:p w:rsidR="00991F3D" w:rsidRPr="00EB5D4A" w:rsidRDefault="00991F3D" w:rsidP="00991F3D">
            <w:pPr>
              <w:rPr>
                <w:color w:val="000000"/>
                <w:sz w:val="18"/>
                <w:szCs w:val="18"/>
              </w:rPr>
            </w:pPr>
            <w:r w:rsidRPr="00EB5D4A">
              <w:rPr>
                <w:color w:val="000000"/>
                <w:sz w:val="18"/>
                <w:szCs w:val="18"/>
              </w:rPr>
              <w:t>Г</w:t>
            </w:r>
            <w:r>
              <w:rPr>
                <w:color w:val="000000"/>
                <w:sz w:val="18"/>
                <w:szCs w:val="18"/>
              </w:rPr>
              <w:t>ородской округ</w:t>
            </w:r>
            <w:r w:rsidRPr="00EB5D4A">
              <w:rPr>
                <w:color w:val="000000"/>
                <w:sz w:val="18"/>
                <w:szCs w:val="18"/>
              </w:rPr>
              <w:t xml:space="preserve"> Анадырь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9</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9</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 8</w:t>
            </w:r>
          </w:p>
        </w:tc>
        <w:tc>
          <w:tcPr>
            <w:tcW w:w="141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8</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151"/>
        </w:trPr>
        <w:tc>
          <w:tcPr>
            <w:tcW w:w="4678" w:type="dxa"/>
            <w:tcBorders>
              <w:top w:val="nil"/>
              <w:left w:val="single" w:sz="4" w:space="0" w:color="auto"/>
              <w:bottom w:val="single" w:sz="4" w:space="0" w:color="auto"/>
              <w:right w:val="nil"/>
            </w:tcBorders>
            <w:shd w:val="clear" w:color="auto" w:fill="auto"/>
            <w:vAlign w:val="bottom"/>
          </w:tcPr>
          <w:p w:rsidR="00991F3D" w:rsidRPr="00EB5D4A" w:rsidRDefault="00991F3D" w:rsidP="00991F3D">
            <w:pPr>
              <w:rPr>
                <w:color w:val="000000"/>
                <w:sz w:val="18"/>
                <w:szCs w:val="18"/>
              </w:rPr>
            </w:pPr>
            <w:r w:rsidRPr="00EB5D4A">
              <w:rPr>
                <w:color w:val="000000"/>
                <w:sz w:val="18"/>
                <w:szCs w:val="18"/>
              </w:rPr>
              <w:t xml:space="preserve">Анадырский </w:t>
            </w:r>
            <w:r>
              <w:rPr>
                <w:color w:val="000000"/>
                <w:sz w:val="18"/>
                <w:szCs w:val="18"/>
              </w:rPr>
              <w:t>муниципальный район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33</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33</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1</w:t>
            </w:r>
            <w:r>
              <w:rPr>
                <w:color w:val="000000"/>
                <w:sz w:val="18"/>
                <w:szCs w:val="18"/>
              </w:rPr>
              <w:t>2</w:t>
            </w:r>
          </w:p>
        </w:tc>
        <w:tc>
          <w:tcPr>
            <w:tcW w:w="141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12</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1</w:t>
            </w:r>
          </w:p>
        </w:tc>
      </w:tr>
      <w:tr w:rsidR="00991F3D" w:rsidRPr="00EB5D4A" w:rsidTr="002709B0">
        <w:trPr>
          <w:trHeight w:val="112"/>
        </w:trPr>
        <w:tc>
          <w:tcPr>
            <w:tcW w:w="4678" w:type="dxa"/>
            <w:tcBorders>
              <w:top w:val="nil"/>
              <w:left w:val="single" w:sz="4" w:space="0" w:color="auto"/>
              <w:bottom w:val="single" w:sz="4" w:space="0" w:color="auto"/>
              <w:right w:val="nil"/>
            </w:tcBorders>
            <w:shd w:val="clear" w:color="auto" w:fill="auto"/>
            <w:vAlign w:val="bottom"/>
          </w:tcPr>
          <w:p w:rsidR="00991F3D" w:rsidRPr="00EB5D4A" w:rsidRDefault="00991F3D" w:rsidP="00991F3D">
            <w:pPr>
              <w:rPr>
                <w:color w:val="000000"/>
                <w:sz w:val="18"/>
                <w:szCs w:val="18"/>
              </w:rPr>
            </w:pPr>
            <w:proofErr w:type="spellStart"/>
            <w:r w:rsidRPr="00EB5D4A">
              <w:rPr>
                <w:color w:val="000000"/>
                <w:sz w:val="18"/>
                <w:szCs w:val="18"/>
              </w:rPr>
              <w:t>Билибинский</w:t>
            </w:r>
            <w:proofErr w:type="spellEnd"/>
            <w:r>
              <w:rPr>
                <w:color w:val="000000"/>
                <w:sz w:val="18"/>
                <w:szCs w:val="18"/>
              </w:rPr>
              <w:t xml:space="preserve"> муниципальный район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5</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5</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 2</w:t>
            </w:r>
          </w:p>
        </w:tc>
        <w:tc>
          <w:tcPr>
            <w:tcW w:w="141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2</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172"/>
        </w:trPr>
        <w:tc>
          <w:tcPr>
            <w:tcW w:w="4678" w:type="dxa"/>
            <w:tcBorders>
              <w:top w:val="nil"/>
              <w:left w:val="single" w:sz="4" w:space="0" w:color="auto"/>
              <w:bottom w:val="single" w:sz="4" w:space="0" w:color="auto"/>
              <w:right w:val="nil"/>
            </w:tcBorders>
            <w:shd w:val="clear" w:color="auto" w:fill="auto"/>
            <w:vAlign w:val="bottom"/>
          </w:tcPr>
          <w:p w:rsidR="00991F3D" w:rsidRPr="00EB5D4A" w:rsidRDefault="00991F3D" w:rsidP="00991F3D">
            <w:pPr>
              <w:rPr>
                <w:color w:val="000000"/>
                <w:sz w:val="18"/>
                <w:szCs w:val="18"/>
              </w:rPr>
            </w:pPr>
            <w:r w:rsidRPr="00EB5D4A">
              <w:rPr>
                <w:color w:val="000000"/>
                <w:sz w:val="18"/>
                <w:szCs w:val="18"/>
              </w:rPr>
              <w:t>Г</w:t>
            </w:r>
            <w:r>
              <w:rPr>
                <w:color w:val="000000"/>
                <w:sz w:val="18"/>
                <w:szCs w:val="18"/>
              </w:rPr>
              <w:t>ородской округ</w:t>
            </w:r>
            <w:r w:rsidRPr="00EB5D4A">
              <w:rPr>
                <w:color w:val="000000"/>
                <w:sz w:val="18"/>
                <w:szCs w:val="18"/>
              </w:rPr>
              <w:t xml:space="preserve"> </w:t>
            </w:r>
            <w:proofErr w:type="spellStart"/>
            <w:r w:rsidRPr="00EB5D4A">
              <w:rPr>
                <w:color w:val="000000"/>
                <w:sz w:val="18"/>
                <w:szCs w:val="18"/>
              </w:rPr>
              <w:t>Эгвекинот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2</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2</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 2</w:t>
            </w:r>
          </w:p>
        </w:tc>
        <w:tc>
          <w:tcPr>
            <w:tcW w:w="141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2</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104"/>
        </w:trPr>
        <w:tc>
          <w:tcPr>
            <w:tcW w:w="4678" w:type="dxa"/>
            <w:tcBorders>
              <w:top w:val="nil"/>
              <w:left w:val="single" w:sz="4" w:space="0" w:color="auto"/>
              <w:bottom w:val="single" w:sz="4" w:space="0" w:color="auto"/>
              <w:right w:val="nil"/>
            </w:tcBorders>
            <w:shd w:val="clear" w:color="auto" w:fill="auto"/>
            <w:vAlign w:val="bottom"/>
          </w:tcPr>
          <w:p w:rsidR="00991F3D" w:rsidRPr="00EB5D4A" w:rsidRDefault="00991F3D" w:rsidP="00991F3D">
            <w:pPr>
              <w:rPr>
                <w:color w:val="000000"/>
                <w:sz w:val="18"/>
                <w:szCs w:val="18"/>
              </w:rPr>
            </w:pPr>
            <w:proofErr w:type="spellStart"/>
            <w:r w:rsidRPr="00EB5D4A">
              <w:rPr>
                <w:color w:val="000000"/>
                <w:sz w:val="18"/>
                <w:szCs w:val="18"/>
              </w:rPr>
              <w:t>Провиденский</w:t>
            </w:r>
            <w:proofErr w:type="spellEnd"/>
            <w:r w:rsidRPr="00EB5D4A">
              <w:rPr>
                <w:color w:val="000000"/>
                <w:sz w:val="18"/>
                <w:szCs w:val="18"/>
              </w:rPr>
              <w:t xml:space="preserve"> </w:t>
            </w:r>
            <w:r>
              <w:rPr>
                <w:color w:val="000000"/>
                <w:sz w:val="18"/>
                <w:szCs w:val="18"/>
              </w:rPr>
              <w:t>городской округ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0</w:t>
            </w:r>
          </w:p>
        </w:tc>
        <w:tc>
          <w:tcPr>
            <w:tcW w:w="709"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0</w:t>
            </w:r>
          </w:p>
        </w:tc>
        <w:tc>
          <w:tcPr>
            <w:tcW w:w="70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 0</w:t>
            </w:r>
          </w:p>
        </w:tc>
        <w:tc>
          <w:tcPr>
            <w:tcW w:w="1418" w:type="dxa"/>
            <w:tcBorders>
              <w:top w:val="nil"/>
              <w:left w:val="nil"/>
              <w:bottom w:val="single" w:sz="4" w:space="0" w:color="auto"/>
              <w:right w:val="single" w:sz="4" w:space="0" w:color="auto"/>
            </w:tcBorders>
            <w:shd w:val="clear" w:color="auto" w:fill="auto"/>
            <w:vAlign w:val="bottom"/>
            <w:hideMark/>
          </w:tcPr>
          <w:p w:rsidR="00991F3D" w:rsidRPr="00EB5D4A" w:rsidRDefault="00991F3D" w:rsidP="00991F3D">
            <w:pPr>
              <w:jc w:val="center"/>
              <w:rPr>
                <w:color w:val="000000"/>
                <w:sz w:val="18"/>
                <w:szCs w:val="18"/>
              </w:rPr>
            </w:pPr>
            <w:r w:rsidRPr="00EB5D4A">
              <w:rPr>
                <w:color w:val="000000"/>
                <w:sz w:val="18"/>
                <w:szCs w:val="18"/>
              </w:rPr>
              <w:t>0</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70"/>
        </w:trPr>
        <w:tc>
          <w:tcPr>
            <w:tcW w:w="4678" w:type="dxa"/>
            <w:tcBorders>
              <w:top w:val="nil"/>
              <w:left w:val="single" w:sz="4" w:space="0" w:color="auto"/>
              <w:bottom w:val="single" w:sz="4" w:space="0" w:color="auto"/>
              <w:right w:val="nil"/>
            </w:tcBorders>
            <w:shd w:val="clear" w:color="auto" w:fill="auto"/>
            <w:vAlign w:val="bottom"/>
          </w:tcPr>
          <w:p w:rsidR="00991F3D" w:rsidRPr="00EB5D4A" w:rsidRDefault="00991F3D" w:rsidP="00991F3D">
            <w:pPr>
              <w:rPr>
                <w:color w:val="000000"/>
                <w:sz w:val="18"/>
                <w:szCs w:val="18"/>
              </w:rPr>
            </w:pPr>
            <w:r w:rsidRPr="00EB5D4A">
              <w:rPr>
                <w:color w:val="000000"/>
                <w:sz w:val="18"/>
                <w:szCs w:val="18"/>
              </w:rPr>
              <w:t>Г</w:t>
            </w:r>
            <w:r>
              <w:rPr>
                <w:color w:val="000000"/>
                <w:sz w:val="18"/>
                <w:szCs w:val="18"/>
              </w:rPr>
              <w:t>ородской округ</w:t>
            </w:r>
            <w:r w:rsidRPr="00EB5D4A">
              <w:rPr>
                <w:color w:val="000000"/>
                <w:sz w:val="18"/>
                <w:szCs w:val="18"/>
              </w:rPr>
              <w:t xml:space="preserve"> </w:t>
            </w:r>
            <w:proofErr w:type="spellStart"/>
            <w:r w:rsidRPr="00EB5D4A">
              <w:rPr>
                <w:color w:val="000000"/>
                <w:sz w:val="18"/>
                <w:szCs w:val="18"/>
              </w:rPr>
              <w:t>Певек</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991F3D" w:rsidRPr="00EB5D4A" w:rsidRDefault="00991F3D" w:rsidP="00991F3D">
            <w:pPr>
              <w:jc w:val="center"/>
              <w:rPr>
                <w:color w:val="000000"/>
                <w:sz w:val="18"/>
                <w:szCs w:val="18"/>
              </w:rPr>
            </w:pPr>
            <w:r w:rsidRPr="00EB5D4A">
              <w:rPr>
                <w:color w:val="000000"/>
                <w:sz w:val="18"/>
                <w:szCs w:val="18"/>
              </w:rPr>
              <w:t>4</w:t>
            </w:r>
          </w:p>
        </w:tc>
        <w:tc>
          <w:tcPr>
            <w:tcW w:w="709" w:type="dxa"/>
            <w:tcBorders>
              <w:top w:val="nil"/>
              <w:left w:val="nil"/>
              <w:bottom w:val="single" w:sz="4" w:space="0" w:color="auto"/>
              <w:right w:val="single" w:sz="4" w:space="0" w:color="auto"/>
            </w:tcBorders>
            <w:shd w:val="clear" w:color="auto" w:fill="auto"/>
            <w:vAlign w:val="bottom"/>
          </w:tcPr>
          <w:p w:rsidR="00991F3D" w:rsidRPr="00EB5D4A" w:rsidRDefault="00991F3D" w:rsidP="00991F3D">
            <w:pPr>
              <w:jc w:val="center"/>
              <w:rPr>
                <w:color w:val="000000"/>
                <w:sz w:val="18"/>
                <w:szCs w:val="18"/>
              </w:rPr>
            </w:pPr>
            <w:r w:rsidRPr="00EB5D4A">
              <w:rPr>
                <w:color w:val="000000"/>
                <w:sz w:val="18"/>
                <w:szCs w:val="18"/>
              </w:rPr>
              <w:t>4</w:t>
            </w:r>
          </w:p>
        </w:tc>
        <w:tc>
          <w:tcPr>
            <w:tcW w:w="708" w:type="dxa"/>
            <w:tcBorders>
              <w:top w:val="nil"/>
              <w:left w:val="nil"/>
              <w:bottom w:val="single" w:sz="4" w:space="0" w:color="auto"/>
              <w:right w:val="single" w:sz="4" w:space="0" w:color="auto"/>
            </w:tcBorders>
            <w:shd w:val="clear" w:color="auto" w:fill="auto"/>
            <w:vAlign w:val="bottom"/>
          </w:tcPr>
          <w:p w:rsidR="00991F3D" w:rsidRPr="00EB5D4A" w:rsidRDefault="00991F3D" w:rsidP="00991F3D">
            <w:pPr>
              <w:jc w:val="center"/>
              <w:rPr>
                <w:color w:val="000000"/>
                <w:sz w:val="18"/>
                <w:szCs w:val="18"/>
              </w:rPr>
            </w:pPr>
            <w:r w:rsidRPr="00EB5D4A">
              <w:rPr>
                <w:color w:val="000000"/>
                <w:sz w:val="18"/>
                <w:szCs w:val="18"/>
              </w:rPr>
              <w:t> 3</w:t>
            </w:r>
          </w:p>
        </w:tc>
        <w:tc>
          <w:tcPr>
            <w:tcW w:w="1418" w:type="dxa"/>
            <w:tcBorders>
              <w:top w:val="nil"/>
              <w:left w:val="nil"/>
              <w:bottom w:val="single" w:sz="4" w:space="0" w:color="auto"/>
              <w:right w:val="single" w:sz="4" w:space="0" w:color="auto"/>
            </w:tcBorders>
            <w:shd w:val="clear" w:color="auto" w:fill="auto"/>
            <w:vAlign w:val="bottom"/>
          </w:tcPr>
          <w:p w:rsidR="00991F3D" w:rsidRPr="00EB5D4A" w:rsidRDefault="00991F3D" w:rsidP="00991F3D">
            <w:pPr>
              <w:jc w:val="center"/>
              <w:rPr>
                <w:color w:val="000000"/>
                <w:sz w:val="18"/>
                <w:szCs w:val="18"/>
              </w:rPr>
            </w:pPr>
            <w:r w:rsidRPr="00EB5D4A">
              <w:rPr>
                <w:color w:val="000000"/>
                <w:sz w:val="18"/>
                <w:szCs w:val="18"/>
              </w:rPr>
              <w:t>3</w:t>
            </w:r>
          </w:p>
        </w:tc>
        <w:tc>
          <w:tcPr>
            <w:tcW w:w="992" w:type="dxa"/>
            <w:tcBorders>
              <w:top w:val="single" w:sz="4" w:space="0" w:color="auto"/>
              <w:left w:val="nil"/>
              <w:bottom w:val="single" w:sz="4" w:space="0" w:color="auto"/>
              <w:right w:val="single" w:sz="4" w:space="0" w:color="000000"/>
            </w:tcBorders>
            <w:shd w:val="clear" w:color="auto" w:fill="auto"/>
            <w:vAlign w:val="center"/>
          </w:tcPr>
          <w:p w:rsidR="00991F3D" w:rsidRPr="00EB5D4A" w:rsidRDefault="00991F3D" w:rsidP="00991F3D">
            <w:pPr>
              <w:jc w:val="center"/>
              <w:rPr>
                <w:color w:val="000000"/>
                <w:sz w:val="18"/>
                <w:szCs w:val="18"/>
              </w:rPr>
            </w:pPr>
            <w:r w:rsidRPr="00EB5D4A">
              <w:rPr>
                <w:color w:val="000000"/>
                <w:sz w:val="18"/>
                <w:szCs w:val="18"/>
              </w:rPr>
              <w:t>0</w:t>
            </w:r>
          </w:p>
        </w:tc>
      </w:tr>
      <w:tr w:rsidR="00991F3D" w:rsidRPr="00EB5D4A" w:rsidTr="002709B0">
        <w:trPr>
          <w:trHeight w:val="70"/>
        </w:trPr>
        <w:tc>
          <w:tcPr>
            <w:tcW w:w="4678" w:type="dxa"/>
            <w:tcBorders>
              <w:top w:val="nil"/>
              <w:left w:val="single" w:sz="4" w:space="0" w:color="auto"/>
              <w:bottom w:val="single" w:sz="4" w:space="0" w:color="auto"/>
              <w:right w:val="nil"/>
            </w:tcBorders>
            <w:shd w:val="clear" w:color="auto" w:fill="auto"/>
            <w:vAlign w:val="bottom"/>
          </w:tcPr>
          <w:p w:rsidR="00991F3D" w:rsidRPr="00EB5D4A" w:rsidRDefault="00991F3D" w:rsidP="00991F3D">
            <w:pPr>
              <w:rPr>
                <w:color w:val="000000"/>
                <w:sz w:val="18"/>
                <w:szCs w:val="18"/>
              </w:rPr>
            </w:pPr>
            <w:r w:rsidRPr="00EB5D4A">
              <w:rPr>
                <w:color w:val="000000"/>
                <w:sz w:val="18"/>
                <w:szCs w:val="18"/>
              </w:rPr>
              <w:t xml:space="preserve">Чукотский </w:t>
            </w:r>
            <w:r>
              <w:rPr>
                <w:color w:val="000000"/>
                <w:sz w:val="18"/>
                <w:szCs w:val="18"/>
              </w:rPr>
              <w:t>муниципальный район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991F3D" w:rsidRPr="00EB5D4A" w:rsidRDefault="00991F3D" w:rsidP="00991F3D">
            <w:pPr>
              <w:jc w:val="center"/>
              <w:rPr>
                <w:color w:val="000000"/>
                <w:sz w:val="18"/>
                <w:szCs w:val="18"/>
              </w:rPr>
            </w:pPr>
            <w:r w:rsidRPr="00EB5D4A">
              <w:rPr>
                <w:color w:val="000000"/>
                <w:sz w:val="18"/>
                <w:szCs w:val="18"/>
              </w:rPr>
              <w:t>22</w:t>
            </w:r>
          </w:p>
        </w:tc>
        <w:tc>
          <w:tcPr>
            <w:tcW w:w="709" w:type="dxa"/>
            <w:tcBorders>
              <w:top w:val="nil"/>
              <w:left w:val="nil"/>
              <w:bottom w:val="single" w:sz="4" w:space="0" w:color="auto"/>
              <w:right w:val="single" w:sz="4" w:space="0" w:color="auto"/>
            </w:tcBorders>
            <w:shd w:val="clear" w:color="auto" w:fill="auto"/>
            <w:vAlign w:val="bottom"/>
          </w:tcPr>
          <w:p w:rsidR="00991F3D" w:rsidRPr="00EB5D4A" w:rsidRDefault="00991F3D" w:rsidP="00991F3D">
            <w:pPr>
              <w:jc w:val="center"/>
              <w:rPr>
                <w:color w:val="000000"/>
                <w:sz w:val="18"/>
                <w:szCs w:val="18"/>
              </w:rPr>
            </w:pPr>
            <w:r w:rsidRPr="00EB5D4A">
              <w:rPr>
                <w:color w:val="000000"/>
                <w:sz w:val="18"/>
                <w:szCs w:val="18"/>
              </w:rPr>
              <w:t>22</w:t>
            </w:r>
          </w:p>
        </w:tc>
        <w:tc>
          <w:tcPr>
            <w:tcW w:w="708" w:type="dxa"/>
            <w:tcBorders>
              <w:top w:val="nil"/>
              <w:left w:val="nil"/>
              <w:bottom w:val="single" w:sz="4" w:space="0" w:color="auto"/>
              <w:right w:val="single" w:sz="4" w:space="0" w:color="auto"/>
            </w:tcBorders>
            <w:shd w:val="clear" w:color="auto" w:fill="auto"/>
            <w:vAlign w:val="bottom"/>
          </w:tcPr>
          <w:p w:rsidR="00991F3D" w:rsidRPr="00EB5D4A" w:rsidRDefault="00991F3D" w:rsidP="00991F3D">
            <w:pPr>
              <w:jc w:val="center"/>
              <w:rPr>
                <w:color w:val="000000"/>
                <w:sz w:val="18"/>
                <w:szCs w:val="18"/>
              </w:rPr>
            </w:pPr>
            <w:r w:rsidRPr="00EB5D4A">
              <w:rPr>
                <w:color w:val="000000"/>
                <w:sz w:val="18"/>
                <w:szCs w:val="18"/>
              </w:rPr>
              <w:t>1</w:t>
            </w:r>
          </w:p>
        </w:tc>
        <w:tc>
          <w:tcPr>
            <w:tcW w:w="1418" w:type="dxa"/>
            <w:tcBorders>
              <w:top w:val="nil"/>
              <w:left w:val="nil"/>
              <w:bottom w:val="single" w:sz="4" w:space="0" w:color="auto"/>
              <w:right w:val="single" w:sz="4" w:space="0" w:color="auto"/>
            </w:tcBorders>
            <w:shd w:val="clear" w:color="auto" w:fill="auto"/>
            <w:vAlign w:val="bottom"/>
          </w:tcPr>
          <w:p w:rsidR="00991F3D" w:rsidRPr="00EB5D4A" w:rsidRDefault="00991F3D" w:rsidP="00991F3D">
            <w:pPr>
              <w:jc w:val="center"/>
              <w:rPr>
                <w:color w:val="000000"/>
                <w:sz w:val="18"/>
                <w:szCs w:val="18"/>
              </w:rPr>
            </w:pPr>
            <w:r w:rsidRPr="00EB5D4A">
              <w:rPr>
                <w:color w:val="000000"/>
                <w:sz w:val="18"/>
                <w:szCs w:val="18"/>
              </w:rPr>
              <w:t>1</w:t>
            </w:r>
          </w:p>
        </w:tc>
        <w:tc>
          <w:tcPr>
            <w:tcW w:w="992" w:type="dxa"/>
            <w:tcBorders>
              <w:top w:val="single" w:sz="4" w:space="0" w:color="auto"/>
              <w:left w:val="nil"/>
              <w:bottom w:val="single" w:sz="4" w:space="0" w:color="auto"/>
              <w:right w:val="single" w:sz="4" w:space="0" w:color="000000"/>
            </w:tcBorders>
            <w:shd w:val="clear" w:color="auto" w:fill="auto"/>
            <w:vAlign w:val="center"/>
          </w:tcPr>
          <w:p w:rsidR="00991F3D" w:rsidRPr="00EB5D4A" w:rsidRDefault="00991F3D" w:rsidP="00991F3D">
            <w:pPr>
              <w:jc w:val="center"/>
              <w:rPr>
                <w:color w:val="000000"/>
                <w:sz w:val="18"/>
                <w:szCs w:val="18"/>
              </w:rPr>
            </w:pPr>
            <w:r w:rsidRPr="00EB5D4A">
              <w:rPr>
                <w:color w:val="000000"/>
                <w:sz w:val="18"/>
                <w:szCs w:val="18"/>
              </w:rPr>
              <w:t>0</w:t>
            </w:r>
          </w:p>
        </w:tc>
      </w:tr>
      <w:tr w:rsidR="00991F3D" w:rsidRPr="00B57673" w:rsidTr="002709B0">
        <w:trPr>
          <w:trHeight w:val="110"/>
        </w:trPr>
        <w:tc>
          <w:tcPr>
            <w:tcW w:w="4678" w:type="dxa"/>
            <w:tcBorders>
              <w:top w:val="nil"/>
              <w:left w:val="single" w:sz="4" w:space="0" w:color="auto"/>
              <w:bottom w:val="single" w:sz="4" w:space="0" w:color="auto"/>
              <w:right w:val="nil"/>
            </w:tcBorders>
            <w:shd w:val="clear" w:color="auto" w:fill="auto"/>
            <w:vAlign w:val="bottom"/>
          </w:tcPr>
          <w:p w:rsidR="00991F3D" w:rsidRPr="00B57673" w:rsidRDefault="00991F3D" w:rsidP="00991F3D">
            <w:pPr>
              <w:rPr>
                <w:b/>
                <w:color w:val="000000"/>
                <w:sz w:val="18"/>
                <w:szCs w:val="18"/>
              </w:rPr>
            </w:pPr>
            <w:r w:rsidRPr="00B57673">
              <w:rPr>
                <w:b/>
                <w:color w:val="000000"/>
                <w:sz w:val="18"/>
                <w:szCs w:val="18"/>
              </w:rPr>
              <w:t>ВСЕГО за 201</w:t>
            </w:r>
            <w:r>
              <w:rPr>
                <w:b/>
                <w:color w:val="000000"/>
                <w:sz w:val="18"/>
                <w:szCs w:val="18"/>
              </w:rPr>
              <w:t>7</w:t>
            </w:r>
            <w:r w:rsidRPr="00B57673">
              <w:rPr>
                <w:b/>
                <w:color w:val="000000"/>
                <w:sz w:val="18"/>
                <w:szCs w:val="18"/>
              </w:rPr>
              <w:t>-2020 годы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991F3D" w:rsidRPr="00B57673" w:rsidRDefault="00991F3D" w:rsidP="00991F3D">
            <w:pPr>
              <w:jc w:val="center"/>
              <w:rPr>
                <w:b/>
                <w:color w:val="000000"/>
                <w:sz w:val="18"/>
                <w:szCs w:val="18"/>
              </w:rPr>
            </w:pPr>
            <w:r w:rsidRPr="00B57673">
              <w:rPr>
                <w:b/>
                <w:color w:val="000000"/>
                <w:sz w:val="18"/>
                <w:szCs w:val="18"/>
              </w:rPr>
              <w:t>216</w:t>
            </w:r>
          </w:p>
        </w:tc>
        <w:tc>
          <w:tcPr>
            <w:tcW w:w="709" w:type="dxa"/>
            <w:tcBorders>
              <w:top w:val="nil"/>
              <w:left w:val="nil"/>
              <w:bottom w:val="single" w:sz="4" w:space="0" w:color="auto"/>
              <w:right w:val="single" w:sz="4" w:space="0" w:color="auto"/>
            </w:tcBorders>
            <w:shd w:val="clear" w:color="auto" w:fill="auto"/>
            <w:vAlign w:val="bottom"/>
          </w:tcPr>
          <w:p w:rsidR="00991F3D" w:rsidRPr="00B57673" w:rsidRDefault="00991F3D" w:rsidP="00991F3D">
            <w:pPr>
              <w:jc w:val="center"/>
              <w:rPr>
                <w:b/>
                <w:color w:val="000000"/>
                <w:sz w:val="18"/>
                <w:szCs w:val="18"/>
              </w:rPr>
            </w:pPr>
            <w:r w:rsidRPr="00B57673">
              <w:rPr>
                <w:b/>
                <w:color w:val="000000"/>
                <w:sz w:val="18"/>
                <w:szCs w:val="18"/>
              </w:rPr>
              <w:t>221</w:t>
            </w:r>
          </w:p>
        </w:tc>
        <w:tc>
          <w:tcPr>
            <w:tcW w:w="708" w:type="dxa"/>
            <w:tcBorders>
              <w:top w:val="nil"/>
              <w:left w:val="nil"/>
              <w:bottom w:val="single" w:sz="4" w:space="0" w:color="auto"/>
              <w:right w:val="single" w:sz="4" w:space="0" w:color="auto"/>
            </w:tcBorders>
            <w:shd w:val="clear" w:color="auto" w:fill="auto"/>
            <w:vAlign w:val="bottom"/>
          </w:tcPr>
          <w:p w:rsidR="00991F3D" w:rsidRPr="00B57673" w:rsidRDefault="00991F3D" w:rsidP="00991F3D">
            <w:pPr>
              <w:jc w:val="center"/>
              <w:rPr>
                <w:b/>
                <w:color w:val="000000"/>
                <w:sz w:val="18"/>
                <w:szCs w:val="18"/>
              </w:rPr>
            </w:pPr>
            <w:r w:rsidRPr="00B57673">
              <w:rPr>
                <w:b/>
                <w:color w:val="000000"/>
                <w:sz w:val="18"/>
                <w:szCs w:val="18"/>
              </w:rPr>
              <w:t>114</w:t>
            </w:r>
          </w:p>
        </w:tc>
        <w:tc>
          <w:tcPr>
            <w:tcW w:w="1418" w:type="dxa"/>
            <w:tcBorders>
              <w:top w:val="nil"/>
              <w:left w:val="nil"/>
              <w:bottom w:val="single" w:sz="4" w:space="0" w:color="auto"/>
              <w:right w:val="single" w:sz="4" w:space="0" w:color="auto"/>
            </w:tcBorders>
            <w:shd w:val="clear" w:color="auto" w:fill="auto"/>
            <w:vAlign w:val="bottom"/>
          </w:tcPr>
          <w:p w:rsidR="00991F3D" w:rsidRPr="00B57673" w:rsidRDefault="00991F3D" w:rsidP="00991F3D">
            <w:pPr>
              <w:jc w:val="center"/>
              <w:rPr>
                <w:b/>
                <w:color w:val="000000"/>
                <w:sz w:val="18"/>
                <w:szCs w:val="18"/>
              </w:rPr>
            </w:pPr>
            <w:r w:rsidRPr="00B57673">
              <w:rPr>
                <w:b/>
                <w:color w:val="000000"/>
                <w:sz w:val="18"/>
                <w:szCs w:val="18"/>
              </w:rPr>
              <w:t>109</w:t>
            </w:r>
          </w:p>
        </w:tc>
        <w:tc>
          <w:tcPr>
            <w:tcW w:w="992" w:type="dxa"/>
            <w:tcBorders>
              <w:top w:val="single" w:sz="4" w:space="0" w:color="auto"/>
              <w:left w:val="nil"/>
              <w:bottom w:val="single" w:sz="4" w:space="0" w:color="auto"/>
              <w:right w:val="single" w:sz="4" w:space="0" w:color="000000"/>
            </w:tcBorders>
            <w:shd w:val="clear" w:color="auto" w:fill="auto"/>
            <w:vAlign w:val="center"/>
          </w:tcPr>
          <w:p w:rsidR="00991F3D" w:rsidRPr="00B57673" w:rsidRDefault="00991F3D" w:rsidP="00991F3D">
            <w:pPr>
              <w:jc w:val="center"/>
              <w:rPr>
                <w:b/>
                <w:color w:val="000000"/>
                <w:sz w:val="18"/>
                <w:szCs w:val="18"/>
              </w:rPr>
            </w:pPr>
            <w:r w:rsidRPr="00B57673">
              <w:rPr>
                <w:b/>
                <w:color w:val="000000"/>
                <w:sz w:val="18"/>
                <w:szCs w:val="18"/>
              </w:rPr>
              <w:t>5</w:t>
            </w:r>
          </w:p>
        </w:tc>
      </w:tr>
    </w:tbl>
    <w:p w:rsidR="00991F3D" w:rsidRPr="00A81836" w:rsidRDefault="00991F3D" w:rsidP="00991F3D">
      <w:pPr>
        <w:ind w:firstLine="720"/>
        <w:jc w:val="both"/>
        <w:rPr>
          <w:sz w:val="20"/>
          <w:szCs w:val="20"/>
        </w:rPr>
      </w:pPr>
      <w:r>
        <w:rPr>
          <w:b/>
          <w:sz w:val="28"/>
          <w:szCs w:val="28"/>
        </w:rPr>
        <w:t>*</w:t>
      </w:r>
      <w:r w:rsidRPr="006F04EB">
        <w:rPr>
          <w:sz w:val="20"/>
          <w:szCs w:val="20"/>
        </w:rPr>
        <w:t xml:space="preserve"> </w:t>
      </w:r>
      <w:r w:rsidRPr="00A81836">
        <w:rPr>
          <w:sz w:val="20"/>
          <w:szCs w:val="20"/>
        </w:rPr>
        <w:t>после составления отчет</w:t>
      </w:r>
      <w:r>
        <w:rPr>
          <w:sz w:val="20"/>
          <w:szCs w:val="20"/>
        </w:rPr>
        <w:t>а</w:t>
      </w:r>
      <w:r w:rsidRPr="00A81836">
        <w:rPr>
          <w:sz w:val="20"/>
          <w:szCs w:val="20"/>
        </w:rPr>
        <w:t xml:space="preserve"> по </w:t>
      </w:r>
      <w:r>
        <w:rPr>
          <w:sz w:val="20"/>
          <w:szCs w:val="20"/>
        </w:rPr>
        <w:t xml:space="preserve">исполнению </w:t>
      </w:r>
      <w:r w:rsidRPr="00A81836">
        <w:rPr>
          <w:sz w:val="20"/>
          <w:szCs w:val="20"/>
        </w:rPr>
        <w:t xml:space="preserve">Государственной программы за 2018 год </w:t>
      </w:r>
      <w:r>
        <w:rPr>
          <w:sz w:val="20"/>
          <w:szCs w:val="20"/>
        </w:rPr>
        <w:t xml:space="preserve">в </w:t>
      </w:r>
      <w:r w:rsidRPr="00A81836">
        <w:rPr>
          <w:sz w:val="20"/>
          <w:szCs w:val="20"/>
        </w:rPr>
        <w:t xml:space="preserve">плановый показатель </w:t>
      </w:r>
      <w:r>
        <w:rPr>
          <w:sz w:val="20"/>
          <w:szCs w:val="20"/>
        </w:rPr>
        <w:t>Департаментом внесены изменения</w:t>
      </w:r>
      <w:r w:rsidRPr="00A81836">
        <w:rPr>
          <w:sz w:val="20"/>
          <w:szCs w:val="20"/>
        </w:rPr>
        <w:t xml:space="preserve"> </w:t>
      </w:r>
    </w:p>
    <w:p w:rsidR="00991F3D" w:rsidRDefault="00991F3D" w:rsidP="00991F3D">
      <w:pPr>
        <w:ind w:firstLine="720"/>
        <w:jc w:val="both"/>
        <w:rPr>
          <w:color w:val="000000"/>
          <w:sz w:val="28"/>
          <w:szCs w:val="28"/>
        </w:rPr>
      </w:pPr>
      <w:r>
        <w:rPr>
          <w:sz w:val="28"/>
          <w:szCs w:val="28"/>
        </w:rPr>
        <w:t xml:space="preserve"> </w:t>
      </w:r>
      <w:r w:rsidRPr="00E41C19">
        <w:rPr>
          <w:sz w:val="28"/>
          <w:szCs w:val="28"/>
        </w:rPr>
        <w:t xml:space="preserve">По данным Департамента в рамках Мероприятия </w:t>
      </w:r>
      <w:proofErr w:type="gramStart"/>
      <w:r w:rsidRPr="00E41C19">
        <w:rPr>
          <w:sz w:val="28"/>
          <w:szCs w:val="28"/>
        </w:rPr>
        <w:t>1  для</w:t>
      </w:r>
      <w:proofErr w:type="gramEnd"/>
      <w:r w:rsidRPr="00E41C19">
        <w:rPr>
          <w:sz w:val="28"/>
          <w:szCs w:val="28"/>
        </w:rPr>
        <w:t xml:space="preserve"> детей-сирот приобретено 114 жилых помещений, по данным проверок МКСО – 109. Отклонение в форме №2 в количестве 5 единиц (квартир) допущено по причине ошибки исполнителя Департамента.</w:t>
      </w:r>
      <w:r>
        <w:rPr>
          <w:sz w:val="28"/>
          <w:szCs w:val="28"/>
        </w:rPr>
        <w:t xml:space="preserve"> </w:t>
      </w:r>
    </w:p>
    <w:p w:rsidR="00991F3D" w:rsidRDefault="00991F3D" w:rsidP="00991F3D">
      <w:pPr>
        <w:ind w:firstLine="720"/>
        <w:jc w:val="both"/>
        <w:rPr>
          <w:sz w:val="28"/>
          <w:szCs w:val="28"/>
        </w:rPr>
      </w:pPr>
      <w:r>
        <w:rPr>
          <w:sz w:val="28"/>
          <w:szCs w:val="28"/>
        </w:rPr>
        <w:t>С</w:t>
      </w:r>
      <w:r w:rsidRPr="00347AAD">
        <w:rPr>
          <w:sz w:val="28"/>
          <w:szCs w:val="28"/>
        </w:rPr>
        <w:t>оциальный эффект от реализации Мероприятия</w:t>
      </w:r>
      <w:r>
        <w:rPr>
          <w:sz w:val="28"/>
          <w:szCs w:val="28"/>
        </w:rPr>
        <w:t xml:space="preserve"> 1 </w:t>
      </w:r>
      <w:r w:rsidRPr="00347AAD">
        <w:rPr>
          <w:sz w:val="28"/>
          <w:szCs w:val="28"/>
        </w:rPr>
        <w:t xml:space="preserve">в 2017-2020 годах выразился в повышении уровня и качества жизни </w:t>
      </w:r>
      <w:r>
        <w:rPr>
          <w:sz w:val="28"/>
          <w:szCs w:val="28"/>
        </w:rPr>
        <w:t>109</w:t>
      </w:r>
      <w:r w:rsidRPr="00347AAD">
        <w:rPr>
          <w:sz w:val="28"/>
          <w:szCs w:val="28"/>
        </w:rPr>
        <w:t xml:space="preserve"> детей-сирот, или </w:t>
      </w:r>
      <w:r>
        <w:rPr>
          <w:sz w:val="28"/>
          <w:szCs w:val="28"/>
        </w:rPr>
        <w:t>49</w:t>
      </w:r>
      <w:r w:rsidRPr="00347AAD">
        <w:rPr>
          <w:sz w:val="28"/>
          <w:szCs w:val="28"/>
        </w:rPr>
        <w:t xml:space="preserve">% </w:t>
      </w:r>
      <w:r>
        <w:rPr>
          <w:sz w:val="28"/>
          <w:szCs w:val="28"/>
        </w:rPr>
        <w:t>от численности (221 человек),</w:t>
      </w:r>
      <w:r w:rsidRPr="00347AAD">
        <w:rPr>
          <w:sz w:val="28"/>
          <w:szCs w:val="28"/>
        </w:rPr>
        <w:t xml:space="preserve"> предусмотренной </w:t>
      </w:r>
      <w:r>
        <w:rPr>
          <w:sz w:val="28"/>
          <w:szCs w:val="28"/>
        </w:rPr>
        <w:t xml:space="preserve">к </w:t>
      </w:r>
      <w:r w:rsidRPr="00347AAD">
        <w:rPr>
          <w:sz w:val="28"/>
          <w:szCs w:val="28"/>
        </w:rPr>
        <w:t>обеспечени</w:t>
      </w:r>
      <w:r>
        <w:rPr>
          <w:sz w:val="28"/>
          <w:szCs w:val="28"/>
        </w:rPr>
        <w:t>ю</w:t>
      </w:r>
      <w:r w:rsidRPr="00347AAD">
        <w:rPr>
          <w:sz w:val="28"/>
          <w:szCs w:val="28"/>
        </w:rPr>
        <w:t xml:space="preserve"> благоустроенными жилыми помещениями</w:t>
      </w:r>
      <w:r>
        <w:rPr>
          <w:sz w:val="28"/>
          <w:szCs w:val="28"/>
        </w:rPr>
        <w:t xml:space="preserve">, приобретенными за счет Субвенции в рамках Государственной программы. Общая же численность детей-сирот, обеспеченных жильём в 2017-2020 годах согласно заключенным договорам </w:t>
      </w:r>
      <w:proofErr w:type="gramStart"/>
      <w:r w:rsidRPr="00506D39">
        <w:rPr>
          <w:sz w:val="28"/>
          <w:szCs w:val="28"/>
        </w:rPr>
        <w:t>найма специализированного жилого помещения</w:t>
      </w:r>
      <w:proofErr w:type="gramEnd"/>
      <w:r>
        <w:rPr>
          <w:sz w:val="28"/>
          <w:szCs w:val="28"/>
        </w:rPr>
        <w:t xml:space="preserve"> составила 135 человек.</w:t>
      </w:r>
    </w:p>
    <w:p w:rsidR="00991F3D" w:rsidRDefault="00991F3D" w:rsidP="00991F3D">
      <w:pPr>
        <w:ind w:firstLine="708"/>
        <w:jc w:val="both"/>
        <w:rPr>
          <w:sz w:val="28"/>
          <w:szCs w:val="28"/>
        </w:rPr>
      </w:pPr>
      <w:r>
        <w:rPr>
          <w:sz w:val="28"/>
          <w:szCs w:val="28"/>
        </w:rPr>
        <w:t>Социальный эффект от реализации Мероприятия 2 выразился в обеспечении жильём одного человека</w:t>
      </w:r>
      <w:r w:rsidRPr="00755357">
        <w:rPr>
          <w:sz w:val="28"/>
          <w:szCs w:val="28"/>
        </w:rPr>
        <w:t xml:space="preserve">, путем предоставления </w:t>
      </w:r>
      <w:r>
        <w:rPr>
          <w:sz w:val="28"/>
          <w:szCs w:val="28"/>
        </w:rPr>
        <w:t xml:space="preserve">ему </w:t>
      </w:r>
      <w:r w:rsidRPr="00755357">
        <w:rPr>
          <w:sz w:val="28"/>
          <w:szCs w:val="28"/>
        </w:rPr>
        <w:t xml:space="preserve">единовременной социальной выплаты на приобретение жилого помещения </w:t>
      </w:r>
      <w:r>
        <w:rPr>
          <w:sz w:val="28"/>
          <w:szCs w:val="28"/>
        </w:rPr>
        <w:t xml:space="preserve">на основании </w:t>
      </w:r>
      <w:r w:rsidRPr="0067033C">
        <w:rPr>
          <w:color w:val="000000"/>
          <w:sz w:val="28"/>
          <w:szCs w:val="28"/>
        </w:rPr>
        <w:t>жилищн</w:t>
      </w:r>
      <w:r>
        <w:rPr>
          <w:color w:val="000000"/>
          <w:sz w:val="28"/>
          <w:szCs w:val="28"/>
        </w:rPr>
        <w:t>ого</w:t>
      </w:r>
      <w:r w:rsidRPr="0067033C">
        <w:rPr>
          <w:color w:val="000000"/>
          <w:sz w:val="28"/>
          <w:szCs w:val="28"/>
        </w:rPr>
        <w:t xml:space="preserve"> сертификат</w:t>
      </w:r>
      <w:r>
        <w:rPr>
          <w:color w:val="000000"/>
          <w:sz w:val="28"/>
          <w:szCs w:val="28"/>
        </w:rPr>
        <w:t>а.</w:t>
      </w:r>
      <w:r w:rsidRPr="0067033C">
        <w:rPr>
          <w:sz w:val="28"/>
          <w:szCs w:val="28"/>
        </w:rPr>
        <w:t xml:space="preserve"> </w:t>
      </w:r>
    </w:p>
    <w:p w:rsidR="00991F3D" w:rsidRDefault="00991F3D" w:rsidP="00991F3D">
      <w:pPr>
        <w:ind w:firstLine="708"/>
        <w:jc w:val="both"/>
        <w:rPr>
          <w:sz w:val="28"/>
          <w:szCs w:val="28"/>
        </w:rPr>
      </w:pPr>
      <w:r>
        <w:rPr>
          <w:sz w:val="28"/>
          <w:szCs w:val="28"/>
        </w:rPr>
        <w:t xml:space="preserve">В то же время необходимо отметить, что из-за отсутствия рынка жилья в отдельных муниципальных образованиях округа, принятые государственные меры по </w:t>
      </w:r>
      <w:r w:rsidRPr="00FE1E7E">
        <w:rPr>
          <w:sz w:val="28"/>
          <w:szCs w:val="28"/>
        </w:rPr>
        <w:t>обеспечени</w:t>
      </w:r>
      <w:r>
        <w:rPr>
          <w:sz w:val="28"/>
          <w:szCs w:val="28"/>
        </w:rPr>
        <w:t>ю</w:t>
      </w:r>
      <w:r w:rsidRPr="00FE1E7E">
        <w:rPr>
          <w:sz w:val="28"/>
          <w:szCs w:val="28"/>
        </w:rPr>
        <w:t xml:space="preserve"> </w:t>
      </w:r>
      <w:r>
        <w:rPr>
          <w:sz w:val="28"/>
          <w:szCs w:val="28"/>
        </w:rPr>
        <w:t xml:space="preserve">дополнительных гарантий прав детей-сирот на жилое помещение, </w:t>
      </w:r>
      <w:proofErr w:type="gramStart"/>
      <w:r>
        <w:rPr>
          <w:sz w:val="28"/>
          <w:szCs w:val="28"/>
        </w:rPr>
        <w:t>не  смогли</w:t>
      </w:r>
      <w:proofErr w:type="gramEnd"/>
      <w:r>
        <w:rPr>
          <w:sz w:val="28"/>
          <w:szCs w:val="28"/>
        </w:rPr>
        <w:t xml:space="preserve"> в полной мере повлиять на улучшение ситуации в указанной сфере. </w:t>
      </w:r>
    </w:p>
    <w:p w:rsidR="00991F3D" w:rsidRDefault="00991F3D" w:rsidP="00991F3D">
      <w:pPr>
        <w:tabs>
          <w:tab w:val="left" w:pos="567"/>
        </w:tabs>
        <w:ind w:firstLine="709"/>
        <w:jc w:val="both"/>
        <w:rPr>
          <w:sz w:val="28"/>
          <w:szCs w:val="28"/>
        </w:rPr>
      </w:pPr>
      <w:r>
        <w:rPr>
          <w:sz w:val="28"/>
          <w:szCs w:val="28"/>
        </w:rPr>
        <w:t xml:space="preserve">Результаты совместного контрольного мероприятия показывают, что </w:t>
      </w:r>
      <w:r w:rsidRPr="008233B0">
        <w:rPr>
          <w:sz w:val="28"/>
          <w:szCs w:val="28"/>
        </w:rPr>
        <w:t>реализ</w:t>
      </w:r>
      <w:r>
        <w:rPr>
          <w:sz w:val="28"/>
          <w:szCs w:val="28"/>
        </w:rPr>
        <w:t xml:space="preserve">ация прав детей-сирот на обеспечение жилыми помещениями в Чукотском автономном округе в полной мере возможна только при строительстве и (или) приобретении у </w:t>
      </w:r>
      <w:proofErr w:type="gramStart"/>
      <w:r>
        <w:rPr>
          <w:sz w:val="28"/>
          <w:szCs w:val="28"/>
        </w:rPr>
        <w:t>застройщика  жилья</w:t>
      </w:r>
      <w:proofErr w:type="gramEnd"/>
      <w:r>
        <w:rPr>
          <w:sz w:val="28"/>
          <w:szCs w:val="28"/>
        </w:rPr>
        <w:t xml:space="preserve"> для детей-сирот.</w:t>
      </w:r>
    </w:p>
    <w:p w:rsidR="00991F3D" w:rsidRPr="003B7F7E" w:rsidRDefault="00991F3D" w:rsidP="00991F3D">
      <w:pPr>
        <w:autoSpaceDE w:val="0"/>
        <w:autoSpaceDN w:val="0"/>
        <w:adjustRightInd w:val="0"/>
        <w:ind w:firstLine="708"/>
        <w:jc w:val="both"/>
        <w:rPr>
          <w:sz w:val="16"/>
          <w:szCs w:val="16"/>
        </w:rPr>
      </w:pPr>
    </w:p>
    <w:p w:rsidR="00991F3D" w:rsidRPr="00792C7C" w:rsidRDefault="00991F3D" w:rsidP="00991F3D">
      <w:pPr>
        <w:autoSpaceDE w:val="0"/>
        <w:autoSpaceDN w:val="0"/>
        <w:adjustRightInd w:val="0"/>
        <w:ind w:firstLine="708"/>
        <w:jc w:val="both"/>
        <w:rPr>
          <w:b/>
          <w:sz w:val="28"/>
          <w:szCs w:val="28"/>
        </w:rPr>
      </w:pPr>
      <w:r>
        <w:rPr>
          <w:b/>
          <w:sz w:val="28"/>
          <w:szCs w:val="28"/>
        </w:rPr>
        <w:t>9. </w:t>
      </w:r>
      <w:r w:rsidRPr="00792C7C">
        <w:rPr>
          <w:b/>
          <w:sz w:val="28"/>
          <w:szCs w:val="28"/>
        </w:rPr>
        <w:t xml:space="preserve">Возражения или замечания руководителей объектов </w:t>
      </w:r>
      <w:r>
        <w:rPr>
          <w:b/>
          <w:sz w:val="28"/>
          <w:szCs w:val="28"/>
        </w:rPr>
        <w:t xml:space="preserve">совместного </w:t>
      </w:r>
      <w:r w:rsidRPr="00792C7C">
        <w:rPr>
          <w:b/>
          <w:sz w:val="28"/>
          <w:szCs w:val="28"/>
        </w:rPr>
        <w:t>контрольного мероприятия</w:t>
      </w:r>
      <w:r w:rsidRPr="00792C7C">
        <w:rPr>
          <w:sz w:val="28"/>
          <w:szCs w:val="28"/>
        </w:rPr>
        <w:t>:</w:t>
      </w:r>
    </w:p>
    <w:p w:rsidR="00991F3D" w:rsidRDefault="00991F3D" w:rsidP="00991F3D">
      <w:pPr>
        <w:ind w:firstLine="708"/>
        <w:jc w:val="both"/>
        <w:rPr>
          <w:sz w:val="28"/>
          <w:szCs w:val="28"/>
        </w:rPr>
      </w:pPr>
      <w:r w:rsidRPr="00792C7C">
        <w:rPr>
          <w:sz w:val="28"/>
          <w:szCs w:val="28"/>
        </w:rPr>
        <w:t xml:space="preserve">По результатам </w:t>
      </w:r>
      <w:r>
        <w:rPr>
          <w:sz w:val="28"/>
          <w:szCs w:val="28"/>
        </w:rPr>
        <w:t xml:space="preserve">совместного </w:t>
      </w:r>
      <w:r w:rsidRPr="00792C7C">
        <w:rPr>
          <w:sz w:val="28"/>
          <w:szCs w:val="28"/>
        </w:rPr>
        <w:t>контрольного мероприятия оформлен</w:t>
      </w:r>
      <w:r>
        <w:rPr>
          <w:sz w:val="28"/>
          <w:szCs w:val="28"/>
        </w:rPr>
        <w:t>о 8</w:t>
      </w:r>
      <w:r w:rsidRPr="00792C7C">
        <w:rPr>
          <w:sz w:val="28"/>
          <w:szCs w:val="28"/>
        </w:rPr>
        <w:t xml:space="preserve"> акт</w:t>
      </w:r>
      <w:r>
        <w:rPr>
          <w:sz w:val="28"/>
          <w:szCs w:val="28"/>
        </w:rPr>
        <w:t>ов,</w:t>
      </w:r>
      <w:r w:rsidRPr="00792C7C">
        <w:rPr>
          <w:sz w:val="28"/>
          <w:szCs w:val="28"/>
        </w:rPr>
        <w:t xml:space="preserve"> подписанные </w:t>
      </w:r>
      <w:r>
        <w:rPr>
          <w:sz w:val="28"/>
          <w:szCs w:val="28"/>
        </w:rPr>
        <w:t xml:space="preserve">объектами контроля </w:t>
      </w:r>
      <w:r w:rsidRPr="00792C7C">
        <w:rPr>
          <w:sz w:val="28"/>
          <w:szCs w:val="28"/>
        </w:rPr>
        <w:t>без разногласий</w:t>
      </w:r>
      <w:r>
        <w:rPr>
          <w:sz w:val="28"/>
          <w:szCs w:val="28"/>
        </w:rPr>
        <w:t>.</w:t>
      </w:r>
    </w:p>
    <w:p w:rsidR="00991F3D" w:rsidRPr="003B7F7E" w:rsidRDefault="00991F3D" w:rsidP="00991F3D">
      <w:pPr>
        <w:ind w:firstLine="708"/>
        <w:jc w:val="both"/>
        <w:rPr>
          <w:b/>
          <w:sz w:val="16"/>
          <w:szCs w:val="16"/>
        </w:rPr>
      </w:pPr>
    </w:p>
    <w:p w:rsidR="00991F3D" w:rsidRDefault="00991F3D" w:rsidP="00991F3D">
      <w:pPr>
        <w:ind w:firstLine="708"/>
        <w:jc w:val="both"/>
        <w:rPr>
          <w:b/>
          <w:sz w:val="28"/>
          <w:szCs w:val="28"/>
        </w:rPr>
      </w:pPr>
      <w:r w:rsidRPr="007D7B6D">
        <w:rPr>
          <w:b/>
          <w:sz w:val="28"/>
          <w:szCs w:val="28"/>
        </w:rPr>
        <w:t>10. Выводы:</w:t>
      </w:r>
    </w:p>
    <w:p w:rsidR="00991F3D" w:rsidRDefault="00991F3D" w:rsidP="00991F3D">
      <w:pPr>
        <w:shd w:val="clear" w:color="auto" w:fill="FFFFFF"/>
        <w:ind w:firstLine="709"/>
        <w:jc w:val="both"/>
        <w:rPr>
          <w:sz w:val="28"/>
          <w:szCs w:val="28"/>
        </w:rPr>
      </w:pPr>
      <w:r w:rsidRPr="001F6150">
        <w:rPr>
          <w:sz w:val="28"/>
          <w:szCs w:val="28"/>
        </w:rPr>
        <w:t>1.</w:t>
      </w:r>
      <w:r>
        <w:rPr>
          <w:b/>
          <w:sz w:val="28"/>
          <w:szCs w:val="28"/>
        </w:rPr>
        <w:t> </w:t>
      </w:r>
      <w:r w:rsidRPr="001F6150">
        <w:rPr>
          <w:sz w:val="28"/>
          <w:szCs w:val="28"/>
        </w:rPr>
        <w:t>Р</w:t>
      </w:r>
      <w:r w:rsidRPr="0049696C">
        <w:rPr>
          <w:sz w:val="28"/>
          <w:szCs w:val="28"/>
        </w:rPr>
        <w:t xml:space="preserve">егиональная нормативно-правовая база, </w:t>
      </w:r>
      <w:proofErr w:type="gramStart"/>
      <w:r w:rsidRPr="0049696C">
        <w:rPr>
          <w:sz w:val="28"/>
          <w:szCs w:val="28"/>
        </w:rPr>
        <w:t>регулирующая  вопросы</w:t>
      </w:r>
      <w:proofErr w:type="gramEnd"/>
      <w:r w:rsidRPr="0049696C">
        <w:rPr>
          <w:sz w:val="28"/>
          <w:szCs w:val="28"/>
        </w:rPr>
        <w:t xml:space="preserve"> предоставления детям-сиротам жилых помещений  в Чукотском автономном округе, сформирована на должном уровне, </w:t>
      </w:r>
      <w:r w:rsidRPr="00856C7F">
        <w:rPr>
          <w:sz w:val="28"/>
          <w:szCs w:val="28"/>
        </w:rPr>
        <w:t>НПА по составу и содержанию соответствуют требованиям действующего законодательства.</w:t>
      </w:r>
      <w:r w:rsidRPr="0049696C">
        <w:rPr>
          <w:sz w:val="28"/>
          <w:szCs w:val="28"/>
        </w:rPr>
        <w:t xml:space="preserve"> В рассматриваемом периоде в НПА в установленном порядке вносились изменения в связи с изменениями норм действующего законодательства, касающегося обеспечения детей-сирот жилыми помещениями. </w:t>
      </w:r>
    </w:p>
    <w:p w:rsidR="00991F3D" w:rsidRPr="00A67330" w:rsidRDefault="00991F3D" w:rsidP="00991F3D">
      <w:pPr>
        <w:ind w:firstLine="708"/>
        <w:jc w:val="both"/>
        <w:rPr>
          <w:sz w:val="28"/>
          <w:szCs w:val="28"/>
        </w:rPr>
      </w:pPr>
      <w:r>
        <w:rPr>
          <w:sz w:val="28"/>
          <w:szCs w:val="28"/>
        </w:rPr>
        <w:t>2. У</w:t>
      </w:r>
      <w:r w:rsidRPr="00A67330">
        <w:rPr>
          <w:sz w:val="28"/>
          <w:szCs w:val="28"/>
        </w:rPr>
        <w:t xml:space="preserve">становлено, что </w:t>
      </w:r>
      <w:r>
        <w:rPr>
          <w:sz w:val="28"/>
          <w:szCs w:val="28"/>
        </w:rPr>
        <w:t>размер</w:t>
      </w:r>
      <w:r w:rsidRPr="00A67330">
        <w:rPr>
          <w:sz w:val="28"/>
          <w:szCs w:val="28"/>
        </w:rPr>
        <w:t xml:space="preserve"> </w:t>
      </w:r>
      <w:r>
        <w:rPr>
          <w:sz w:val="28"/>
          <w:szCs w:val="28"/>
        </w:rPr>
        <w:t>С</w:t>
      </w:r>
      <w:r w:rsidRPr="00A67330">
        <w:rPr>
          <w:sz w:val="28"/>
          <w:szCs w:val="28"/>
        </w:rPr>
        <w:t>убвенции</w:t>
      </w:r>
      <w:r>
        <w:rPr>
          <w:sz w:val="28"/>
          <w:szCs w:val="28"/>
        </w:rPr>
        <w:t>, необходимой</w:t>
      </w:r>
      <w:r w:rsidRPr="00A67330">
        <w:rPr>
          <w:sz w:val="28"/>
          <w:szCs w:val="28"/>
        </w:rPr>
        <w:t xml:space="preserve"> на </w:t>
      </w:r>
      <w:r>
        <w:rPr>
          <w:sz w:val="28"/>
          <w:szCs w:val="28"/>
        </w:rPr>
        <w:t>обеспечение</w:t>
      </w:r>
      <w:r w:rsidRPr="00A67330">
        <w:rPr>
          <w:sz w:val="28"/>
          <w:szCs w:val="28"/>
        </w:rPr>
        <w:t xml:space="preserve"> жилы</w:t>
      </w:r>
      <w:r>
        <w:rPr>
          <w:sz w:val="28"/>
          <w:szCs w:val="28"/>
        </w:rPr>
        <w:t>ми</w:t>
      </w:r>
      <w:r w:rsidRPr="00A67330">
        <w:rPr>
          <w:sz w:val="28"/>
          <w:szCs w:val="28"/>
        </w:rPr>
        <w:t xml:space="preserve"> помещени</w:t>
      </w:r>
      <w:r>
        <w:rPr>
          <w:sz w:val="28"/>
          <w:szCs w:val="28"/>
        </w:rPr>
        <w:t>ями</w:t>
      </w:r>
      <w:r w:rsidRPr="00A67330">
        <w:rPr>
          <w:sz w:val="28"/>
          <w:szCs w:val="28"/>
        </w:rPr>
        <w:t xml:space="preserve"> </w:t>
      </w:r>
      <w:r>
        <w:rPr>
          <w:sz w:val="28"/>
          <w:szCs w:val="28"/>
        </w:rPr>
        <w:t xml:space="preserve">детей-сирот, </w:t>
      </w:r>
      <w:r w:rsidRPr="00A67330">
        <w:rPr>
          <w:sz w:val="28"/>
          <w:szCs w:val="28"/>
        </w:rPr>
        <w:t xml:space="preserve">произведен </w:t>
      </w:r>
      <w:r>
        <w:rPr>
          <w:sz w:val="28"/>
          <w:szCs w:val="28"/>
        </w:rPr>
        <w:t>Департаментом в</w:t>
      </w:r>
      <w:r w:rsidRPr="00A67330">
        <w:rPr>
          <w:sz w:val="28"/>
          <w:szCs w:val="28"/>
        </w:rPr>
        <w:t xml:space="preserve"> соответстви</w:t>
      </w:r>
      <w:r>
        <w:rPr>
          <w:sz w:val="28"/>
          <w:szCs w:val="28"/>
        </w:rPr>
        <w:t>и</w:t>
      </w:r>
      <w:r w:rsidRPr="00A67330">
        <w:rPr>
          <w:sz w:val="28"/>
          <w:szCs w:val="28"/>
        </w:rPr>
        <w:t xml:space="preserve"> </w:t>
      </w:r>
      <w:r>
        <w:rPr>
          <w:sz w:val="28"/>
          <w:szCs w:val="28"/>
        </w:rPr>
        <w:t xml:space="preserve">с </w:t>
      </w:r>
      <w:r w:rsidRPr="00A67330">
        <w:rPr>
          <w:sz w:val="28"/>
          <w:szCs w:val="28"/>
        </w:rPr>
        <w:t>методик</w:t>
      </w:r>
      <w:r>
        <w:rPr>
          <w:sz w:val="28"/>
          <w:szCs w:val="28"/>
        </w:rPr>
        <w:t>ой</w:t>
      </w:r>
      <w:r w:rsidRPr="00A67330">
        <w:rPr>
          <w:sz w:val="28"/>
          <w:szCs w:val="28"/>
        </w:rPr>
        <w:t>, утвержденной Законом 48-ОЗ</w:t>
      </w:r>
      <w:r>
        <w:rPr>
          <w:sz w:val="28"/>
          <w:szCs w:val="28"/>
        </w:rPr>
        <w:t>.</w:t>
      </w:r>
    </w:p>
    <w:p w:rsidR="00991F3D" w:rsidRDefault="00991F3D" w:rsidP="00991F3D">
      <w:pPr>
        <w:autoSpaceDE w:val="0"/>
        <w:autoSpaceDN w:val="0"/>
        <w:adjustRightInd w:val="0"/>
        <w:jc w:val="both"/>
        <w:rPr>
          <w:sz w:val="28"/>
          <w:szCs w:val="28"/>
        </w:rPr>
      </w:pPr>
      <w:r>
        <w:rPr>
          <w:bCs/>
          <w:spacing w:val="2"/>
          <w:position w:val="-2"/>
          <w:sz w:val="28"/>
          <w:szCs w:val="28"/>
        </w:rPr>
        <w:tab/>
        <w:t>3</w:t>
      </w:r>
      <w:r>
        <w:rPr>
          <w:sz w:val="28"/>
          <w:szCs w:val="28"/>
        </w:rPr>
        <w:t>. Ф</w:t>
      </w:r>
      <w:r w:rsidRPr="00FE1E7E">
        <w:rPr>
          <w:sz w:val="28"/>
          <w:szCs w:val="28"/>
        </w:rPr>
        <w:t xml:space="preserve">инансовое обеспечение </w:t>
      </w:r>
      <w:r>
        <w:rPr>
          <w:sz w:val="28"/>
          <w:szCs w:val="28"/>
        </w:rPr>
        <w:t xml:space="preserve">дополнительных гарантий прав детей-сирот на жилое помещение осуществлялось </w:t>
      </w:r>
      <w:r w:rsidRPr="00FE1E7E">
        <w:rPr>
          <w:sz w:val="28"/>
          <w:szCs w:val="28"/>
        </w:rPr>
        <w:t>в рамках реализации Государственной программы</w:t>
      </w:r>
      <w:r>
        <w:rPr>
          <w:sz w:val="28"/>
          <w:szCs w:val="28"/>
        </w:rPr>
        <w:t xml:space="preserve"> «Социальная поддержка населения Чукотского автономного округа» с </w:t>
      </w:r>
      <w:r w:rsidRPr="00F92D37">
        <w:rPr>
          <w:sz w:val="28"/>
          <w:szCs w:val="28"/>
        </w:rPr>
        <w:t>объем</w:t>
      </w:r>
      <w:r>
        <w:rPr>
          <w:sz w:val="28"/>
          <w:szCs w:val="28"/>
        </w:rPr>
        <w:t xml:space="preserve">ом бюджетных ассигнований в окружном бюджете на 2017-2020 годы  в размере </w:t>
      </w:r>
      <w:r w:rsidRPr="00DE0AA3">
        <w:rPr>
          <w:bCs/>
          <w:color w:val="000000"/>
          <w:sz w:val="28"/>
          <w:szCs w:val="28"/>
        </w:rPr>
        <w:t>25</w:t>
      </w:r>
      <w:r>
        <w:rPr>
          <w:bCs/>
          <w:color w:val="000000"/>
          <w:sz w:val="28"/>
          <w:szCs w:val="28"/>
        </w:rPr>
        <w:t>7 972,10</w:t>
      </w:r>
      <w:r w:rsidRPr="00DE0AA3">
        <w:rPr>
          <w:bCs/>
          <w:color w:val="000000"/>
          <w:sz w:val="28"/>
          <w:szCs w:val="28"/>
        </w:rPr>
        <w:t xml:space="preserve"> </w:t>
      </w:r>
      <w:r w:rsidRPr="00DE0AA3">
        <w:rPr>
          <w:sz w:val="28"/>
          <w:szCs w:val="28"/>
        </w:rPr>
        <w:t>тыс.</w:t>
      </w:r>
      <w:r w:rsidRPr="00F92D37">
        <w:rPr>
          <w:sz w:val="28"/>
          <w:szCs w:val="28"/>
        </w:rPr>
        <w:t xml:space="preserve"> рублей, в том числе за счет </w:t>
      </w:r>
      <w:r>
        <w:rPr>
          <w:sz w:val="28"/>
          <w:szCs w:val="28"/>
        </w:rPr>
        <w:t>средств субсидии из</w:t>
      </w:r>
      <w:r w:rsidRPr="00F92D37">
        <w:rPr>
          <w:sz w:val="28"/>
          <w:szCs w:val="28"/>
        </w:rPr>
        <w:t xml:space="preserve"> федерального бюджета</w:t>
      </w:r>
      <w:r>
        <w:rPr>
          <w:sz w:val="28"/>
          <w:szCs w:val="28"/>
        </w:rPr>
        <w:t> 22 660,20 </w:t>
      </w:r>
      <w:r w:rsidRPr="00F92D37">
        <w:rPr>
          <w:sz w:val="28"/>
          <w:szCs w:val="28"/>
        </w:rPr>
        <w:t>тыс. рублей</w:t>
      </w:r>
      <w:r>
        <w:rPr>
          <w:sz w:val="28"/>
          <w:szCs w:val="28"/>
        </w:rPr>
        <w:t xml:space="preserve">, средств окружного бюджета – </w:t>
      </w:r>
      <w:r w:rsidRPr="00393B61">
        <w:rPr>
          <w:bCs/>
          <w:color w:val="000000"/>
          <w:sz w:val="28"/>
          <w:szCs w:val="28"/>
        </w:rPr>
        <w:t>23</w:t>
      </w:r>
      <w:r>
        <w:rPr>
          <w:bCs/>
          <w:color w:val="000000"/>
          <w:sz w:val="28"/>
          <w:szCs w:val="28"/>
        </w:rPr>
        <w:t>5</w:t>
      </w:r>
      <w:r w:rsidRPr="00393B61">
        <w:rPr>
          <w:bCs/>
          <w:color w:val="000000"/>
          <w:sz w:val="28"/>
          <w:szCs w:val="28"/>
        </w:rPr>
        <w:t> </w:t>
      </w:r>
      <w:r>
        <w:rPr>
          <w:bCs/>
          <w:color w:val="000000"/>
          <w:sz w:val="28"/>
          <w:szCs w:val="28"/>
        </w:rPr>
        <w:t>311</w:t>
      </w:r>
      <w:r w:rsidRPr="00393B61">
        <w:rPr>
          <w:bCs/>
          <w:color w:val="000000"/>
          <w:sz w:val="28"/>
          <w:szCs w:val="28"/>
        </w:rPr>
        <w:t>,90</w:t>
      </w:r>
      <w:r>
        <w:rPr>
          <w:bCs/>
          <w:color w:val="000000"/>
          <w:sz w:val="28"/>
          <w:szCs w:val="28"/>
        </w:rPr>
        <w:t> </w:t>
      </w:r>
      <w:proofErr w:type="spellStart"/>
      <w:r>
        <w:rPr>
          <w:sz w:val="28"/>
          <w:szCs w:val="28"/>
        </w:rPr>
        <w:t>т</w:t>
      </w:r>
      <w:r w:rsidRPr="00F92D37">
        <w:rPr>
          <w:sz w:val="28"/>
          <w:szCs w:val="28"/>
        </w:rPr>
        <w:t>ыс.рублей</w:t>
      </w:r>
      <w:proofErr w:type="spellEnd"/>
      <w:r>
        <w:rPr>
          <w:sz w:val="28"/>
          <w:szCs w:val="28"/>
        </w:rPr>
        <w:t>.</w:t>
      </w:r>
      <w:r w:rsidRPr="00FE1E7E">
        <w:rPr>
          <w:sz w:val="28"/>
          <w:szCs w:val="28"/>
        </w:rPr>
        <w:t xml:space="preserve"> </w:t>
      </w:r>
      <w:r>
        <w:rPr>
          <w:sz w:val="28"/>
          <w:szCs w:val="28"/>
        </w:rPr>
        <w:t>Объем средств, предусмотренный в окружном бюджете на указанные цели достаточен для 100% обеспечения лиц, обратившихся с заявлениями о предоставлении жилых помещений в соответствующем году рассматриваемого периода, и состоящих в разделе 2</w:t>
      </w:r>
      <w:r w:rsidRPr="002A328F">
        <w:rPr>
          <w:sz w:val="28"/>
          <w:szCs w:val="28"/>
        </w:rPr>
        <w:t xml:space="preserve"> </w:t>
      </w:r>
      <w:r>
        <w:rPr>
          <w:sz w:val="28"/>
          <w:szCs w:val="28"/>
        </w:rPr>
        <w:t>Списка </w:t>
      </w:r>
      <w:r w:rsidRPr="006D6FAE">
        <w:rPr>
          <w:sz w:val="28"/>
          <w:szCs w:val="28"/>
        </w:rPr>
        <w:t>нуждающи</w:t>
      </w:r>
      <w:r>
        <w:rPr>
          <w:sz w:val="28"/>
          <w:szCs w:val="28"/>
        </w:rPr>
        <w:t>х</w:t>
      </w:r>
      <w:r w:rsidRPr="006D6FAE">
        <w:rPr>
          <w:sz w:val="28"/>
          <w:szCs w:val="28"/>
        </w:rPr>
        <w:t>ся</w:t>
      </w:r>
      <w:r>
        <w:rPr>
          <w:sz w:val="28"/>
          <w:szCs w:val="28"/>
        </w:rPr>
        <w:t xml:space="preserve"> </w:t>
      </w:r>
      <w:r w:rsidRPr="006D6FAE">
        <w:rPr>
          <w:sz w:val="28"/>
          <w:szCs w:val="28"/>
        </w:rPr>
        <w:t>в</w:t>
      </w:r>
      <w:r>
        <w:rPr>
          <w:sz w:val="28"/>
          <w:szCs w:val="28"/>
        </w:rPr>
        <w:t xml:space="preserve"> </w:t>
      </w:r>
      <w:r w:rsidRPr="006D6FAE">
        <w:rPr>
          <w:sz w:val="28"/>
          <w:szCs w:val="28"/>
        </w:rPr>
        <w:t>предоставлении жилья</w:t>
      </w:r>
      <w:r>
        <w:rPr>
          <w:sz w:val="28"/>
          <w:szCs w:val="28"/>
        </w:rPr>
        <w:t xml:space="preserve">. </w:t>
      </w:r>
    </w:p>
    <w:p w:rsidR="00991F3D" w:rsidRDefault="00991F3D" w:rsidP="00991F3D">
      <w:pPr>
        <w:ind w:firstLine="709"/>
        <w:jc w:val="both"/>
        <w:rPr>
          <w:sz w:val="28"/>
          <w:szCs w:val="28"/>
        </w:rPr>
      </w:pPr>
      <w:r>
        <w:rPr>
          <w:sz w:val="28"/>
          <w:szCs w:val="28"/>
        </w:rPr>
        <w:t xml:space="preserve">Регионом </w:t>
      </w:r>
      <w:r w:rsidRPr="003B312D">
        <w:rPr>
          <w:sz w:val="28"/>
          <w:szCs w:val="28"/>
        </w:rPr>
        <w:t>соблюден</w:t>
      </w:r>
      <w:r>
        <w:rPr>
          <w:sz w:val="28"/>
          <w:szCs w:val="28"/>
        </w:rPr>
        <w:t xml:space="preserve">ы условия Соглашений, заключенных с </w:t>
      </w:r>
      <w:proofErr w:type="spellStart"/>
      <w:r>
        <w:rPr>
          <w:sz w:val="28"/>
          <w:szCs w:val="28"/>
        </w:rPr>
        <w:t>Минпросвещения</w:t>
      </w:r>
      <w:proofErr w:type="spellEnd"/>
      <w:r>
        <w:rPr>
          <w:sz w:val="28"/>
          <w:szCs w:val="28"/>
        </w:rPr>
        <w:t xml:space="preserve"> России, в том числе</w:t>
      </w:r>
      <w:r w:rsidRPr="003B312D">
        <w:rPr>
          <w:sz w:val="28"/>
          <w:szCs w:val="28"/>
        </w:rPr>
        <w:t xml:space="preserve"> уровень </w:t>
      </w:r>
      <w:proofErr w:type="spellStart"/>
      <w:r w:rsidRPr="003B312D">
        <w:rPr>
          <w:sz w:val="28"/>
          <w:szCs w:val="28"/>
        </w:rPr>
        <w:t>софинансирования</w:t>
      </w:r>
      <w:proofErr w:type="spellEnd"/>
      <w:r w:rsidRPr="003B312D">
        <w:rPr>
          <w:sz w:val="28"/>
          <w:szCs w:val="28"/>
        </w:rPr>
        <w:t xml:space="preserve"> расходов </w:t>
      </w:r>
      <w:r>
        <w:rPr>
          <w:sz w:val="28"/>
          <w:szCs w:val="28"/>
        </w:rPr>
        <w:t xml:space="preserve">на предоставление жилых помещений детям-сиротам </w:t>
      </w:r>
      <w:proofErr w:type="gramStart"/>
      <w:r w:rsidRPr="003B312D">
        <w:rPr>
          <w:sz w:val="28"/>
          <w:szCs w:val="28"/>
        </w:rPr>
        <w:t>за</w:t>
      </w:r>
      <w:r>
        <w:rPr>
          <w:sz w:val="28"/>
          <w:szCs w:val="28"/>
        </w:rPr>
        <w:t xml:space="preserve"> </w:t>
      </w:r>
      <w:r w:rsidRPr="003B312D">
        <w:rPr>
          <w:sz w:val="28"/>
          <w:szCs w:val="28"/>
        </w:rPr>
        <w:t xml:space="preserve"> счет</w:t>
      </w:r>
      <w:proofErr w:type="gramEnd"/>
      <w:r w:rsidRPr="003B312D">
        <w:rPr>
          <w:sz w:val="28"/>
          <w:szCs w:val="28"/>
        </w:rPr>
        <w:t xml:space="preserve"> средств федерального бюджета</w:t>
      </w:r>
      <w:r>
        <w:rPr>
          <w:sz w:val="28"/>
          <w:szCs w:val="28"/>
        </w:rPr>
        <w:t>.</w:t>
      </w:r>
      <w:r w:rsidRPr="00FD6D66">
        <w:rPr>
          <w:sz w:val="28"/>
          <w:szCs w:val="28"/>
        </w:rPr>
        <w:t xml:space="preserve"> </w:t>
      </w:r>
      <w:r>
        <w:rPr>
          <w:sz w:val="28"/>
          <w:szCs w:val="28"/>
        </w:rPr>
        <w:t>В</w:t>
      </w:r>
      <w:r w:rsidRPr="00347AAD">
        <w:rPr>
          <w:sz w:val="28"/>
          <w:szCs w:val="28"/>
        </w:rPr>
        <w:t xml:space="preserve"> </w:t>
      </w:r>
      <w:r>
        <w:rPr>
          <w:sz w:val="28"/>
          <w:szCs w:val="28"/>
        </w:rPr>
        <w:t xml:space="preserve">рассматриваемом </w:t>
      </w:r>
      <w:proofErr w:type="gramStart"/>
      <w:r>
        <w:rPr>
          <w:sz w:val="28"/>
          <w:szCs w:val="28"/>
        </w:rPr>
        <w:t xml:space="preserve">периоде </w:t>
      </w:r>
      <w:r w:rsidRPr="00212DEB">
        <w:rPr>
          <w:color w:val="000000"/>
          <w:sz w:val="28"/>
          <w:szCs w:val="28"/>
        </w:rPr>
        <w:t xml:space="preserve"> субсидии</w:t>
      </w:r>
      <w:proofErr w:type="gramEnd"/>
      <w:r w:rsidRPr="00212DEB">
        <w:rPr>
          <w:color w:val="000000"/>
          <w:sz w:val="28"/>
          <w:szCs w:val="28"/>
        </w:rPr>
        <w:t xml:space="preserve"> </w:t>
      </w:r>
      <w:r>
        <w:rPr>
          <w:color w:val="000000"/>
          <w:sz w:val="28"/>
          <w:szCs w:val="28"/>
        </w:rPr>
        <w:t xml:space="preserve">из федерального бюджета  </w:t>
      </w:r>
      <w:r w:rsidRPr="00212DEB">
        <w:rPr>
          <w:color w:val="000000"/>
          <w:sz w:val="28"/>
          <w:szCs w:val="28"/>
        </w:rPr>
        <w:t>и</w:t>
      </w:r>
      <w:r>
        <w:rPr>
          <w:color w:val="000000"/>
          <w:sz w:val="28"/>
          <w:szCs w:val="28"/>
        </w:rPr>
        <w:t xml:space="preserve">спользованы округом </w:t>
      </w:r>
      <w:r w:rsidRPr="00212DEB">
        <w:rPr>
          <w:color w:val="000000"/>
          <w:sz w:val="28"/>
          <w:szCs w:val="28"/>
        </w:rPr>
        <w:t>в полном объеме</w:t>
      </w:r>
      <w:r>
        <w:rPr>
          <w:color w:val="000000"/>
          <w:sz w:val="28"/>
          <w:szCs w:val="28"/>
        </w:rPr>
        <w:t xml:space="preserve"> – </w:t>
      </w:r>
      <w:r w:rsidRPr="005B31FB">
        <w:rPr>
          <w:color w:val="000000"/>
          <w:sz w:val="28"/>
          <w:szCs w:val="28"/>
        </w:rPr>
        <w:t>22 660,20</w:t>
      </w:r>
      <w:r w:rsidRPr="005B31FB">
        <w:rPr>
          <w:b/>
          <w:color w:val="000000"/>
          <w:sz w:val="18"/>
          <w:szCs w:val="18"/>
        </w:rPr>
        <w:t xml:space="preserve"> </w:t>
      </w:r>
      <w:r w:rsidRPr="005B31FB">
        <w:rPr>
          <w:sz w:val="28"/>
          <w:szCs w:val="28"/>
        </w:rPr>
        <w:t>тыс. рублей.</w:t>
      </w:r>
      <w:r>
        <w:rPr>
          <w:sz w:val="28"/>
          <w:szCs w:val="28"/>
        </w:rPr>
        <w:t xml:space="preserve"> П</w:t>
      </w:r>
      <w:r w:rsidRPr="00347AAD">
        <w:rPr>
          <w:sz w:val="28"/>
          <w:szCs w:val="28"/>
        </w:rPr>
        <w:t xml:space="preserve">оказатели результативности </w:t>
      </w:r>
      <w:r>
        <w:rPr>
          <w:sz w:val="28"/>
          <w:szCs w:val="28"/>
        </w:rPr>
        <w:t>м</w:t>
      </w:r>
      <w:r w:rsidRPr="00347AAD">
        <w:rPr>
          <w:sz w:val="28"/>
          <w:szCs w:val="28"/>
        </w:rPr>
        <w:t>ероприятия, установленные Соглашениями, исполнены</w:t>
      </w:r>
      <w:r>
        <w:rPr>
          <w:sz w:val="28"/>
          <w:szCs w:val="28"/>
        </w:rPr>
        <w:t>.</w:t>
      </w:r>
    </w:p>
    <w:p w:rsidR="00991F3D" w:rsidRPr="00FD3B3F" w:rsidRDefault="00991F3D" w:rsidP="00991F3D">
      <w:pPr>
        <w:autoSpaceDE w:val="0"/>
        <w:autoSpaceDN w:val="0"/>
        <w:adjustRightInd w:val="0"/>
        <w:ind w:firstLine="540"/>
        <w:jc w:val="both"/>
        <w:rPr>
          <w:sz w:val="28"/>
          <w:szCs w:val="28"/>
        </w:rPr>
      </w:pPr>
      <w:r w:rsidRPr="00FD3B3F">
        <w:rPr>
          <w:sz w:val="28"/>
          <w:szCs w:val="28"/>
        </w:rPr>
        <w:tab/>
      </w:r>
      <w:r>
        <w:rPr>
          <w:sz w:val="28"/>
          <w:szCs w:val="28"/>
        </w:rPr>
        <w:t>4</w:t>
      </w:r>
      <w:r w:rsidRPr="00FD3B3F">
        <w:rPr>
          <w:sz w:val="28"/>
          <w:szCs w:val="28"/>
        </w:rPr>
        <w:t>.</w:t>
      </w:r>
      <w:r>
        <w:rPr>
          <w:sz w:val="28"/>
          <w:szCs w:val="28"/>
        </w:rPr>
        <w:t> </w:t>
      </w:r>
      <w:r w:rsidRPr="00FD3B3F">
        <w:rPr>
          <w:sz w:val="28"/>
          <w:szCs w:val="28"/>
        </w:rPr>
        <w:t>Предоставление местным бюджетам Субвенции на обеспечение жилыми помещениями детей-сирот в 2017-2020 годах осуществлялось Департаментом в соответствии с Порядком №167.</w:t>
      </w:r>
    </w:p>
    <w:p w:rsidR="00991F3D" w:rsidRDefault="00991F3D" w:rsidP="00991F3D">
      <w:pPr>
        <w:ind w:firstLine="709"/>
        <w:jc w:val="both"/>
        <w:rPr>
          <w:sz w:val="28"/>
          <w:szCs w:val="28"/>
        </w:rPr>
      </w:pPr>
      <w:r>
        <w:rPr>
          <w:color w:val="000000"/>
          <w:sz w:val="28"/>
          <w:szCs w:val="28"/>
        </w:rPr>
        <w:t xml:space="preserve">Мероприятие </w:t>
      </w:r>
      <w:r w:rsidRPr="00141FA1">
        <w:rPr>
          <w:sz w:val="28"/>
          <w:szCs w:val="28"/>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Pr>
          <w:sz w:val="28"/>
          <w:szCs w:val="28"/>
        </w:rPr>
        <w:t xml:space="preserve"> </w:t>
      </w:r>
      <w:r w:rsidRPr="00FE1E7E">
        <w:rPr>
          <w:sz w:val="28"/>
          <w:szCs w:val="28"/>
        </w:rPr>
        <w:t>Государственной программы</w:t>
      </w:r>
      <w:r>
        <w:rPr>
          <w:sz w:val="28"/>
          <w:szCs w:val="28"/>
        </w:rPr>
        <w:t xml:space="preserve"> </w:t>
      </w:r>
      <w:r>
        <w:rPr>
          <w:color w:val="000000"/>
          <w:sz w:val="28"/>
          <w:szCs w:val="28"/>
        </w:rPr>
        <w:t xml:space="preserve">за четырёхлетний период в целом по округу исполнено на сумму                                  173 541,07  </w:t>
      </w:r>
      <w:proofErr w:type="spellStart"/>
      <w:r>
        <w:rPr>
          <w:color w:val="000000"/>
          <w:sz w:val="28"/>
          <w:szCs w:val="28"/>
        </w:rPr>
        <w:t>тыс.рублей</w:t>
      </w:r>
      <w:proofErr w:type="spellEnd"/>
      <w:r>
        <w:rPr>
          <w:color w:val="000000"/>
          <w:sz w:val="28"/>
          <w:szCs w:val="28"/>
        </w:rPr>
        <w:t xml:space="preserve"> или 68,2% </w:t>
      </w:r>
      <w:r w:rsidRPr="00615A20">
        <w:rPr>
          <w:color w:val="000000"/>
          <w:sz w:val="28"/>
          <w:szCs w:val="28"/>
        </w:rPr>
        <w:t xml:space="preserve">от </w:t>
      </w:r>
      <w:r>
        <w:rPr>
          <w:color w:val="000000"/>
          <w:sz w:val="28"/>
          <w:szCs w:val="28"/>
        </w:rPr>
        <w:t>утвержденных законом об окружном бюджете</w:t>
      </w:r>
      <w:r w:rsidRPr="00615A20">
        <w:rPr>
          <w:color w:val="000000"/>
          <w:sz w:val="28"/>
          <w:szCs w:val="28"/>
        </w:rPr>
        <w:t xml:space="preserve"> </w:t>
      </w:r>
      <w:r>
        <w:rPr>
          <w:color w:val="000000"/>
          <w:sz w:val="28"/>
          <w:szCs w:val="28"/>
        </w:rPr>
        <w:t>ассигнований, в том числе:</w:t>
      </w:r>
      <w:r w:rsidRPr="009637BC">
        <w:rPr>
          <w:color w:val="000000"/>
          <w:sz w:val="28"/>
          <w:szCs w:val="28"/>
        </w:rPr>
        <w:t xml:space="preserve"> </w:t>
      </w:r>
      <w:r>
        <w:rPr>
          <w:color w:val="000000"/>
          <w:sz w:val="28"/>
          <w:szCs w:val="28"/>
        </w:rPr>
        <w:t xml:space="preserve"> </w:t>
      </w:r>
      <w:r w:rsidRPr="00A67330">
        <w:rPr>
          <w:sz w:val="28"/>
          <w:szCs w:val="28"/>
        </w:rPr>
        <w:t xml:space="preserve">на </w:t>
      </w:r>
      <w:r>
        <w:rPr>
          <w:sz w:val="28"/>
          <w:szCs w:val="28"/>
        </w:rPr>
        <w:t>обеспечение</w:t>
      </w:r>
      <w:r w:rsidRPr="00A67330">
        <w:rPr>
          <w:sz w:val="28"/>
          <w:szCs w:val="28"/>
        </w:rPr>
        <w:t xml:space="preserve"> жилы</w:t>
      </w:r>
      <w:r>
        <w:rPr>
          <w:sz w:val="28"/>
          <w:szCs w:val="28"/>
        </w:rPr>
        <w:t>ми</w:t>
      </w:r>
      <w:r w:rsidRPr="00A67330">
        <w:rPr>
          <w:sz w:val="28"/>
          <w:szCs w:val="28"/>
        </w:rPr>
        <w:t xml:space="preserve"> помещени</w:t>
      </w:r>
      <w:r>
        <w:rPr>
          <w:sz w:val="28"/>
          <w:szCs w:val="28"/>
        </w:rPr>
        <w:t>ями</w:t>
      </w:r>
      <w:r w:rsidRPr="00A67330">
        <w:rPr>
          <w:sz w:val="28"/>
          <w:szCs w:val="28"/>
        </w:rPr>
        <w:t xml:space="preserve"> </w:t>
      </w:r>
      <w:r>
        <w:rPr>
          <w:sz w:val="28"/>
          <w:szCs w:val="28"/>
        </w:rPr>
        <w:t xml:space="preserve">детей-сирот направлено 172 887,57 </w:t>
      </w:r>
      <w:proofErr w:type="spellStart"/>
      <w:r>
        <w:rPr>
          <w:sz w:val="28"/>
          <w:szCs w:val="28"/>
        </w:rPr>
        <w:t>тыс.рублей</w:t>
      </w:r>
      <w:proofErr w:type="spellEnd"/>
      <w:r>
        <w:rPr>
          <w:sz w:val="28"/>
          <w:szCs w:val="28"/>
        </w:rPr>
        <w:t xml:space="preserve">, на </w:t>
      </w:r>
      <w:r w:rsidRPr="00C62A22">
        <w:rPr>
          <w:rFonts w:eastAsiaTheme="minorHAnsi"/>
          <w:sz w:val="28"/>
          <w:szCs w:val="28"/>
          <w:lang w:eastAsia="en-US"/>
        </w:rPr>
        <w:t>обеспечение содержания приобретенных жилых помещений до заключения договоров найма</w:t>
      </w:r>
      <w:r>
        <w:rPr>
          <w:rFonts w:eastAsiaTheme="minorHAnsi"/>
          <w:sz w:val="28"/>
          <w:szCs w:val="28"/>
          <w:lang w:eastAsia="en-US"/>
        </w:rPr>
        <w:t xml:space="preserve"> специализированных жилых помещений – 663,50 </w:t>
      </w:r>
      <w:proofErr w:type="spellStart"/>
      <w:r>
        <w:rPr>
          <w:rFonts w:eastAsiaTheme="minorHAnsi"/>
          <w:sz w:val="28"/>
          <w:szCs w:val="28"/>
          <w:lang w:eastAsia="en-US"/>
        </w:rPr>
        <w:t>тыс.рублей</w:t>
      </w:r>
      <w:proofErr w:type="spellEnd"/>
      <w:r>
        <w:rPr>
          <w:rFonts w:eastAsiaTheme="minorHAnsi"/>
          <w:sz w:val="28"/>
          <w:szCs w:val="28"/>
          <w:lang w:eastAsia="en-US"/>
        </w:rPr>
        <w:t xml:space="preserve">. </w:t>
      </w:r>
      <w:r>
        <w:rPr>
          <w:sz w:val="28"/>
          <w:szCs w:val="28"/>
        </w:rPr>
        <w:t>Низкий уровень исполнения Мероприятия 1 отмечается в Анадырском и Чукотском муниципальных районах в связи с отсутствием рынка жилья в селах.</w:t>
      </w:r>
    </w:p>
    <w:p w:rsidR="00991F3D" w:rsidRDefault="00991F3D" w:rsidP="00991F3D">
      <w:pPr>
        <w:pStyle w:val="a8"/>
        <w:shd w:val="clear" w:color="auto" w:fill="FFFFFF"/>
        <w:spacing w:before="0" w:beforeAutospacing="0" w:after="0" w:afterAutospacing="0"/>
        <w:ind w:firstLine="709"/>
        <w:jc w:val="both"/>
        <w:rPr>
          <w:sz w:val="28"/>
          <w:szCs w:val="28"/>
        </w:rPr>
      </w:pPr>
      <w:r w:rsidRPr="00B75A86">
        <w:rPr>
          <w:sz w:val="28"/>
          <w:szCs w:val="28"/>
        </w:rPr>
        <w:t>Согласно</w:t>
      </w:r>
      <w:r w:rsidRPr="00B75A86">
        <w:t xml:space="preserve"> </w:t>
      </w:r>
      <w:r w:rsidRPr="00B75A86">
        <w:rPr>
          <w:sz w:val="28"/>
          <w:szCs w:val="28"/>
        </w:rPr>
        <w:t>результатам проведенных МКСО проверок, о</w:t>
      </w:r>
      <w:r w:rsidRPr="00B75A86">
        <w:rPr>
          <w:color w:val="000000"/>
          <w:sz w:val="28"/>
          <w:szCs w:val="28"/>
        </w:rPr>
        <w:t xml:space="preserve">сновными причинами </w:t>
      </w:r>
      <w:proofErr w:type="spellStart"/>
      <w:r w:rsidRPr="00B75A86">
        <w:rPr>
          <w:color w:val="000000"/>
          <w:sz w:val="28"/>
          <w:szCs w:val="28"/>
        </w:rPr>
        <w:t>неосвоения</w:t>
      </w:r>
      <w:proofErr w:type="spellEnd"/>
      <w:r w:rsidRPr="00B75A86">
        <w:rPr>
          <w:color w:val="000000"/>
          <w:sz w:val="28"/>
          <w:szCs w:val="28"/>
        </w:rPr>
        <w:t xml:space="preserve"> муниципальными образованиями средств Субвенции в полном объеме являются:</w:t>
      </w:r>
      <w:r>
        <w:rPr>
          <w:color w:val="000000"/>
          <w:sz w:val="28"/>
          <w:szCs w:val="28"/>
        </w:rPr>
        <w:t xml:space="preserve"> </w:t>
      </w:r>
      <w:r w:rsidRPr="003C657C">
        <w:rPr>
          <w:color w:val="000000"/>
          <w:sz w:val="28"/>
          <w:szCs w:val="28"/>
        </w:rPr>
        <w:t>о</w:t>
      </w:r>
      <w:r w:rsidRPr="003C657C">
        <w:rPr>
          <w:sz w:val="28"/>
          <w:szCs w:val="28"/>
        </w:rPr>
        <w:t xml:space="preserve">тсутствие достаточного количества жилых помещений на рынке вторичного жилья, </w:t>
      </w:r>
      <w:r>
        <w:rPr>
          <w:sz w:val="28"/>
          <w:szCs w:val="28"/>
        </w:rPr>
        <w:t>соответствующего требованиям федерального и регионального законодательства; </w:t>
      </w:r>
      <w:r>
        <w:rPr>
          <w:color w:val="000000"/>
          <w:sz w:val="28"/>
          <w:szCs w:val="28"/>
        </w:rPr>
        <w:t>сложная процедура закупок;</w:t>
      </w:r>
      <w:r w:rsidRPr="00C32C82">
        <w:rPr>
          <w:sz w:val="28"/>
          <w:szCs w:val="28"/>
        </w:rPr>
        <w:t xml:space="preserve"> </w:t>
      </w:r>
      <w:r w:rsidRPr="003F32FE">
        <w:rPr>
          <w:color w:val="000000"/>
          <w:sz w:val="28"/>
          <w:szCs w:val="28"/>
        </w:rPr>
        <w:t>логистические проблемы при направлении документов  для оформления приватизации жилых помещений</w:t>
      </w:r>
      <w:r>
        <w:rPr>
          <w:color w:val="000000"/>
          <w:sz w:val="28"/>
          <w:szCs w:val="28"/>
        </w:rPr>
        <w:t>,</w:t>
      </w:r>
      <w:r w:rsidRPr="00A16699">
        <w:rPr>
          <w:sz w:val="28"/>
          <w:szCs w:val="28"/>
        </w:rPr>
        <w:t xml:space="preserve"> отсутствие строительства новых жилых домов, исходя из фактической потребности</w:t>
      </w:r>
      <w:r>
        <w:rPr>
          <w:sz w:val="28"/>
          <w:szCs w:val="28"/>
        </w:rPr>
        <w:t>.</w:t>
      </w:r>
    </w:p>
    <w:p w:rsidR="00991F3D" w:rsidRDefault="00991F3D" w:rsidP="00991F3D">
      <w:pPr>
        <w:ind w:firstLine="708"/>
        <w:jc w:val="both"/>
        <w:rPr>
          <w:rFonts w:eastAsia="Calibri"/>
          <w:color w:val="000000" w:themeColor="text1"/>
          <w:sz w:val="28"/>
          <w:szCs w:val="28"/>
        </w:rPr>
      </w:pPr>
      <w:r>
        <w:rPr>
          <w:sz w:val="28"/>
          <w:szCs w:val="28"/>
        </w:rPr>
        <w:t>П</w:t>
      </w:r>
      <w:r w:rsidRPr="00E21620">
        <w:rPr>
          <w:sz w:val="28"/>
          <w:szCs w:val="28"/>
        </w:rPr>
        <w:t>роверк</w:t>
      </w:r>
      <w:r>
        <w:rPr>
          <w:sz w:val="28"/>
          <w:szCs w:val="28"/>
        </w:rPr>
        <w:t>ами</w:t>
      </w:r>
      <w:r w:rsidRPr="00E21620">
        <w:rPr>
          <w:sz w:val="28"/>
          <w:szCs w:val="28"/>
        </w:rPr>
        <w:t xml:space="preserve"> законности и эффективности </w:t>
      </w:r>
      <w:r w:rsidRPr="00E21620">
        <w:rPr>
          <w:iCs/>
          <w:color w:val="000000"/>
          <w:sz w:val="28"/>
          <w:szCs w:val="28"/>
        </w:rPr>
        <w:t>использования</w:t>
      </w:r>
      <w:r>
        <w:rPr>
          <w:iCs/>
          <w:color w:val="000000"/>
          <w:sz w:val="28"/>
          <w:szCs w:val="28"/>
        </w:rPr>
        <w:t xml:space="preserve"> Субвенций</w:t>
      </w:r>
      <w:r w:rsidRPr="00E21620">
        <w:rPr>
          <w:sz w:val="28"/>
          <w:szCs w:val="28"/>
        </w:rPr>
        <w:t>, переданных из окружного бюджета органам местного самоуправления для осуществления государственных полномочий по обеспечению детей-сирот жилыми помещениями</w:t>
      </w:r>
      <w:r>
        <w:rPr>
          <w:sz w:val="28"/>
          <w:szCs w:val="28"/>
        </w:rPr>
        <w:t xml:space="preserve">, установлено, что бюджетные средства использованы по целевому назначению </w:t>
      </w:r>
      <w:proofErr w:type="gramStart"/>
      <w:r>
        <w:rPr>
          <w:sz w:val="28"/>
          <w:szCs w:val="28"/>
        </w:rPr>
        <w:t>и  на</w:t>
      </w:r>
      <w:proofErr w:type="gramEnd"/>
      <w:r>
        <w:rPr>
          <w:sz w:val="28"/>
          <w:szCs w:val="28"/>
        </w:rPr>
        <w:t xml:space="preserve"> иные цели не отвлекались.</w:t>
      </w:r>
      <w:r>
        <w:rPr>
          <w:rFonts w:eastAsia="Calibri"/>
          <w:color w:val="000000" w:themeColor="text1"/>
          <w:sz w:val="28"/>
          <w:szCs w:val="28"/>
        </w:rPr>
        <w:t xml:space="preserve"> </w:t>
      </w:r>
    </w:p>
    <w:p w:rsidR="00991F3D" w:rsidRPr="0067033C" w:rsidRDefault="00991F3D" w:rsidP="00991F3D">
      <w:pPr>
        <w:ind w:firstLine="708"/>
        <w:jc w:val="both"/>
        <w:rPr>
          <w:sz w:val="28"/>
          <w:szCs w:val="28"/>
        </w:rPr>
      </w:pPr>
      <w:r>
        <w:rPr>
          <w:sz w:val="28"/>
          <w:szCs w:val="28"/>
        </w:rPr>
        <w:t>5. </w:t>
      </w:r>
      <w:r w:rsidRPr="0067033C">
        <w:rPr>
          <w:sz w:val="28"/>
          <w:szCs w:val="28"/>
        </w:rPr>
        <w:t>В 2020 году в рамках реализации Мероприятия</w:t>
      </w:r>
      <w:r>
        <w:rPr>
          <w:sz w:val="28"/>
          <w:szCs w:val="28"/>
        </w:rPr>
        <w:t> </w:t>
      </w:r>
      <w:r w:rsidRPr="0067033C">
        <w:rPr>
          <w:sz w:val="28"/>
          <w:szCs w:val="28"/>
        </w:rPr>
        <w:t xml:space="preserve">2 </w:t>
      </w:r>
      <w:r w:rsidRPr="0067033C">
        <w:rPr>
          <w:color w:val="000000"/>
          <w:sz w:val="28"/>
          <w:szCs w:val="28"/>
        </w:rPr>
        <w:t>жилищный сертификат</w:t>
      </w:r>
      <w:r w:rsidRPr="0067033C">
        <w:rPr>
          <w:sz w:val="28"/>
          <w:szCs w:val="28"/>
        </w:rPr>
        <w:t xml:space="preserve"> выдан только одному гражданину на сумму 3 500,0 тыс. </w:t>
      </w:r>
      <w:proofErr w:type="gramStart"/>
      <w:r w:rsidRPr="0067033C">
        <w:rPr>
          <w:sz w:val="28"/>
          <w:szCs w:val="28"/>
        </w:rPr>
        <w:t xml:space="preserve">рублей  </w:t>
      </w:r>
      <w:r>
        <w:rPr>
          <w:sz w:val="28"/>
          <w:szCs w:val="28"/>
        </w:rPr>
        <w:t>для</w:t>
      </w:r>
      <w:proofErr w:type="gramEnd"/>
      <w:r>
        <w:rPr>
          <w:sz w:val="28"/>
          <w:szCs w:val="28"/>
        </w:rPr>
        <w:t xml:space="preserve"> приобретения жилого помещения в </w:t>
      </w:r>
      <w:proofErr w:type="spellStart"/>
      <w:r>
        <w:rPr>
          <w:sz w:val="28"/>
          <w:szCs w:val="28"/>
        </w:rPr>
        <w:t>г.Анадырь</w:t>
      </w:r>
      <w:proofErr w:type="spellEnd"/>
      <w:r>
        <w:rPr>
          <w:sz w:val="28"/>
          <w:szCs w:val="28"/>
        </w:rPr>
        <w:t>.</w:t>
      </w:r>
      <w:r w:rsidRPr="0067033C">
        <w:rPr>
          <w:sz w:val="28"/>
          <w:szCs w:val="28"/>
        </w:rPr>
        <w:t xml:space="preserve"> </w:t>
      </w:r>
      <w:r>
        <w:rPr>
          <w:sz w:val="28"/>
          <w:szCs w:val="28"/>
        </w:rPr>
        <w:t>Нарушений требований П</w:t>
      </w:r>
      <w:r w:rsidRPr="00755357">
        <w:rPr>
          <w:sz w:val="28"/>
          <w:szCs w:val="28"/>
        </w:rPr>
        <w:t>орядк</w:t>
      </w:r>
      <w:r>
        <w:rPr>
          <w:sz w:val="28"/>
          <w:szCs w:val="28"/>
        </w:rPr>
        <w:t>а</w:t>
      </w:r>
      <w:r w:rsidRPr="00755357">
        <w:rPr>
          <w:sz w:val="28"/>
          <w:szCs w:val="28"/>
        </w:rPr>
        <w:t xml:space="preserve"> №180</w:t>
      </w:r>
      <w:r>
        <w:rPr>
          <w:sz w:val="28"/>
          <w:szCs w:val="28"/>
        </w:rPr>
        <w:t xml:space="preserve"> не установлено, бюджетные средства использованы по целевому назначению и на иные цели не отвлекались</w:t>
      </w:r>
      <w:r w:rsidRPr="00755357">
        <w:rPr>
          <w:sz w:val="28"/>
          <w:szCs w:val="28"/>
        </w:rPr>
        <w:t>.</w:t>
      </w:r>
    </w:p>
    <w:p w:rsidR="00991F3D" w:rsidRDefault="00991F3D" w:rsidP="00991F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F92D37">
        <w:rPr>
          <w:rFonts w:ascii="Times New Roman" w:hAnsi="Times New Roman" w:cs="Times New Roman"/>
          <w:sz w:val="28"/>
          <w:szCs w:val="28"/>
        </w:rPr>
        <w:t xml:space="preserve">В ходе </w:t>
      </w:r>
      <w:r>
        <w:rPr>
          <w:rFonts w:ascii="Times New Roman" w:hAnsi="Times New Roman" w:cs="Times New Roman"/>
          <w:sz w:val="28"/>
          <w:szCs w:val="28"/>
        </w:rPr>
        <w:t xml:space="preserve">выборочной проверки учетных дел детей-сирот установлено, что дела заявителей сформированы с учетом всех необходимых документов, предусмотренных Правилами №397. Решение о включении либо об отказе во включении в Список </w:t>
      </w:r>
      <w:r w:rsidRPr="00F92D37">
        <w:rPr>
          <w:rFonts w:ascii="Times New Roman" w:hAnsi="Times New Roman" w:cs="Times New Roman"/>
          <w:sz w:val="28"/>
          <w:szCs w:val="28"/>
        </w:rPr>
        <w:t>детей-сирот, которые подлежат обеспечению жилыми помещениями</w:t>
      </w:r>
      <w:r>
        <w:rPr>
          <w:rFonts w:ascii="Times New Roman" w:hAnsi="Times New Roman" w:cs="Times New Roman"/>
          <w:sz w:val="28"/>
          <w:szCs w:val="28"/>
        </w:rPr>
        <w:t xml:space="preserve">, приняты </w:t>
      </w:r>
      <w:proofErr w:type="gramStart"/>
      <w:r>
        <w:rPr>
          <w:rFonts w:ascii="Times New Roman" w:hAnsi="Times New Roman" w:cs="Times New Roman"/>
          <w:sz w:val="28"/>
          <w:szCs w:val="28"/>
        </w:rPr>
        <w:t>Комиссией  с</w:t>
      </w:r>
      <w:proofErr w:type="gramEnd"/>
      <w:r>
        <w:rPr>
          <w:rFonts w:ascii="Times New Roman" w:hAnsi="Times New Roman" w:cs="Times New Roman"/>
          <w:sz w:val="28"/>
          <w:szCs w:val="28"/>
        </w:rPr>
        <w:t xml:space="preserve"> учетом требований действующего законодательства. </w:t>
      </w:r>
    </w:p>
    <w:p w:rsidR="00991F3D" w:rsidRDefault="00991F3D" w:rsidP="00991F3D">
      <w:pPr>
        <w:ind w:firstLine="708"/>
        <w:jc w:val="both"/>
        <w:rPr>
          <w:sz w:val="28"/>
          <w:szCs w:val="28"/>
        </w:rPr>
      </w:pPr>
      <w:r>
        <w:rPr>
          <w:sz w:val="28"/>
          <w:szCs w:val="28"/>
        </w:rPr>
        <w:t>В отчетном периоде по письменным обращениям, поступившим от детей-сирот, а также в связи с дополнительно установленными Департаментом обстоятельствами,</w:t>
      </w:r>
      <w:r w:rsidRPr="00E93395">
        <w:rPr>
          <w:sz w:val="28"/>
          <w:szCs w:val="28"/>
        </w:rPr>
        <w:t xml:space="preserve"> </w:t>
      </w:r>
      <w:r>
        <w:rPr>
          <w:sz w:val="28"/>
          <w:szCs w:val="28"/>
        </w:rPr>
        <w:t>Комиссией принимались решения о внесении изменений в разделы 1 и 2 Списка. Уведомления, о принятых Комиссией решениях, Департаментом своевременного направлялись заявителям и органам местного самоуправления.</w:t>
      </w:r>
    </w:p>
    <w:p w:rsidR="00991F3D" w:rsidRDefault="00991F3D" w:rsidP="00991F3D">
      <w:pPr>
        <w:autoSpaceDE w:val="0"/>
        <w:autoSpaceDN w:val="0"/>
        <w:adjustRightInd w:val="0"/>
        <w:jc w:val="both"/>
        <w:rPr>
          <w:sz w:val="28"/>
          <w:szCs w:val="28"/>
        </w:rPr>
      </w:pPr>
      <w:r>
        <w:rPr>
          <w:sz w:val="28"/>
          <w:szCs w:val="28"/>
        </w:rPr>
        <w:tab/>
      </w:r>
      <w:r>
        <w:rPr>
          <w:rFonts w:eastAsiaTheme="minorHAnsi"/>
          <w:sz w:val="28"/>
          <w:szCs w:val="28"/>
          <w:lang w:eastAsia="en-US"/>
        </w:rPr>
        <w:t>В</w:t>
      </w:r>
      <w:r>
        <w:rPr>
          <w:sz w:val="28"/>
          <w:szCs w:val="28"/>
        </w:rPr>
        <w:t xml:space="preserve"> соответствии с Законом №126-ОЗ, Постановлением №65 на основании решений Департамента органами местного самоуправления</w:t>
      </w:r>
      <w:r>
        <w:rPr>
          <w:rFonts w:eastAsiaTheme="minorHAnsi"/>
          <w:sz w:val="28"/>
          <w:szCs w:val="28"/>
          <w:lang w:eastAsia="en-US"/>
        </w:rPr>
        <w:t xml:space="preserve"> </w:t>
      </w:r>
      <w:r>
        <w:rPr>
          <w:sz w:val="28"/>
          <w:szCs w:val="28"/>
        </w:rPr>
        <w:t xml:space="preserve">с лицами из числа детей-сирот </w:t>
      </w:r>
      <w:r w:rsidRPr="00F61D4B">
        <w:rPr>
          <w:rFonts w:eastAsiaTheme="minorHAnsi"/>
          <w:sz w:val="28"/>
          <w:szCs w:val="28"/>
          <w:lang w:eastAsia="en-US"/>
        </w:rPr>
        <w:t>на новый пятилетний срок перезаключен</w:t>
      </w:r>
      <w:r>
        <w:rPr>
          <w:rFonts w:eastAsiaTheme="minorHAnsi"/>
          <w:sz w:val="28"/>
          <w:szCs w:val="28"/>
          <w:lang w:eastAsia="en-US"/>
        </w:rPr>
        <w:t>ы</w:t>
      </w:r>
      <w:r w:rsidRPr="00F61D4B">
        <w:rPr>
          <w:rFonts w:eastAsiaTheme="minorHAnsi"/>
          <w:sz w:val="28"/>
          <w:szCs w:val="28"/>
          <w:lang w:eastAsia="en-US"/>
        </w:rPr>
        <w:t xml:space="preserve"> 36 договоров найма</w:t>
      </w:r>
      <w:r w:rsidRPr="005506FF">
        <w:rPr>
          <w:rFonts w:eastAsiaTheme="minorHAnsi"/>
          <w:sz w:val="28"/>
          <w:szCs w:val="28"/>
          <w:lang w:eastAsia="en-US"/>
        </w:rPr>
        <w:t xml:space="preserve"> </w:t>
      </w:r>
      <w:r>
        <w:rPr>
          <w:sz w:val="28"/>
          <w:szCs w:val="28"/>
        </w:rPr>
        <w:t>специализированного жилого помещения.</w:t>
      </w:r>
    </w:p>
    <w:p w:rsidR="00991F3D" w:rsidRDefault="00991F3D" w:rsidP="00991F3D">
      <w:pPr>
        <w:autoSpaceDE w:val="0"/>
        <w:autoSpaceDN w:val="0"/>
        <w:adjustRightInd w:val="0"/>
        <w:ind w:firstLine="567"/>
        <w:jc w:val="both"/>
        <w:rPr>
          <w:sz w:val="28"/>
          <w:szCs w:val="28"/>
        </w:rPr>
      </w:pPr>
      <w:r>
        <w:rPr>
          <w:rFonts w:eastAsiaTheme="minorHAnsi"/>
          <w:sz w:val="28"/>
          <w:szCs w:val="28"/>
          <w:lang w:eastAsia="en-US"/>
        </w:rPr>
        <w:t>7</w:t>
      </w:r>
      <w:r>
        <w:rPr>
          <w:sz w:val="28"/>
          <w:szCs w:val="28"/>
        </w:rPr>
        <w:t xml:space="preserve">. Исполнение </w:t>
      </w:r>
      <w:r w:rsidRPr="004B5C76">
        <w:rPr>
          <w:sz w:val="28"/>
          <w:szCs w:val="28"/>
        </w:rPr>
        <w:t xml:space="preserve">органами местного самоуправления </w:t>
      </w:r>
      <w:r>
        <w:rPr>
          <w:sz w:val="28"/>
          <w:szCs w:val="28"/>
        </w:rPr>
        <w:t>государственных полномочий по</w:t>
      </w:r>
      <w:r w:rsidRPr="00950B69">
        <w:rPr>
          <w:sz w:val="28"/>
          <w:szCs w:val="28"/>
        </w:rPr>
        <w:t xml:space="preserve"> обеспечени</w:t>
      </w:r>
      <w:r>
        <w:rPr>
          <w:sz w:val="28"/>
          <w:szCs w:val="28"/>
        </w:rPr>
        <w:t>ю жильё</w:t>
      </w:r>
      <w:r w:rsidRPr="00950B69">
        <w:rPr>
          <w:sz w:val="28"/>
          <w:szCs w:val="28"/>
        </w:rPr>
        <w:t>м детей-</w:t>
      </w:r>
      <w:proofErr w:type="gramStart"/>
      <w:r w:rsidRPr="00950B69">
        <w:rPr>
          <w:sz w:val="28"/>
          <w:szCs w:val="28"/>
        </w:rPr>
        <w:t xml:space="preserve">сирот </w:t>
      </w:r>
      <w:r>
        <w:rPr>
          <w:sz w:val="28"/>
          <w:szCs w:val="28"/>
        </w:rPr>
        <w:t xml:space="preserve"> осуществлялось</w:t>
      </w:r>
      <w:proofErr w:type="gramEnd"/>
      <w:r>
        <w:rPr>
          <w:sz w:val="28"/>
          <w:szCs w:val="28"/>
        </w:rPr>
        <w:t xml:space="preserve"> путем</w:t>
      </w:r>
      <w:r w:rsidRPr="00950B69">
        <w:rPr>
          <w:sz w:val="28"/>
          <w:szCs w:val="28"/>
        </w:rPr>
        <w:t xml:space="preserve"> приобретения </w:t>
      </w:r>
      <w:r>
        <w:rPr>
          <w:sz w:val="28"/>
          <w:szCs w:val="28"/>
        </w:rPr>
        <w:t>на территории округа</w:t>
      </w:r>
      <w:r w:rsidRPr="00950B69">
        <w:rPr>
          <w:sz w:val="28"/>
          <w:szCs w:val="28"/>
        </w:rPr>
        <w:t xml:space="preserve"> жи</w:t>
      </w:r>
      <w:r>
        <w:rPr>
          <w:sz w:val="28"/>
          <w:szCs w:val="28"/>
        </w:rPr>
        <w:t xml:space="preserve">лых помещений на вторичном рынке </w:t>
      </w:r>
      <w:r w:rsidRPr="00950B69">
        <w:rPr>
          <w:sz w:val="28"/>
          <w:szCs w:val="28"/>
        </w:rPr>
        <w:t>жилья</w:t>
      </w:r>
      <w:r w:rsidRPr="006D03C9">
        <w:rPr>
          <w:sz w:val="28"/>
          <w:szCs w:val="28"/>
        </w:rPr>
        <w:t xml:space="preserve"> </w:t>
      </w:r>
      <w:r>
        <w:rPr>
          <w:sz w:val="28"/>
          <w:szCs w:val="28"/>
        </w:rPr>
        <w:t>в результате проведенных конкурсных процедур в соответствии с положениями Закона №44-ФЗ</w:t>
      </w:r>
      <w:r w:rsidRPr="00950B69">
        <w:rPr>
          <w:sz w:val="28"/>
          <w:szCs w:val="28"/>
        </w:rPr>
        <w:t xml:space="preserve">, а также предоставления жилых помещений специализированного жилищного фонда </w:t>
      </w:r>
      <w:r>
        <w:rPr>
          <w:sz w:val="28"/>
          <w:szCs w:val="28"/>
        </w:rPr>
        <w:t>из муниципальной казны</w:t>
      </w:r>
      <w:r w:rsidRPr="00950B69">
        <w:rPr>
          <w:sz w:val="28"/>
          <w:szCs w:val="28"/>
        </w:rPr>
        <w:t>.</w:t>
      </w:r>
    </w:p>
    <w:p w:rsidR="00991F3D" w:rsidRDefault="00991F3D" w:rsidP="00991F3D">
      <w:pPr>
        <w:ind w:firstLine="709"/>
        <w:jc w:val="both"/>
        <w:rPr>
          <w:sz w:val="28"/>
          <w:szCs w:val="28"/>
        </w:rPr>
      </w:pPr>
      <w:r w:rsidRPr="00325504">
        <w:rPr>
          <w:bCs/>
          <w:sz w:val="28"/>
          <w:szCs w:val="28"/>
          <w:lang w:eastAsia="en-US"/>
        </w:rPr>
        <w:t xml:space="preserve">Определение и обоснование </w:t>
      </w:r>
      <w:r w:rsidRPr="00325504">
        <w:rPr>
          <w:sz w:val="28"/>
          <w:szCs w:val="28"/>
        </w:rPr>
        <w:t xml:space="preserve">начальной (максимальной) цены </w:t>
      </w:r>
      <w:proofErr w:type="gramStart"/>
      <w:r w:rsidRPr="00325504">
        <w:rPr>
          <w:sz w:val="28"/>
          <w:szCs w:val="28"/>
        </w:rPr>
        <w:t xml:space="preserve">контракта </w:t>
      </w:r>
      <w:r w:rsidRPr="00325504">
        <w:rPr>
          <w:bCs/>
          <w:sz w:val="28"/>
          <w:szCs w:val="28"/>
          <w:lang w:eastAsia="en-US"/>
        </w:rPr>
        <w:t xml:space="preserve"> (</w:t>
      </w:r>
      <w:proofErr w:type="gramEnd"/>
      <w:r w:rsidRPr="00325504">
        <w:rPr>
          <w:bCs/>
          <w:sz w:val="28"/>
          <w:szCs w:val="28"/>
          <w:lang w:eastAsia="en-US"/>
        </w:rPr>
        <w:t>далее</w:t>
      </w:r>
      <w:r>
        <w:rPr>
          <w:bCs/>
          <w:sz w:val="28"/>
          <w:szCs w:val="28"/>
          <w:lang w:eastAsia="en-US"/>
        </w:rPr>
        <w:t> </w:t>
      </w:r>
      <w:r w:rsidRPr="00325504">
        <w:rPr>
          <w:bCs/>
          <w:sz w:val="28"/>
          <w:szCs w:val="28"/>
          <w:lang w:eastAsia="en-US"/>
        </w:rPr>
        <w:t>–</w:t>
      </w:r>
      <w:r>
        <w:rPr>
          <w:bCs/>
          <w:sz w:val="28"/>
          <w:szCs w:val="28"/>
          <w:lang w:eastAsia="en-US"/>
        </w:rPr>
        <w:t> </w:t>
      </w:r>
      <w:r w:rsidRPr="00325504">
        <w:rPr>
          <w:bCs/>
          <w:sz w:val="28"/>
          <w:szCs w:val="28"/>
          <w:lang w:eastAsia="en-US"/>
        </w:rPr>
        <w:t>НМЦК)</w:t>
      </w:r>
      <w:r w:rsidRPr="00325504">
        <w:rPr>
          <w:sz w:val="28"/>
          <w:szCs w:val="28"/>
        </w:rPr>
        <w:t xml:space="preserve"> </w:t>
      </w:r>
      <w:r>
        <w:rPr>
          <w:sz w:val="28"/>
          <w:szCs w:val="28"/>
        </w:rPr>
        <w:t>при осуществлении закупок</w:t>
      </w:r>
      <w:r w:rsidRPr="00325504">
        <w:rPr>
          <w:sz w:val="28"/>
          <w:szCs w:val="28"/>
        </w:rPr>
        <w:t xml:space="preserve"> </w:t>
      </w:r>
      <w:r>
        <w:rPr>
          <w:sz w:val="28"/>
          <w:szCs w:val="28"/>
        </w:rPr>
        <w:t>по</w:t>
      </w:r>
      <w:r w:rsidRPr="00325504">
        <w:rPr>
          <w:sz w:val="28"/>
          <w:szCs w:val="28"/>
        </w:rPr>
        <w:t xml:space="preserve"> приобретени</w:t>
      </w:r>
      <w:r>
        <w:rPr>
          <w:sz w:val="28"/>
          <w:szCs w:val="28"/>
        </w:rPr>
        <w:t>ю</w:t>
      </w:r>
      <w:r w:rsidRPr="00325504">
        <w:rPr>
          <w:sz w:val="28"/>
          <w:szCs w:val="28"/>
        </w:rPr>
        <w:t xml:space="preserve"> жил</w:t>
      </w:r>
      <w:r>
        <w:rPr>
          <w:sz w:val="28"/>
          <w:szCs w:val="28"/>
        </w:rPr>
        <w:t>ых</w:t>
      </w:r>
      <w:r w:rsidRPr="00325504">
        <w:rPr>
          <w:sz w:val="28"/>
          <w:szCs w:val="28"/>
        </w:rPr>
        <w:t xml:space="preserve"> помещени</w:t>
      </w:r>
      <w:r>
        <w:rPr>
          <w:sz w:val="28"/>
          <w:szCs w:val="28"/>
        </w:rPr>
        <w:t>й</w:t>
      </w:r>
      <w:r w:rsidRPr="00325504">
        <w:rPr>
          <w:sz w:val="28"/>
          <w:szCs w:val="28"/>
        </w:rPr>
        <w:t xml:space="preserve"> (квартир) </w:t>
      </w:r>
      <w:r w:rsidRPr="00325504">
        <w:rPr>
          <w:bCs/>
          <w:sz w:val="28"/>
          <w:szCs w:val="28"/>
          <w:lang w:eastAsia="en-US"/>
        </w:rPr>
        <w:t xml:space="preserve"> </w:t>
      </w:r>
      <w:r>
        <w:rPr>
          <w:bCs/>
          <w:sz w:val="28"/>
          <w:szCs w:val="28"/>
          <w:lang w:eastAsia="en-US"/>
        </w:rPr>
        <w:t xml:space="preserve">для детей-сирот </w:t>
      </w:r>
      <w:r w:rsidRPr="00325504">
        <w:rPr>
          <w:bCs/>
          <w:sz w:val="28"/>
          <w:szCs w:val="28"/>
          <w:lang w:eastAsia="en-US"/>
        </w:rPr>
        <w:t xml:space="preserve">осуществлялось в соответствии </w:t>
      </w:r>
      <w:r>
        <w:rPr>
          <w:bCs/>
          <w:sz w:val="28"/>
          <w:szCs w:val="28"/>
          <w:lang w:eastAsia="en-US"/>
        </w:rPr>
        <w:t xml:space="preserve">со </w:t>
      </w:r>
      <w:r w:rsidRPr="00325504">
        <w:rPr>
          <w:bCs/>
          <w:sz w:val="28"/>
          <w:szCs w:val="28"/>
          <w:lang w:eastAsia="en-US"/>
        </w:rPr>
        <w:t>ст</w:t>
      </w:r>
      <w:r>
        <w:rPr>
          <w:bCs/>
          <w:sz w:val="28"/>
          <w:szCs w:val="28"/>
          <w:lang w:eastAsia="en-US"/>
        </w:rPr>
        <w:t>.</w:t>
      </w:r>
      <w:r w:rsidRPr="00325504">
        <w:rPr>
          <w:bCs/>
          <w:sz w:val="28"/>
          <w:szCs w:val="28"/>
          <w:lang w:eastAsia="en-US"/>
        </w:rPr>
        <w:t xml:space="preserve"> 22 Закона №44-ФЗ и Методическими рекомендациями №567.</w:t>
      </w:r>
      <w:r>
        <w:rPr>
          <w:bCs/>
          <w:sz w:val="28"/>
          <w:szCs w:val="28"/>
          <w:lang w:eastAsia="en-US"/>
        </w:rPr>
        <w:t xml:space="preserve"> </w:t>
      </w:r>
    </w:p>
    <w:p w:rsidR="00991F3D" w:rsidRDefault="00991F3D" w:rsidP="00991F3D">
      <w:pPr>
        <w:pStyle w:val="a8"/>
        <w:shd w:val="clear" w:color="auto" w:fill="FFFFFF"/>
        <w:spacing w:before="0" w:beforeAutospacing="0" w:after="0" w:afterAutospacing="0"/>
        <w:ind w:firstLine="709"/>
        <w:jc w:val="both"/>
        <w:rPr>
          <w:sz w:val="28"/>
          <w:szCs w:val="28"/>
        </w:rPr>
      </w:pPr>
      <w:r>
        <w:rPr>
          <w:sz w:val="28"/>
        </w:rPr>
        <w:t>Установлена н</w:t>
      </w:r>
      <w:r w:rsidRPr="00DD513B">
        <w:rPr>
          <w:sz w:val="28"/>
        </w:rPr>
        <w:t xml:space="preserve">изкая результативность проведения электронных аукционов </w:t>
      </w:r>
      <w:r>
        <w:rPr>
          <w:sz w:val="28"/>
        </w:rPr>
        <w:t>по</w:t>
      </w:r>
      <w:r w:rsidRPr="00DD513B">
        <w:rPr>
          <w:sz w:val="28"/>
        </w:rPr>
        <w:t xml:space="preserve"> закупк</w:t>
      </w:r>
      <w:r>
        <w:rPr>
          <w:sz w:val="28"/>
        </w:rPr>
        <w:t>е</w:t>
      </w:r>
      <w:r w:rsidRPr="00DD513B">
        <w:rPr>
          <w:sz w:val="28"/>
        </w:rPr>
        <w:t xml:space="preserve"> квартир для детей-сирот</w:t>
      </w:r>
      <w:r>
        <w:rPr>
          <w:sz w:val="28"/>
        </w:rPr>
        <w:t xml:space="preserve">: </w:t>
      </w:r>
      <w:r>
        <w:rPr>
          <w:color w:val="222222"/>
          <w:sz w:val="28"/>
          <w:szCs w:val="28"/>
        </w:rPr>
        <w:t>и</w:t>
      </w:r>
      <w:r w:rsidRPr="00014F41">
        <w:rPr>
          <w:sz w:val="28"/>
        </w:rPr>
        <w:t xml:space="preserve">з проведенных в 2019 и 2020 годах </w:t>
      </w:r>
      <w:proofErr w:type="spellStart"/>
      <w:r>
        <w:rPr>
          <w:sz w:val="28"/>
        </w:rPr>
        <w:t>Провиденским</w:t>
      </w:r>
      <w:proofErr w:type="spellEnd"/>
      <w:r>
        <w:rPr>
          <w:sz w:val="28"/>
        </w:rPr>
        <w:t xml:space="preserve"> городским округом 7</w:t>
      </w:r>
      <w:r w:rsidRPr="00014F41">
        <w:rPr>
          <w:sz w:val="28"/>
        </w:rPr>
        <w:t xml:space="preserve"> электронных аукционов </w:t>
      </w:r>
      <w:r>
        <w:rPr>
          <w:sz w:val="28"/>
          <w:szCs w:val="28"/>
        </w:rPr>
        <w:t>по</w:t>
      </w:r>
      <w:r w:rsidRPr="00325504">
        <w:rPr>
          <w:sz w:val="28"/>
          <w:szCs w:val="28"/>
        </w:rPr>
        <w:t xml:space="preserve"> приобретени</w:t>
      </w:r>
      <w:r>
        <w:rPr>
          <w:sz w:val="28"/>
          <w:szCs w:val="28"/>
        </w:rPr>
        <w:t>ю</w:t>
      </w:r>
      <w:r w:rsidRPr="00325504">
        <w:rPr>
          <w:sz w:val="28"/>
          <w:szCs w:val="28"/>
        </w:rPr>
        <w:t xml:space="preserve"> жил</w:t>
      </w:r>
      <w:r>
        <w:rPr>
          <w:sz w:val="28"/>
          <w:szCs w:val="28"/>
        </w:rPr>
        <w:t>ых</w:t>
      </w:r>
      <w:r w:rsidRPr="00325504">
        <w:rPr>
          <w:sz w:val="28"/>
          <w:szCs w:val="28"/>
        </w:rPr>
        <w:t xml:space="preserve"> помещени</w:t>
      </w:r>
      <w:r>
        <w:rPr>
          <w:sz w:val="28"/>
          <w:szCs w:val="28"/>
        </w:rPr>
        <w:t>й</w:t>
      </w:r>
      <w:r w:rsidRPr="00325504">
        <w:rPr>
          <w:sz w:val="28"/>
          <w:szCs w:val="28"/>
        </w:rPr>
        <w:t xml:space="preserve">  </w:t>
      </w:r>
      <w:r w:rsidRPr="00325504">
        <w:rPr>
          <w:bCs/>
          <w:sz w:val="28"/>
          <w:szCs w:val="28"/>
          <w:lang w:eastAsia="en-US"/>
        </w:rPr>
        <w:t xml:space="preserve"> </w:t>
      </w:r>
      <w:r>
        <w:rPr>
          <w:bCs/>
          <w:sz w:val="28"/>
          <w:szCs w:val="28"/>
          <w:lang w:eastAsia="en-US"/>
        </w:rPr>
        <w:t xml:space="preserve">для детей-сирот, </w:t>
      </w:r>
      <w:r w:rsidRPr="00014F41">
        <w:rPr>
          <w:sz w:val="28"/>
        </w:rPr>
        <w:t xml:space="preserve">закупки состоялись по двум процедурам (28,6%). </w:t>
      </w:r>
      <w:r w:rsidRPr="00484688">
        <w:rPr>
          <w:sz w:val="28"/>
          <w:szCs w:val="28"/>
        </w:rPr>
        <w:t xml:space="preserve">В Чукотском муниципальном районе в </w:t>
      </w:r>
      <w:r>
        <w:rPr>
          <w:sz w:val="28"/>
          <w:szCs w:val="28"/>
        </w:rPr>
        <w:t>проверяемом периоде</w:t>
      </w:r>
      <w:r w:rsidRPr="00484688">
        <w:rPr>
          <w:sz w:val="28"/>
          <w:szCs w:val="28"/>
        </w:rPr>
        <w:t xml:space="preserve"> проведено 92 электронных аукциона</w:t>
      </w:r>
      <w:r>
        <w:rPr>
          <w:sz w:val="28"/>
          <w:szCs w:val="28"/>
        </w:rPr>
        <w:t xml:space="preserve">, по результатам которых </w:t>
      </w:r>
      <w:r w:rsidRPr="00484688">
        <w:rPr>
          <w:sz w:val="28"/>
          <w:szCs w:val="28"/>
        </w:rPr>
        <w:t>заключено 10 контрактов</w:t>
      </w:r>
      <w:r>
        <w:rPr>
          <w:sz w:val="28"/>
          <w:szCs w:val="28"/>
        </w:rPr>
        <w:t xml:space="preserve"> (10%).</w:t>
      </w:r>
      <w:r w:rsidRPr="00484688">
        <w:rPr>
          <w:sz w:val="28"/>
          <w:szCs w:val="28"/>
        </w:rPr>
        <w:t xml:space="preserve"> </w:t>
      </w:r>
      <w:r>
        <w:rPr>
          <w:sz w:val="28"/>
          <w:szCs w:val="28"/>
        </w:rPr>
        <w:t>В</w:t>
      </w:r>
      <w:r w:rsidRPr="00BC4BA9">
        <w:rPr>
          <w:sz w:val="28"/>
          <w:szCs w:val="28"/>
        </w:rPr>
        <w:t xml:space="preserve"> Анадырском му</w:t>
      </w:r>
      <w:r>
        <w:rPr>
          <w:sz w:val="28"/>
          <w:szCs w:val="28"/>
        </w:rPr>
        <w:t>н</w:t>
      </w:r>
      <w:r w:rsidRPr="00BC4BA9">
        <w:rPr>
          <w:sz w:val="28"/>
          <w:szCs w:val="28"/>
        </w:rPr>
        <w:t xml:space="preserve">иципальном районе в 2017-2018 годах было проведено 32 электронных аукциона, закупки </w:t>
      </w:r>
      <w:r>
        <w:rPr>
          <w:sz w:val="28"/>
          <w:szCs w:val="28"/>
        </w:rPr>
        <w:t xml:space="preserve">по которым </w:t>
      </w:r>
      <w:r w:rsidRPr="00BC4BA9">
        <w:rPr>
          <w:sz w:val="28"/>
          <w:szCs w:val="28"/>
        </w:rPr>
        <w:t>были признаны несостоявшимися в связи с отсутствием заявок на участие в процедуре</w:t>
      </w:r>
      <w:r>
        <w:rPr>
          <w:sz w:val="28"/>
          <w:szCs w:val="28"/>
        </w:rPr>
        <w:t xml:space="preserve">. </w:t>
      </w:r>
      <w:r w:rsidRPr="00BC4BA9">
        <w:rPr>
          <w:sz w:val="28"/>
          <w:szCs w:val="28"/>
        </w:rPr>
        <w:t xml:space="preserve"> </w:t>
      </w:r>
    </w:p>
    <w:p w:rsidR="00991F3D" w:rsidRDefault="00991F3D" w:rsidP="00991F3D">
      <w:pPr>
        <w:pStyle w:val="a8"/>
        <w:shd w:val="clear" w:color="auto" w:fill="FFFFFF"/>
        <w:spacing w:before="0" w:beforeAutospacing="0" w:after="0" w:afterAutospacing="0"/>
        <w:ind w:firstLine="709"/>
        <w:jc w:val="both"/>
        <w:rPr>
          <w:sz w:val="28"/>
          <w:szCs w:val="28"/>
        </w:rPr>
      </w:pPr>
      <w:r>
        <w:rPr>
          <w:color w:val="222222"/>
          <w:sz w:val="28"/>
          <w:szCs w:val="28"/>
        </w:rPr>
        <w:t>Н</w:t>
      </w:r>
      <w:r w:rsidRPr="00DD513B">
        <w:rPr>
          <w:sz w:val="28"/>
        </w:rPr>
        <w:t>изкая результативность закуп</w:t>
      </w:r>
      <w:r>
        <w:rPr>
          <w:sz w:val="28"/>
        </w:rPr>
        <w:t xml:space="preserve">очной деятельности обусловлена </w:t>
      </w:r>
      <w:r w:rsidRPr="003C657C">
        <w:rPr>
          <w:color w:val="000000"/>
          <w:sz w:val="28"/>
          <w:szCs w:val="28"/>
        </w:rPr>
        <w:t>о</w:t>
      </w:r>
      <w:r w:rsidRPr="003C657C">
        <w:rPr>
          <w:sz w:val="28"/>
          <w:szCs w:val="28"/>
        </w:rPr>
        <w:t>тсутств</w:t>
      </w:r>
      <w:r>
        <w:rPr>
          <w:sz w:val="28"/>
          <w:szCs w:val="28"/>
        </w:rPr>
        <w:t>ием</w:t>
      </w:r>
      <w:r w:rsidRPr="003C657C">
        <w:rPr>
          <w:sz w:val="28"/>
          <w:szCs w:val="28"/>
        </w:rPr>
        <w:t xml:space="preserve"> достаточного количества жилых помещений на рынке вторичного жилья, </w:t>
      </w:r>
      <w:r>
        <w:rPr>
          <w:color w:val="000000"/>
          <w:sz w:val="28"/>
          <w:szCs w:val="28"/>
        </w:rPr>
        <w:t>сложной процедурой закупок. Т</w:t>
      </w:r>
      <w:r w:rsidRPr="00FD0FF6">
        <w:rPr>
          <w:sz w:val="28"/>
          <w:szCs w:val="28"/>
        </w:rPr>
        <w:t>ребования</w:t>
      </w:r>
      <w:r>
        <w:rPr>
          <w:sz w:val="28"/>
          <w:szCs w:val="28"/>
        </w:rPr>
        <w:t xml:space="preserve">, </w:t>
      </w:r>
      <w:r w:rsidRPr="008258ED">
        <w:rPr>
          <w:sz w:val="28"/>
          <w:szCs w:val="28"/>
        </w:rPr>
        <w:t>установленн</w:t>
      </w:r>
      <w:r>
        <w:rPr>
          <w:sz w:val="28"/>
          <w:szCs w:val="28"/>
        </w:rPr>
        <w:t>ые</w:t>
      </w:r>
      <w:r w:rsidRPr="008258ED">
        <w:rPr>
          <w:sz w:val="28"/>
          <w:szCs w:val="28"/>
        </w:rPr>
        <w:t xml:space="preserve"> </w:t>
      </w:r>
      <w:r w:rsidRPr="00FD0FF6">
        <w:rPr>
          <w:sz w:val="28"/>
          <w:szCs w:val="28"/>
        </w:rPr>
        <w:t>законодательством о контрактной системе</w:t>
      </w:r>
      <w:r>
        <w:rPr>
          <w:sz w:val="28"/>
          <w:szCs w:val="28"/>
        </w:rPr>
        <w:t xml:space="preserve"> (</w:t>
      </w:r>
      <w:r>
        <w:rPr>
          <w:color w:val="000000"/>
          <w:sz w:val="28"/>
          <w:szCs w:val="28"/>
        </w:rPr>
        <w:t xml:space="preserve">процесс аккредитации на электронной площадке, </w:t>
      </w:r>
      <w:r w:rsidRPr="00FD0FF6">
        <w:rPr>
          <w:sz w:val="28"/>
          <w:szCs w:val="28"/>
        </w:rPr>
        <w:t xml:space="preserve">наличие электронной цифровой подписи, </w:t>
      </w:r>
      <w:r>
        <w:rPr>
          <w:sz w:val="28"/>
          <w:szCs w:val="28"/>
        </w:rPr>
        <w:t>привлечение</w:t>
      </w:r>
      <w:r w:rsidRPr="00257AF1">
        <w:rPr>
          <w:sz w:val="28"/>
          <w:szCs w:val="28"/>
        </w:rPr>
        <w:t xml:space="preserve">  </w:t>
      </w:r>
      <w:r w:rsidRPr="00680145">
        <w:rPr>
          <w:sz w:val="28"/>
          <w:szCs w:val="28"/>
        </w:rPr>
        <w:t>собственных средств в качестве обеспечения исполнения муниципального контракта</w:t>
      </w:r>
      <w:r>
        <w:rPr>
          <w:sz w:val="28"/>
          <w:szCs w:val="28"/>
        </w:rPr>
        <w:t xml:space="preserve"> и предельный размер</w:t>
      </w:r>
      <w:r w:rsidRPr="00257AF1">
        <w:rPr>
          <w:sz w:val="28"/>
          <w:szCs w:val="28"/>
        </w:rPr>
        <w:t xml:space="preserve"> </w:t>
      </w:r>
      <w:r>
        <w:rPr>
          <w:sz w:val="28"/>
          <w:szCs w:val="28"/>
        </w:rPr>
        <w:t>НМЦК),</w:t>
      </w:r>
      <w:r w:rsidRPr="00FD0FF6">
        <w:rPr>
          <w:color w:val="000000"/>
          <w:sz w:val="28"/>
          <w:szCs w:val="28"/>
        </w:rPr>
        <w:t xml:space="preserve"> </w:t>
      </w:r>
      <w:r>
        <w:rPr>
          <w:color w:val="000000"/>
          <w:sz w:val="28"/>
          <w:szCs w:val="28"/>
        </w:rPr>
        <w:t>не обеспечивают вовлеченность физических лиц – собственников жилья в оперативном выходе на сделку, в связи с чем возникают риски, что закупка будет признана несостоявшейся</w:t>
      </w:r>
      <w:r>
        <w:rPr>
          <w:sz w:val="28"/>
          <w:szCs w:val="28"/>
        </w:rPr>
        <w:t>.</w:t>
      </w:r>
    </w:p>
    <w:p w:rsidR="00991F3D" w:rsidRPr="00B821CE" w:rsidRDefault="00991F3D" w:rsidP="00991F3D">
      <w:pPr>
        <w:jc w:val="both"/>
        <w:rPr>
          <w:sz w:val="28"/>
          <w:szCs w:val="28"/>
        </w:rPr>
      </w:pPr>
      <w:r>
        <w:rPr>
          <w:color w:val="000000"/>
          <w:sz w:val="28"/>
          <w:szCs w:val="28"/>
        </w:rPr>
        <w:tab/>
      </w:r>
      <w:r>
        <w:rPr>
          <w:sz w:val="28"/>
          <w:szCs w:val="28"/>
        </w:rPr>
        <w:t xml:space="preserve">8. В соответствии </w:t>
      </w:r>
      <w:r w:rsidRPr="00245AB6">
        <w:rPr>
          <w:sz w:val="28"/>
          <w:szCs w:val="28"/>
        </w:rPr>
        <w:t xml:space="preserve">с </w:t>
      </w:r>
      <w:r w:rsidRPr="00B03F6E">
        <w:rPr>
          <w:rFonts w:eastAsiaTheme="minorHAnsi"/>
          <w:sz w:val="28"/>
          <w:szCs w:val="28"/>
          <w:lang w:eastAsia="en-US"/>
        </w:rPr>
        <w:t>Правил</w:t>
      </w:r>
      <w:r>
        <w:rPr>
          <w:rFonts w:eastAsiaTheme="minorHAnsi"/>
          <w:sz w:val="28"/>
          <w:szCs w:val="28"/>
          <w:lang w:eastAsia="en-US"/>
        </w:rPr>
        <w:t>ами</w:t>
      </w:r>
      <w:r w:rsidRPr="00B03F6E">
        <w:rPr>
          <w:rFonts w:eastAsiaTheme="minorHAnsi"/>
          <w:sz w:val="28"/>
          <w:szCs w:val="28"/>
          <w:lang w:eastAsia="en-US"/>
        </w:rPr>
        <w:t xml:space="preserve"> №42</w:t>
      </w:r>
      <w:r>
        <w:rPr>
          <w:rFonts w:eastAsiaTheme="minorHAnsi"/>
          <w:sz w:val="28"/>
          <w:szCs w:val="28"/>
          <w:lang w:eastAsia="en-US"/>
        </w:rPr>
        <w:t xml:space="preserve"> органами местного самоуправления </w:t>
      </w:r>
      <w:proofErr w:type="spellStart"/>
      <w:r w:rsidRPr="00245AB6">
        <w:rPr>
          <w:sz w:val="28"/>
          <w:szCs w:val="28"/>
        </w:rPr>
        <w:t>комиссионно</w:t>
      </w:r>
      <w:proofErr w:type="spellEnd"/>
      <w:r w:rsidRPr="00245AB6">
        <w:rPr>
          <w:sz w:val="28"/>
          <w:szCs w:val="28"/>
        </w:rPr>
        <w:t xml:space="preserve"> </w:t>
      </w:r>
      <w:r w:rsidRPr="00136C0C">
        <w:rPr>
          <w:sz w:val="28"/>
          <w:szCs w:val="28"/>
        </w:rPr>
        <w:t>обследовались жилые помещения,</w:t>
      </w:r>
      <w:r w:rsidRPr="00245AB6">
        <w:rPr>
          <w:sz w:val="28"/>
          <w:szCs w:val="28"/>
        </w:rPr>
        <w:t xml:space="preserve"> предполагаемые к приобретению в муниципальную собственность и отнесению к </w:t>
      </w:r>
      <w:proofErr w:type="spellStart"/>
      <w:r w:rsidRPr="00245AB6">
        <w:rPr>
          <w:sz w:val="28"/>
          <w:szCs w:val="28"/>
        </w:rPr>
        <w:t>спецжилфонду</w:t>
      </w:r>
      <w:proofErr w:type="spellEnd"/>
      <w:r w:rsidRPr="00245AB6">
        <w:rPr>
          <w:sz w:val="28"/>
          <w:szCs w:val="28"/>
        </w:rPr>
        <w:t xml:space="preserve">, на соответствие приобретаемого жилья условиям, определенным муниципальными контрактами, </w:t>
      </w:r>
      <w:r w:rsidRPr="00245AB6">
        <w:rPr>
          <w:bCs/>
          <w:sz w:val="28"/>
          <w:szCs w:val="28"/>
        </w:rPr>
        <w:t xml:space="preserve">в том числе по уровню благоустроенности, </w:t>
      </w:r>
      <w:r w:rsidRPr="00245AB6">
        <w:rPr>
          <w:sz w:val="28"/>
          <w:szCs w:val="28"/>
        </w:rPr>
        <w:t>санитарным и техническим правилам и нормам</w:t>
      </w:r>
      <w:r>
        <w:rPr>
          <w:sz w:val="28"/>
          <w:szCs w:val="28"/>
        </w:rPr>
        <w:t xml:space="preserve">. </w:t>
      </w:r>
      <w:r w:rsidRPr="00B821CE">
        <w:rPr>
          <w:sz w:val="28"/>
          <w:szCs w:val="28"/>
        </w:rPr>
        <w:t>Согласно актам осмотра</w:t>
      </w:r>
      <w:r>
        <w:rPr>
          <w:sz w:val="28"/>
          <w:szCs w:val="28"/>
        </w:rPr>
        <w:t>, предъявленным проверке,</w:t>
      </w:r>
      <w:r w:rsidRPr="00B821CE">
        <w:rPr>
          <w:sz w:val="28"/>
          <w:szCs w:val="28"/>
        </w:rPr>
        <w:t xml:space="preserve"> несоответствий технических характеристик</w:t>
      </w:r>
      <w:r>
        <w:rPr>
          <w:sz w:val="28"/>
          <w:szCs w:val="28"/>
        </w:rPr>
        <w:t>,</w:t>
      </w:r>
      <w:r w:rsidRPr="00B821CE">
        <w:rPr>
          <w:sz w:val="28"/>
          <w:szCs w:val="28"/>
        </w:rPr>
        <w:t xml:space="preserve"> указанных </w:t>
      </w:r>
      <w:r>
        <w:rPr>
          <w:sz w:val="28"/>
          <w:szCs w:val="28"/>
        </w:rPr>
        <w:t xml:space="preserve">в муниципальных </w:t>
      </w:r>
      <w:r w:rsidRPr="00B821CE">
        <w:rPr>
          <w:sz w:val="28"/>
          <w:szCs w:val="28"/>
        </w:rPr>
        <w:t>контракта</w:t>
      </w:r>
      <w:r>
        <w:rPr>
          <w:sz w:val="28"/>
          <w:szCs w:val="28"/>
        </w:rPr>
        <w:t>х,</w:t>
      </w:r>
      <w:r w:rsidRPr="00B821CE">
        <w:rPr>
          <w:sz w:val="28"/>
          <w:szCs w:val="28"/>
        </w:rPr>
        <w:t xml:space="preserve"> не установлено, жилые помещения пригодны для проживания.</w:t>
      </w:r>
    </w:p>
    <w:p w:rsidR="00991F3D" w:rsidRDefault="00991F3D" w:rsidP="00991F3D">
      <w:pPr>
        <w:autoSpaceDE w:val="0"/>
        <w:autoSpaceDN w:val="0"/>
        <w:adjustRightInd w:val="0"/>
        <w:ind w:firstLine="708"/>
        <w:jc w:val="both"/>
        <w:rPr>
          <w:sz w:val="28"/>
          <w:szCs w:val="28"/>
        </w:rPr>
      </w:pPr>
      <w:r>
        <w:rPr>
          <w:sz w:val="28"/>
        </w:rPr>
        <w:t xml:space="preserve">  </w:t>
      </w:r>
      <w:r w:rsidRPr="001F29F3">
        <w:rPr>
          <w:sz w:val="28"/>
        </w:rPr>
        <w:t xml:space="preserve">По итогам </w:t>
      </w:r>
      <w:r w:rsidRPr="001146D9">
        <w:rPr>
          <w:sz w:val="28"/>
        </w:rPr>
        <w:t xml:space="preserve">проведенных </w:t>
      </w:r>
      <w:r w:rsidRPr="00761123">
        <w:rPr>
          <w:sz w:val="28"/>
        </w:rPr>
        <w:t>муниципальными заказчиками</w:t>
      </w:r>
      <w:r>
        <w:rPr>
          <w:sz w:val="28"/>
        </w:rPr>
        <w:t xml:space="preserve"> закупок</w:t>
      </w:r>
      <w:r w:rsidRPr="001F29F3">
        <w:rPr>
          <w:sz w:val="28"/>
        </w:rPr>
        <w:t xml:space="preserve"> </w:t>
      </w:r>
      <w:r>
        <w:rPr>
          <w:sz w:val="28"/>
        </w:rPr>
        <w:t>в</w:t>
      </w:r>
      <w:r w:rsidRPr="001F29F3">
        <w:rPr>
          <w:sz w:val="28"/>
        </w:rPr>
        <w:t xml:space="preserve"> 2017</w:t>
      </w:r>
      <w:r>
        <w:rPr>
          <w:sz w:val="28"/>
        </w:rPr>
        <w:t>-</w:t>
      </w:r>
      <w:r w:rsidRPr="001F29F3">
        <w:rPr>
          <w:sz w:val="28"/>
          <w:szCs w:val="28"/>
        </w:rPr>
        <w:t>2020 год</w:t>
      </w:r>
      <w:r>
        <w:rPr>
          <w:sz w:val="28"/>
          <w:szCs w:val="28"/>
        </w:rPr>
        <w:t>ах</w:t>
      </w:r>
      <w:r w:rsidRPr="001F29F3">
        <w:rPr>
          <w:sz w:val="28"/>
          <w:szCs w:val="28"/>
        </w:rPr>
        <w:t xml:space="preserve"> заключено </w:t>
      </w:r>
      <w:r>
        <w:rPr>
          <w:sz w:val="28"/>
          <w:szCs w:val="28"/>
        </w:rPr>
        <w:t xml:space="preserve">109 </w:t>
      </w:r>
      <w:r w:rsidRPr="001F29F3">
        <w:rPr>
          <w:sz w:val="28"/>
          <w:szCs w:val="28"/>
        </w:rPr>
        <w:t>муниципальных контракт</w:t>
      </w:r>
      <w:r>
        <w:rPr>
          <w:sz w:val="28"/>
          <w:szCs w:val="28"/>
        </w:rPr>
        <w:t>ов</w:t>
      </w:r>
      <w:r w:rsidRPr="001F29F3">
        <w:rPr>
          <w:sz w:val="28"/>
          <w:szCs w:val="28"/>
        </w:rPr>
        <w:t xml:space="preserve"> на приобретение </w:t>
      </w:r>
      <w:r>
        <w:rPr>
          <w:sz w:val="28"/>
          <w:szCs w:val="28"/>
        </w:rPr>
        <w:t xml:space="preserve">109 </w:t>
      </w:r>
      <w:r w:rsidRPr="001F29F3">
        <w:rPr>
          <w:sz w:val="28"/>
          <w:szCs w:val="28"/>
        </w:rPr>
        <w:t>благоустроенных жилых помещений для детей</w:t>
      </w:r>
      <w:r>
        <w:rPr>
          <w:sz w:val="28"/>
          <w:szCs w:val="28"/>
        </w:rPr>
        <w:t>-</w:t>
      </w:r>
      <w:r w:rsidRPr="001F29F3">
        <w:rPr>
          <w:sz w:val="28"/>
          <w:szCs w:val="28"/>
        </w:rPr>
        <w:t xml:space="preserve">сирот. </w:t>
      </w:r>
      <w:r>
        <w:rPr>
          <w:sz w:val="28"/>
          <w:szCs w:val="28"/>
        </w:rPr>
        <w:t xml:space="preserve"> </w:t>
      </w:r>
      <w:r w:rsidRPr="00761123">
        <w:rPr>
          <w:sz w:val="28"/>
          <w:szCs w:val="28"/>
        </w:rPr>
        <w:t xml:space="preserve">Закупка жилых помещений для обеспечения детей-сирот осуществлена в рамках переданных полномочий </w:t>
      </w:r>
      <w:r w:rsidRPr="005E1EA2">
        <w:rPr>
          <w:sz w:val="28"/>
          <w:szCs w:val="28"/>
        </w:rPr>
        <w:t xml:space="preserve">и в соответствии с требованиями действующего законодательства в сфере закупок. </w:t>
      </w:r>
    </w:p>
    <w:p w:rsidR="00991F3D" w:rsidRPr="00AB730A" w:rsidRDefault="00991F3D" w:rsidP="00991F3D">
      <w:pPr>
        <w:autoSpaceDE w:val="0"/>
        <w:autoSpaceDN w:val="0"/>
        <w:adjustRightInd w:val="0"/>
        <w:ind w:firstLine="709"/>
        <w:jc w:val="both"/>
        <w:rPr>
          <w:rFonts w:eastAsiaTheme="minorHAnsi"/>
          <w:sz w:val="28"/>
          <w:szCs w:val="28"/>
          <w:lang w:eastAsia="en-US"/>
        </w:rPr>
      </w:pPr>
      <w:r>
        <w:rPr>
          <w:sz w:val="28"/>
          <w:szCs w:val="28"/>
        </w:rPr>
        <w:t xml:space="preserve"> 9. Из приобретенных 109 жилых помещений для детей-сирот, в проверяемом периоде предоставлено по договорам найма 99 квартир. </w:t>
      </w:r>
      <w:r>
        <w:rPr>
          <w:rFonts w:eastAsiaTheme="minorHAnsi"/>
          <w:sz w:val="28"/>
          <w:szCs w:val="28"/>
          <w:lang w:eastAsia="en-US"/>
        </w:rPr>
        <w:t>Квартиры</w:t>
      </w:r>
      <w:r w:rsidRPr="00AB730A">
        <w:rPr>
          <w:rFonts w:eastAsiaTheme="minorHAnsi"/>
          <w:sz w:val="28"/>
          <w:szCs w:val="28"/>
          <w:lang w:eastAsia="en-US"/>
        </w:rPr>
        <w:t xml:space="preserve"> </w:t>
      </w:r>
      <w:r w:rsidRPr="00AB730A">
        <w:rPr>
          <w:sz w:val="28"/>
          <w:szCs w:val="28"/>
        </w:rPr>
        <w:t xml:space="preserve">переданы в пользование нуждающимся детям-сиротам на основании решений собственника </w:t>
      </w:r>
      <w:proofErr w:type="gramStart"/>
      <w:r w:rsidRPr="00AB730A">
        <w:rPr>
          <w:sz w:val="28"/>
          <w:szCs w:val="28"/>
        </w:rPr>
        <w:t>помещений  (</w:t>
      </w:r>
      <w:proofErr w:type="gramEnd"/>
      <w:r w:rsidRPr="00AB730A">
        <w:rPr>
          <w:sz w:val="28"/>
          <w:szCs w:val="28"/>
        </w:rPr>
        <w:t>ст</w:t>
      </w:r>
      <w:r>
        <w:rPr>
          <w:sz w:val="28"/>
          <w:szCs w:val="28"/>
        </w:rPr>
        <w:t xml:space="preserve">. </w:t>
      </w:r>
      <w:r w:rsidRPr="00AB730A">
        <w:rPr>
          <w:sz w:val="28"/>
          <w:szCs w:val="28"/>
        </w:rPr>
        <w:t xml:space="preserve">99 Жилищного кодекса), путем заключения договоров </w:t>
      </w:r>
      <w:r w:rsidRPr="00AB730A">
        <w:rPr>
          <w:rFonts w:eastAsiaTheme="minorHAnsi"/>
          <w:sz w:val="28"/>
          <w:szCs w:val="28"/>
          <w:lang w:eastAsia="en-US"/>
        </w:rPr>
        <w:t>найма (</w:t>
      </w:r>
      <w:r w:rsidRPr="00AB730A">
        <w:rPr>
          <w:sz w:val="28"/>
          <w:szCs w:val="28"/>
        </w:rPr>
        <w:t>ч</w:t>
      </w:r>
      <w:r>
        <w:rPr>
          <w:sz w:val="28"/>
          <w:szCs w:val="28"/>
        </w:rPr>
        <w:t>.</w:t>
      </w:r>
      <w:r w:rsidRPr="00AB730A">
        <w:rPr>
          <w:rFonts w:eastAsiaTheme="minorHAnsi"/>
          <w:sz w:val="28"/>
          <w:szCs w:val="28"/>
          <w:lang w:eastAsia="en-US"/>
        </w:rPr>
        <w:t>1 ст</w:t>
      </w:r>
      <w:r>
        <w:rPr>
          <w:rFonts w:eastAsiaTheme="minorHAnsi"/>
          <w:sz w:val="28"/>
          <w:szCs w:val="28"/>
          <w:lang w:eastAsia="en-US"/>
        </w:rPr>
        <w:t>.</w:t>
      </w:r>
      <w:r w:rsidRPr="00AB730A">
        <w:rPr>
          <w:rFonts w:eastAsiaTheme="minorHAnsi"/>
          <w:sz w:val="28"/>
          <w:szCs w:val="28"/>
          <w:lang w:eastAsia="en-US"/>
        </w:rPr>
        <w:t>109.1 Жилищного кодекса, ч</w:t>
      </w:r>
      <w:r>
        <w:rPr>
          <w:rFonts w:eastAsiaTheme="minorHAnsi"/>
          <w:sz w:val="28"/>
          <w:szCs w:val="28"/>
          <w:lang w:eastAsia="en-US"/>
        </w:rPr>
        <w:t>.</w:t>
      </w:r>
      <w:r w:rsidRPr="00AB730A">
        <w:rPr>
          <w:rFonts w:eastAsiaTheme="minorHAnsi"/>
          <w:sz w:val="28"/>
          <w:szCs w:val="28"/>
          <w:lang w:eastAsia="en-US"/>
        </w:rPr>
        <w:t>1 ст</w:t>
      </w:r>
      <w:r>
        <w:rPr>
          <w:rFonts w:eastAsiaTheme="minorHAnsi"/>
          <w:sz w:val="28"/>
          <w:szCs w:val="28"/>
          <w:lang w:eastAsia="en-US"/>
        </w:rPr>
        <w:t>.</w:t>
      </w:r>
      <w:r w:rsidRPr="00AB730A">
        <w:rPr>
          <w:rFonts w:eastAsiaTheme="minorHAnsi"/>
          <w:sz w:val="28"/>
          <w:szCs w:val="28"/>
          <w:lang w:eastAsia="en-US"/>
        </w:rPr>
        <w:t>8</w:t>
      </w:r>
      <w:r>
        <w:rPr>
          <w:rFonts w:eastAsiaTheme="minorHAnsi"/>
          <w:sz w:val="28"/>
          <w:szCs w:val="28"/>
          <w:lang w:eastAsia="en-US"/>
        </w:rPr>
        <w:t xml:space="preserve"> Федерального</w:t>
      </w:r>
      <w:r w:rsidRPr="00AB730A">
        <w:rPr>
          <w:sz w:val="28"/>
          <w:szCs w:val="28"/>
        </w:rPr>
        <w:t xml:space="preserve"> </w:t>
      </w:r>
      <w:r>
        <w:rPr>
          <w:sz w:val="28"/>
          <w:szCs w:val="28"/>
        </w:rPr>
        <w:t>з</w:t>
      </w:r>
      <w:r w:rsidRPr="00AB730A">
        <w:rPr>
          <w:rFonts w:eastAsiaTheme="minorHAnsi"/>
          <w:sz w:val="28"/>
          <w:szCs w:val="28"/>
          <w:lang w:eastAsia="en-US"/>
        </w:rPr>
        <w:t>акона №159-ФЗ</w:t>
      </w:r>
      <w:r w:rsidRPr="00AB730A">
        <w:rPr>
          <w:sz w:val="28"/>
          <w:szCs w:val="28"/>
        </w:rPr>
        <w:t>, ч</w:t>
      </w:r>
      <w:r>
        <w:rPr>
          <w:sz w:val="28"/>
          <w:szCs w:val="28"/>
        </w:rPr>
        <w:t>.</w:t>
      </w:r>
      <w:r w:rsidRPr="00AB730A">
        <w:rPr>
          <w:sz w:val="28"/>
          <w:szCs w:val="28"/>
        </w:rPr>
        <w:t>4 ст</w:t>
      </w:r>
      <w:r>
        <w:rPr>
          <w:sz w:val="28"/>
          <w:szCs w:val="28"/>
        </w:rPr>
        <w:t>.</w:t>
      </w:r>
      <w:r w:rsidRPr="00AB730A">
        <w:rPr>
          <w:sz w:val="28"/>
          <w:szCs w:val="28"/>
        </w:rPr>
        <w:t>1.1 Закона №126-ОЗ</w:t>
      </w:r>
      <w:r>
        <w:rPr>
          <w:sz w:val="28"/>
          <w:szCs w:val="28"/>
        </w:rPr>
        <w:t>)</w:t>
      </w:r>
      <w:r w:rsidRPr="00AB730A">
        <w:rPr>
          <w:rFonts w:eastAsiaTheme="minorHAnsi"/>
          <w:sz w:val="28"/>
          <w:szCs w:val="28"/>
          <w:lang w:eastAsia="en-US"/>
        </w:rPr>
        <w:t>.</w:t>
      </w:r>
    </w:p>
    <w:p w:rsidR="00991F3D" w:rsidRDefault="00991F3D" w:rsidP="00991F3D">
      <w:pPr>
        <w:autoSpaceDE w:val="0"/>
        <w:autoSpaceDN w:val="0"/>
        <w:adjustRightInd w:val="0"/>
        <w:ind w:firstLine="709"/>
        <w:jc w:val="both"/>
        <w:rPr>
          <w:sz w:val="28"/>
          <w:szCs w:val="28"/>
        </w:rPr>
      </w:pPr>
      <w:r>
        <w:rPr>
          <w:rFonts w:eastAsiaTheme="minorHAnsi"/>
          <w:sz w:val="28"/>
          <w:szCs w:val="28"/>
          <w:lang w:eastAsia="en-US"/>
        </w:rPr>
        <w:t>П</w:t>
      </w:r>
      <w:r w:rsidRPr="00AE6E6F">
        <w:rPr>
          <w:rFonts w:eastAsiaTheme="minorHAnsi"/>
          <w:sz w:val="28"/>
          <w:szCs w:val="28"/>
          <w:lang w:eastAsia="en-US"/>
        </w:rPr>
        <w:t xml:space="preserve">ринятие </w:t>
      </w:r>
      <w:r>
        <w:rPr>
          <w:sz w:val="28"/>
          <w:szCs w:val="28"/>
        </w:rPr>
        <w:t>о</w:t>
      </w:r>
      <w:r w:rsidRPr="00AE6E6F">
        <w:rPr>
          <w:sz w:val="28"/>
          <w:szCs w:val="28"/>
        </w:rPr>
        <w:t xml:space="preserve">рганами местного самоуправления </w:t>
      </w:r>
      <w:r w:rsidRPr="00AE6E6F">
        <w:rPr>
          <w:rFonts w:eastAsiaTheme="minorHAnsi"/>
          <w:sz w:val="28"/>
          <w:szCs w:val="28"/>
          <w:lang w:eastAsia="en-US"/>
        </w:rPr>
        <w:t xml:space="preserve">решений о предоставлении специализированных жилых помещений в отношении детей-сирот, которые подлежат обеспечению жилыми помещениями, </w:t>
      </w:r>
      <w:r>
        <w:rPr>
          <w:rFonts w:eastAsiaTheme="minorHAnsi"/>
          <w:sz w:val="28"/>
          <w:szCs w:val="28"/>
          <w:lang w:eastAsia="en-US"/>
        </w:rPr>
        <w:t xml:space="preserve">осуществлялось </w:t>
      </w:r>
      <w:r w:rsidRPr="00AE6E6F">
        <w:rPr>
          <w:rFonts w:eastAsiaTheme="minorHAnsi"/>
          <w:sz w:val="28"/>
          <w:szCs w:val="28"/>
          <w:lang w:eastAsia="en-US"/>
        </w:rPr>
        <w:t xml:space="preserve">с учетом </w:t>
      </w:r>
      <w:r>
        <w:rPr>
          <w:rFonts w:eastAsiaTheme="minorHAnsi"/>
          <w:sz w:val="28"/>
          <w:szCs w:val="28"/>
          <w:lang w:eastAsia="en-US"/>
        </w:rPr>
        <w:t>С</w:t>
      </w:r>
      <w:r w:rsidRPr="00AE6E6F">
        <w:rPr>
          <w:rFonts w:eastAsiaTheme="minorHAnsi"/>
          <w:sz w:val="28"/>
          <w:szCs w:val="28"/>
          <w:lang w:eastAsia="en-US"/>
        </w:rPr>
        <w:t>писк</w:t>
      </w:r>
      <w:r>
        <w:rPr>
          <w:rFonts w:eastAsiaTheme="minorHAnsi"/>
          <w:sz w:val="28"/>
          <w:szCs w:val="28"/>
          <w:lang w:eastAsia="en-US"/>
        </w:rPr>
        <w:t>а</w:t>
      </w:r>
      <w:r>
        <w:rPr>
          <w:sz w:val="28"/>
          <w:szCs w:val="28"/>
        </w:rPr>
        <w:t>,</w:t>
      </w:r>
      <w:r w:rsidRPr="00AE6E6F">
        <w:rPr>
          <w:rFonts w:eastAsiaTheme="minorHAnsi"/>
          <w:sz w:val="28"/>
          <w:szCs w:val="28"/>
          <w:lang w:eastAsia="en-US"/>
        </w:rPr>
        <w:t xml:space="preserve"> сформированн</w:t>
      </w:r>
      <w:r>
        <w:rPr>
          <w:rFonts w:eastAsiaTheme="minorHAnsi"/>
          <w:sz w:val="28"/>
          <w:szCs w:val="28"/>
          <w:lang w:eastAsia="en-US"/>
        </w:rPr>
        <w:t>ого</w:t>
      </w:r>
      <w:r w:rsidRPr="00AE6E6F">
        <w:rPr>
          <w:rFonts w:eastAsiaTheme="minorHAnsi"/>
          <w:sz w:val="28"/>
          <w:szCs w:val="28"/>
          <w:lang w:eastAsia="en-US"/>
        </w:rPr>
        <w:t xml:space="preserve"> Департаментом в рамках установленных полномочий.</w:t>
      </w:r>
      <w:r w:rsidRPr="00AE6E6F">
        <w:rPr>
          <w:sz w:val="28"/>
          <w:szCs w:val="28"/>
        </w:rPr>
        <w:t xml:space="preserve"> </w:t>
      </w:r>
    </w:p>
    <w:p w:rsidR="00991F3D" w:rsidRPr="00161037" w:rsidRDefault="00991F3D" w:rsidP="00991F3D">
      <w:pPr>
        <w:ind w:right="-87" w:firstLine="709"/>
        <w:jc w:val="both"/>
        <w:rPr>
          <w:bCs/>
          <w:sz w:val="28"/>
          <w:szCs w:val="28"/>
        </w:rPr>
      </w:pPr>
      <w:r>
        <w:rPr>
          <w:bCs/>
          <w:sz w:val="28"/>
          <w:szCs w:val="28"/>
        </w:rPr>
        <w:t>В</w:t>
      </w:r>
      <w:r w:rsidRPr="00161037">
        <w:rPr>
          <w:bCs/>
          <w:sz w:val="28"/>
          <w:szCs w:val="28"/>
        </w:rPr>
        <w:t xml:space="preserve"> проверяемом периоде в городских округах </w:t>
      </w:r>
      <w:proofErr w:type="spellStart"/>
      <w:r w:rsidRPr="00161037">
        <w:rPr>
          <w:bCs/>
          <w:sz w:val="28"/>
          <w:szCs w:val="28"/>
        </w:rPr>
        <w:t>Певек</w:t>
      </w:r>
      <w:proofErr w:type="spellEnd"/>
      <w:r w:rsidRPr="00161037">
        <w:rPr>
          <w:bCs/>
          <w:sz w:val="28"/>
          <w:szCs w:val="28"/>
        </w:rPr>
        <w:t xml:space="preserve">, </w:t>
      </w:r>
      <w:proofErr w:type="spellStart"/>
      <w:r w:rsidRPr="00161037">
        <w:rPr>
          <w:bCs/>
          <w:sz w:val="28"/>
          <w:szCs w:val="28"/>
        </w:rPr>
        <w:t>Эгвекинот</w:t>
      </w:r>
      <w:proofErr w:type="spellEnd"/>
      <w:r w:rsidRPr="00161037">
        <w:rPr>
          <w:bCs/>
          <w:sz w:val="28"/>
          <w:szCs w:val="28"/>
        </w:rPr>
        <w:t xml:space="preserve">, </w:t>
      </w:r>
      <w:proofErr w:type="spellStart"/>
      <w:r w:rsidRPr="00161037">
        <w:rPr>
          <w:bCs/>
          <w:sz w:val="28"/>
          <w:szCs w:val="28"/>
        </w:rPr>
        <w:t>Провиденском</w:t>
      </w:r>
      <w:proofErr w:type="spellEnd"/>
      <w:r w:rsidRPr="00161037">
        <w:rPr>
          <w:bCs/>
          <w:sz w:val="28"/>
          <w:szCs w:val="28"/>
        </w:rPr>
        <w:t xml:space="preserve"> городском округе, </w:t>
      </w:r>
      <w:proofErr w:type="spellStart"/>
      <w:r w:rsidRPr="00161037">
        <w:rPr>
          <w:bCs/>
          <w:sz w:val="28"/>
          <w:szCs w:val="28"/>
        </w:rPr>
        <w:t>Билибинском</w:t>
      </w:r>
      <w:proofErr w:type="spellEnd"/>
      <w:r w:rsidRPr="00161037">
        <w:rPr>
          <w:bCs/>
          <w:sz w:val="28"/>
          <w:szCs w:val="28"/>
        </w:rPr>
        <w:t xml:space="preserve"> и Анадырском муниципальных районах допущено использование жилых помещений в качестве специализированных жилых помещений для детей-сирот до их отнесения к определенному виду жилых помещений </w:t>
      </w:r>
      <w:proofErr w:type="spellStart"/>
      <w:r w:rsidRPr="00161037">
        <w:rPr>
          <w:bCs/>
          <w:sz w:val="28"/>
          <w:szCs w:val="28"/>
        </w:rPr>
        <w:t>спецжилфонда</w:t>
      </w:r>
      <w:proofErr w:type="spellEnd"/>
      <w:r w:rsidRPr="00161037">
        <w:rPr>
          <w:bCs/>
          <w:sz w:val="28"/>
          <w:szCs w:val="28"/>
        </w:rPr>
        <w:t xml:space="preserve"> (в отсутствие регистрация объектов недвижимости в ЕГРН в составе </w:t>
      </w:r>
      <w:proofErr w:type="spellStart"/>
      <w:r w:rsidRPr="00161037">
        <w:rPr>
          <w:bCs/>
          <w:sz w:val="28"/>
          <w:szCs w:val="28"/>
        </w:rPr>
        <w:t>спецжилфонда</w:t>
      </w:r>
      <w:proofErr w:type="spellEnd"/>
      <w:r w:rsidRPr="00161037">
        <w:rPr>
          <w:bCs/>
          <w:sz w:val="28"/>
          <w:szCs w:val="28"/>
        </w:rPr>
        <w:t xml:space="preserve"> для детей-сирот), что является нарушением норм ч</w:t>
      </w:r>
      <w:r>
        <w:rPr>
          <w:bCs/>
          <w:sz w:val="28"/>
          <w:szCs w:val="28"/>
        </w:rPr>
        <w:t>.</w:t>
      </w:r>
      <w:r w:rsidRPr="00161037">
        <w:rPr>
          <w:bCs/>
          <w:sz w:val="28"/>
          <w:szCs w:val="28"/>
        </w:rPr>
        <w:t>2 ст</w:t>
      </w:r>
      <w:r>
        <w:rPr>
          <w:bCs/>
          <w:sz w:val="28"/>
          <w:szCs w:val="28"/>
        </w:rPr>
        <w:t>.</w:t>
      </w:r>
      <w:r w:rsidRPr="00161037">
        <w:rPr>
          <w:bCs/>
          <w:sz w:val="28"/>
          <w:szCs w:val="28"/>
        </w:rPr>
        <w:t xml:space="preserve"> 92 Жилищного кодекса, ч</w:t>
      </w:r>
      <w:r>
        <w:rPr>
          <w:bCs/>
          <w:sz w:val="28"/>
          <w:szCs w:val="28"/>
        </w:rPr>
        <w:t>.</w:t>
      </w:r>
      <w:r w:rsidRPr="00161037">
        <w:rPr>
          <w:bCs/>
          <w:sz w:val="28"/>
          <w:szCs w:val="28"/>
        </w:rPr>
        <w:t xml:space="preserve"> 14 и 15 Правил №42.</w:t>
      </w:r>
    </w:p>
    <w:p w:rsidR="00991F3D" w:rsidRPr="00161037" w:rsidRDefault="00991F3D" w:rsidP="00991F3D">
      <w:pPr>
        <w:autoSpaceDE w:val="0"/>
        <w:autoSpaceDN w:val="0"/>
        <w:adjustRightInd w:val="0"/>
        <w:ind w:firstLine="709"/>
        <w:jc w:val="both"/>
        <w:rPr>
          <w:sz w:val="28"/>
          <w:szCs w:val="28"/>
        </w:rPr>
      </w:pPr>
      <w:r>
        <w:rPr>
          <w:sz w:val="28"/>
          <w:szCs w:val="28"/>
        </w:rPr>
        <w:t>10. Ж</w:t>
      </w:r>
      <w:r w:rsidRPr="00161037">
        <w:rPr>
          <w:sz w:val="28"/>
          <w:szCs w:val="28"/>
        </w:rPr>
        <w:t>ил</w:t>
      </w:r>
      <w:r>
        <w:rPr>
          <w:sz w:val="28"/>
          <w:szCs w:val="28"/>
        </w:rPr>
        <w:t>ое</w:t>
      </w:r>
      <w:r w:rsidRPr="00161037">
        <w:rPr>
          <w:sz w:val="28"/>
          <w:szCs w:val="28"/>
        </w:rPr>
        <w:t xml:space="preserve"> помещени</w:t>
      </w:r>
      <w:r>
        <w:rPr>
          <w:sz w:val="28"/>
          <w:szCs w:val="28"/>
        </w:rPr>
        <w:t>е</w:t>
      </w:r>
      <w:r w:rsidRPr="00161037">
        <w:rPr>
          <w:sz w:val="28"/>
          <w:szCs w:val="28"/>
        </w:rPr>
        <w:t xml:space="preserve"> предоставлял</w:t>
      </w:r>
      <w:r>
        <w:rPr>
          <w:sz w:val="28"/>
          <w:szCs w:val="28"/>
        </w:rPr>
        <w:t>о</w:t>
      </w:r>
      <w:r w:rsidRPr="00161037">
        <w:rPr>
          <w:sz w:val="28"/>
          <w:szCs w:val="28"/>
        </w:rPr>
        <w:t xml:space="preserve">сь </w:t>
      </w:r>
      <w:r>
        <w:rPr>
          <w:sz w:val="28"/>
          <w:szCs w:val="28"/>
        </w:rPr>
        <w:t>ребенку-сироте</w:t>
      </w:r>
      <w:r w:rsidRPr="00161037">
        <w:rPr>
          <w:sz w:val="28"/>
          <w:szCs w:val="28"/>
        </w:rPr>
        <w:t xml:space="preserve"> общей площадью не ниже нормы предоставления площади жилого помещения по договору социального найма, установленной </w:t>
      </w:r>
      <w:r>
        <w:rPr>
          <w:sz w:val="28"/>
          <w:szCs w:val="28"/>
        </w:rPr>
        <w:t xml:space="preserve">на основании </w:t>
      </w:r>
      <w:r w:rsidRPr="00161037">
        <w:rPr>
          <w:sz w:val="28"/>
          <w:szCs w:val="28"/>
        </w:rPr>
        <w:t xml:space="preserve">ст.50 Жилищного кодекса органом местного самоуправления, </w:t>
      </w:r>
      <w:proofErr w:type="gramStart"/>
      <w:r w:rsidRPr="00161037">
        <w:rPr>
          <w:sz w:val="28"/>
          <w:szCs w:val="28"/>
        </w:rPr>
        <w:t>что  соответствует</w:t>
      </w:r>
      <w:proofErr w:type="gramEnd"/>
      <w:r w:rsidRPr="00161037">
        <w:rPr>
          <w:sz w:val="28"/>
          <w:szCs w:val="28"/>
        </w:rPr>
        <w:t xml:space="preserve"> требованиям ч.7 ст.8 Закона №159-ФЗ, ч.2 ст.2 Закона №105-ОЗ. </w:t>
      </w:r>
    </w:p>
    <w:p w:rsidR="00991F3D" w:rsidRDefault="00991F3D" w:rsidP="00991F3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 Ф</w:t>
      </w:r>
      <w:r w:rsidRPr="00A32442">
        <w:rPr>
          <w:rFonts w:eastAsiaTheme="minorHAnsi"/>
          <w:sz w:val="28"/>
          <w:szCs w:val="28"/>
          <w:lang w:eastAsia="en-US"/>
        </w:rPr>
        <w:t xml:space="preserve">орма заключенных с детьми-сиротами </w:t>
      </w:r>
      <w:r w:rsidRPr="00AD512C">
        <w:rPr>
          <w:rFonts w:eastAsiaTheme="minorHAnsi"/>
          <w:sz w:val="28"/>
          <w:szCs w:val="28"/>
          <w:lang w:eastAsia="en-US"/>
        </w:rPr>
        <w:t xml:space="preserve">договоров найма </w:t>
      </w:r>
      <w:r w:rsidRPr="00AD512C">
        <w:rPr>
          <w:sz w:val="28"/>
          <w:szCs w:val="28"/>
          <w:lang w:eastAsia="en-US"/>
        </w:rPr>
        <w:t>специализированного жилого помещения</w:t>
      </w:r>
      <w:r w:rsidRPr="00A32442">
        <w:rPr>
          <w:sz w:val="28"/>
          <w:szCs w:val="28"/>
          <w:lang w:eastAsia="en-US"/>
        </w:rPr>
        <w:t xml:space="preserve"> </w:t>
      </w:r>
      <w:r w:rsidRPr="00A32442">
        <w:rPr>
          <w:rFonts w:eastAsiaTheme="minorHAnsi"/>
          <w:sz w:val="28"/>
          <w:szCs w:val="28"/>
          <w:lang w:eastAsia="en-US"/>
        </w:rPr>
        <w:t>соответствует типовому договору найма, утвержденному Постановлением №548</w:t>
      </w:r>
      <w:proofErr w:type="gramStart"/>
      <w:r>
        <w:rPr>
          <w:rFonts w:eastAsiaTheme="minorHAnsi"/>
          <w:sz w:val="28"/>
          <w:szCs w:val="28"/>
          <w:lang w:eastAsia="en-US"/>
        </w:rPr>
        <w:t>.</w:t>
      </w:r>
      <w:r w:rsidRPr="00A32442">
        <w:rPr>
          <w:rFonts w:eastAsiaTheme="minorHAnsi"/>
          <w:sz w:val="28"/>
          <w:szCs w:val="28"/>
          <w:lang w:eastAsia="en-US"/>
        </w:rPr>
        <w:t xml:space="preserve"> </w:t>
      </w:r>
      <w:r>
        <w:rPr>
          <w:rFonts w:eastAsiaTheme="minorHAnsi"/>
          <w:sz w:val="28"/>
          <w:szCs w:val="28"/>
          <w:lang w:eastAsia="en-US"/>
        </w:rPr>
        <w:t>.</w:t>
      </w:r>
      <w:proofErr w:type="gramEnd"/>
      <w:r>
        <w:rPr>
          <w:rFonts w:eastAsiaTheme="minorHAnsi"/>
          <w:sz w:val="28"/>
          <w:szCs w:val="28"/>
          <w:lang w:eastAsia="en-US"/>
        </w:rPr>
        <w:t xml:space="preserve">  </w:t>
      </w:r>
    </w:p>
    <w:p w:rsidR="00991F3D" w:rsidRDefault="00991F3D" w:rsidP="00991F3D">
      <w:pPr>
        <w:tabs>
          <w:tab w:val="left" w:pos="567"/>
        </w:tabs>
        <w:ind w:firstLine="709"/>
        <w:jc w:val="both"/>
        <w:rPr>
          <w:sz w:val="28"/>
          <w:szCs w:val="28"/>
        </w:rPr>
      </w:pPr>
      <w:r>
        <w:rPr>
          <w:sz w:val="28"/>
          <w:szCs w:val="28"/>
        </w:rPr>
        <w:t>12. </w:t>
      </w:r>
      <w:r w:rsidRPr="00657D2E">
        <w:rPr>
          <w:sz w:val="28"/>
          <w:szCs w:val="28"/>
        </w:rPr>
        <w:t>Проверк</w:t>
      </w:r>
      <w:r>
        <w:rPr>
          <w:sz w:val="28"/>
          <w:szCs w:val="28"/>
        </w:rPr>
        <w:t>а</w:t>
      </w:r>
      <w:r w:rsidRPr="00657D2E">
        <w:rPr>
          <w:sz w:val="28"/>
          <w:szCs w:val="28"/>
        </w:rPr>
        <w:t xml:space="preserve"> </w:t>
      </w:r>
      <w:r w:rsidRPr="00FE1E7E">
        <w:rPr>
          <w:sz w:val="28"/>
          <w:szCs w:val="28"/>
        </w:rPr>
        <w:t xml:space="preserve">реализации прав детей-сирот на обеспечение жилыми помещениями </w:t>
      </w:r>
      <w:r>
        <w:rPr>
          <w:sz w:val="28"/>
          <w:szCs w:val="28"/>
        </w:rPr>
        <w:t xml:space="preserve">показала, что в городских округах Анадырь, </w:t>
      </w:r>
      <w:proofErr w:type="spellStart"/>
      <w:r>
        <w:rPr>
          <w:sz w:val="28"/>
          <w:szCs w:val="28"/>
        </w:rPr>
        <w:t>Певек</w:t>
      </w:r>
      <w:proofErr w:type="spellEnd"/>
      <w:r>
        <w:rPr>
          <w:sz w:val="28"/>
          <w:szCs w:val="28"/>
        </w:rPr>
        <w:t xml:space="preserve">, </w:t>
      </w:r>
      <w:proofErr w:type="spellStart"/>
      <w:r>
        <w:rPr>
          <w:sz w:val="28"/>
          <w:szCs w:val="28"/>
        </w:rPr>
        <w:t>Эгвекинот</w:t>
      </w:r>
      <w:proofErr w:type="spellEnd"/>
      <w:r>
        <w:rPr>
          <w:sz w:val="28"/>
          <w:szCs w:val="28"/>
        </w:rPr>
        <w:t xml:space="preserve">, </w:t>
      </w:r>
      <w:proofErr w:type="spellStart"/>
      <w:r>
        <w:rPr>
          <w:sz w:val="28"/>
          <w:szCs w:val="28"/>
        </w:rPr>
        <w:t>Билибинском</w:t>
      </w:r>
      <w:proofErr w:type="spellEnd"/>
      <w:r>
        <w:rPr>
          <w:sz w:val="28"/>
          <w:szCs w:val="28"/>
        </w:rPr>
        <w:t xml:space="preserve"> муниципальном районе </w:t>
      </w:r>
      <w:r w:rsidRPr="008233B0">
        <w:rPr>
          <w:sz w:val="28"/>
          <w:szCs w:val="28"/>
        </w:rPr>
        <w:t>приобретение и распределение жилых помещений для детей-сирот осуществлялось на основании заявленной потребности</w:t>
      </w:r>
      <w:r>
        <w:rPr>
          <w:sz w:val="28"/>
          <w:szCs w:val="28"/>
        </w:rPr>
        <w:t>,</w:t>
      </w:r>
      <w:r w:rsidRPr="008233B0">
        <w:rPr>
          <w:sz w:val="28"/>
          <w:szCs w:val="28"/>
        </w:rPr>
        <w:t xml:space="preserve"> </w:t>
      </w:r>
      <w:r>
        <w:rPr>
          <w:sz w:val="28"/>
          <w:szCs w:val="28"/>
        </w:rPr>
        <w:t xml:space="preserve">дети-сироты, имеющие право на обеспечение жильём  в рассматриваемом периоде, </w:t>
      </w:r>
      <w:r w:rsidRPr="008233B0">
        <w:rPr>
          <w:sz w:val="28"/>
          <w:szCs w:val="28"/>
        </w:rPr>
        <w:t>реализ</w:t>
      </w:r>
      <w:r>
        <w:rPr>
          <w:sz w:val="28"/>
          <w:szCs w:val="28"/>
        </w:rPr>
        <w:t>овали свое право в полном объёме.</w:t>
      </w:r>
    </w:p>
    <w:p w:rsidR="00991F3D" w:rsidRDefault="00991F3D" w:rsidP="00991F3D">
      <w:pPr>
        <w:autoSpaceDE w:val="0"/>
        <w:autoSpaceDN w:val="0"/>
        <w:adjustRightInd w:val="0"/>
        <w:ind w:firstLine="540"/>
        <w:jc w:val="both"/>
        <w:rPr>
          <w:sz w:val="28"/>
          <w:szCs w:val="28"/>
        </w:rPr>
      </w:pPr>
      <w:r>
        <w:rPr>
          <w:sz w:val="28"/>
          <w:szCs w:val="28"/>
        </w:rPr>
        <w:t xml:space="preserve">   В то же время, в ходе проверки установлено что меры по исполнению органами местного самоуправления переданных полномочий по обеспечению детей-сирот жилыми помещениями в отдельных муниципальных образованиях недостаточны.</w:t>
      </w:r>
    </w:p>
    <w:p w:rsidR="00991F3D" w:rsidRDefault="00991F3D" w:rsidP="00991F3D">
      <w:pPr>
        <w:widowControl w:val="0"/>
        <w:ind w:firstLine="720"/>
        <w:jc w:val="both"/>
        <w:rPr>
          <w:color w:val="000000"/>
          <w:sz w:val="28"/>
          <w:szCs w:val="28"/>
        </w:rPr>
      </w:pPr>
      <w:r>
        <w:rPr>
          <w:sz w:val="28"/>
          <w:szCs w:val="28"/>
        </w:rPr>
        <w:t xml:space="preserve">Так, в </w:t>
      </w:r>
      <w:proofErr w:type="gramStart"/>
      <w:r>
        <w:rPr>
          <w:sz w:val="28"/>
          <w:szCs w:val="28"/>
        </w:rPr>
        <w:t>Анадырском  муниципальном</w:t>
      </w:r>
      <w:proofErr w:type="gramEnd"/>
      <w:r>
        <w:rPr>
          <w:sz w:val="28"/>
          <w:szCs w:val="28"/>
        </w:rPr>
        <w:t xml:space="preserve"> районе к</w:t>
      </w:r>
      <w:r>
        <w:rPr>
          <w:color w:val="000000"/>
          <w:sz w:val="28"/>
          <w:szCs w:val="28"/>
        </w:rPr>
        <w:t>оличество детей-сирот, подлежащих обеспечению жилыми помещениями в 2017-2020 годах составило 76 человек,  фактически жильём обеспечен 21 человек (28%), в том числе: 20 человек – за счет средств Субвенции; 1 – за счет муниципальной казны. По состоянию на 1 января 2021 года 6 жилых помещений находятся в стадии распределения</w:t>
      </w:r>
      <w:r>
        <w:rPr>
          <w:sz w:val="28"/>
        </w:rPr>
        <w:t>.</w:t>
      </w:r>
      <w:r w:rsidRPr="00E21163">
        <w:rPr>
          <w:sz w:val="28"/>
        </w:rPr>
        <w:t xml:space="preserve"> </w:t>
      </w:r>
      <w:r>
        <w:rPr>
          <w:sz w:val="28"/>
        </w:rPr>
        <w:t>О</w:t>
      </w:r>
      <w:r w:rsidRPr="00C54287">
        <w:rPr>
          <w:color w:val="000000"/>
          <w:sz w:val="28"/>
          <w:szCs w:val="28"/>
        </w:rPr>
        <w:t>бъ</w:t>
      </w:r>
      <w:r>
        <w:rPr>
          <w:color w:val="000000"/>
          <w:sz w:val="28"/>
          <w:szCs w:val="28"/>
        </w:rPr>
        <w:t>ё</w:t>
      </w:r>
      <w:r w:rsidRPr="00C54287">
        <w:rPr>
          <w:color w:val="000000"/>
          <w:sz w:val="28"/>
          <w:szCs w:val="28"/>
        </w:rPr>
        <w:t xml:space="preserve">м неисполненных бюджетных назначений за </w:t>
      </w:r>
      <w:r>
        <w:rPr>
          <w:color w:val="000000"/>
          <w:sz w:val="28"/>
          <w:szCs w:val="28"/>
        </w:rPr>
        <w:t>4</w:t>
      </w:r>
      <w:r w:rsidRPr="00C54287">
        <w:rPr>
          <w:color w:val="000000"/>
          <w:sz w:val="28"/>
          <w:szCs w:val="28"/>
        </w:rPr>
        <w:t xml:space="preserve"> год</w:t>
      </w:r>
      <w:r>
        <w:rPr>
          <w:color w:val="000000"/>
          <w:sz w:val="28"/>
          <w:szCs w:val="28"/>
        </w:rPr>
        <w:t>а</w:t>
      </w:r>
      <w:r w:rsidRPr="00C54287">
        <w:rPr>
          <w:color w:val="000000"/>
          <w:sz w:val="28"/>
          <w:szCs w:val="28"/>
        </w:rPr>
        <w:t xml:space="preserve"> составил </w:t>
      </w:r>
      <w:r>
        <w:rPr>
          <w:color w:val="000000"/>
          <w:sz w:val="28"/>
          <w:szCs w:val="28"/>
        </w:rPr>
        <w:t>32 502,68 т</w:t>
      </w:r>
      <w:r w:rsidRPr="00C54287">
        <w:rPr>
          <w:color w:val="000000"/>
          <w:sz w:val="28"/>
          <w:szCs w:val="28"/>
        </w:rPr>
        <w:t>ыс. рублей</w:t>
      </w:r>
      <w:r>
        <w:rPr>
          <w:color w:val="000000"/>
          <w:sz w:val="28"/>
          <w:szCs w:val="28"/>
        </w:rPr>
        <w:t xml:space="preserve">, </w:t>
      </w:r>
      <w:proofErr w:type="gramStart"/>
      <w:r>
        <w:rPr>
          <w:color w:val="000000"/>
          <w:sz w:val="28"/>
          <w:szCs w:val="28"/>
        </w:rPr>
        <w:t xml:space="preserve">или  </w:t>
      </w:r>
      <w:r w:rsidRPr="009930B9">
        <w:rPr>
          <w:color w:val="000000"/>
          <w:sz w:val="28"/>
          <w:szCs w:val="28"/>
        </w:rPr>
        <w:t>55</w:t>
      </w:r>
      <w:proofErr w:type="gramEnd"/>
      <w:r w:rsidRPr="009930B9">
        <w:rPr>
          <w:color w:val="000000"/>
          <w:sz w:val="28"/>
          <w:szCs w:val="28"/>
        </w:rPr>
        <w:t>%</w:t>
      </w:r>
      <w:r>
        <w:rPr>
          <w:color w:val="000000"/>
          <w:sz w:val="28"/>
          <w:szCs w:val="28"/>
        </w:rPr>
        <w:t xml:space="preserve"> от общего объема Субвенции, предусмотренной муниципальному образованию в окружном бюджете.</w:t>
      </w:r>
    </w:p>
    <w:p w:rsidR="00991F3D" w:rsidRPr="00434CE6" w:rsidRDefault="00991F3D" w:rsidP="00991F3D">
      <w:pPr>
        <w:widowControl w:val="0"/>
        <w:ind w:firstLine="720"/>
        <w:jc w:val="both"/>
        <w:rPr>
          <w:sz w:val="28"/>
          <w:szCs w:val="28"/>
          <w:shd w:val="clear" w:color="auto" w:fill="FFFFFF"/>
        </w:rPr>
      </w:pPr>
      <w:r>
        <w:rPr>
          <w:sz w:val="28"/>
          <w:szCs w:val="28"/>
        </w:rPr>
        <w:t>В Чукотском муниципальном районе к</w:t>
      </w:r>
      <w:r>
        <w:rPr>
          <w:color w:val="000000"/>
          <w:sz w:val="28"/>
          <w:szCs w:val="28"/>
        </w:rPr>
        <w:t xml:space="preserve">оличество детей-сирот подлежащих обеспечению жильём в 2017-2020 годах составило 51 </w:t>
      </w:r>
      <w:proofErr w:type="gramStart"/>
      <w:r>
        <w:rPr>
          <w:color w:val="000000"/>
          <w:sz w:val="28"/>
          <w:szCs w:val="28"/>
        </w:rPr>
        <w:t>человек,  фактически</w:t>
      </w:r>
      <w:proofErr w:type="gramEnd"/>
      <w:r>
        <w:rPr>
          <w:color w:val="000000"/>
          <w:sz w:val="28"/>
          <w:szCs w:val="28"/>
        </w:rPr>
        <w:t xml:space="preserve"> обеспечено жилыми помещениями 15 человек или 29% (за счет средств Субвенции – 10 человек, 5 – за счет муниципальной казны).  </w:t>
      </w:r>
      <w:r>
        <w:rPr>
          <w:sz w:val="28"/>
        </w:rPr>
        <w:t>О</w:t>
      </w:r>
      <w:r w:rsidRPr="00C54287">
        <w:rPr>
          <w:color w:val="000000"/>
          <w:sz w:val="28"/>
          <w:szCs w:val="28"/>
        </w:rPr>
        <w:t>бъ</w:t>
      </w:r>
      <w:r>
        <w:rPr>
          <w:color w:val="000000"/>
          <w:sz w:val="28"/>
          <w:szCs w:val="28"/>
        </w:rPr>
        <w:t>ё</w:t>
      </w:r>
      <w:r w:rsidRPr="00C54287">
        <w:rPr>
          <w:color w:val="000000"/>
          <w:sz w:val="28"/>
          <w:szCs w:val="28"/>
        </w:rPr>
        <w:t xml:space="preserve">м неисполненных бюджетных назначений за </w:t>
      </w:r>
      <w:r>
        <w:rPr>
          <w:color w:val="000000"/>
          <w:sz w:val="28"/>
          <w:szCs w:val="28"/>
        </w:rPr>
        <w:t>4</w:t>
      </w:r>
      <w:r w:rsidRPr="00C54287">
        <w:rPr>
          <w:color w:val="000000"/>
          <w:sz w:val="28"/>
          <w:szCs w:val="28"/>
        </w:rPr>
        <w:t xml:space="preserve"> год</w:t>
      </w:r>
      <w:r>
        <w:rPr>
          <w:color w:val="000000"/>
          <w:sz w:val="28"/>
          <w:szCs w:val="28"/>
        </w:rPr>
        <w:t>а</w:t>
      </w:r>
      <w:r w:rsidRPr="00C54287">
        <w:rPr>
          <w:color w:val="000000"/>
          <w:sz w:val="28"/>
          <w:szCs w:val="28"/>
        </w:rPr>
        <w:t xml:space="preserve"> составил </w:t>
      </w:r>
      <w:r>
        <w:rPr>
          <w:color w:val="000000"/>
          <w:sz w:val="28"/>
          <w:szCs w:val="28"/>
        </w:rPr>
        <w:t xml:space="preserve">37 859,8 </w:t>
      </w:r>
      <w:r w:rsidRPr="00C54287">
        <w:rPr>
          <w:color w:val="000000"/>
          <w:sz w:val="28"/>
          <w:szCs w:val="28"/>
        </w:rPr>
        <w:t>тыс. рублей</w:t>
      </w:r>
      <w:r>
        <w:rPr>
          <w:color w:val="000000"/>
          <w:sz w:val="28"/>
          <w:szCs w:val="28"/>
        </w:rPr>
        <w:t xml:space="preserve">, </w:t>
      </w:r>
      <w:proofErr w:type="gramStart"/>
      <w:r>
        <w:rPr>
          <w:color w:val="000000"/>
          <w:sz w:val="28"/>
          <w:szCs w:val="28"/>
        </w:rPr>
        <w:t xml:space="preserve">или  </w:t>
      </w:r>
      <w:r w:rsidRPr="004F2FAF">
        <w:rPr>
          <w:color w:val="000000"/>
          <w:sz w:val="28"/>
          <w:szCs w:val="28"/>
        </w:rPr>
        <w:t>74</w:t>
      </w:r>
      <w:proofErr w:type="gramEnd"/>
      <w:r w:rsidRPr="004F2FAF">
        <w:rPr>
          <w:color w:val="000000"/>
          <w:sz w:val="28"/>
          <w:szCs w:val="28"/>
        </w:rPr>
        <w:t>% от</w:t>
      </w:r>
      <w:r>
        <w:rPr>
          <w:color w:val="000000"/>
          <w:sz w:val="28"/>
          <w:szCs w:val="28"/>
        </w:rPr>
        <w:t xml:space="preserve"> общего объема Субвенции, предусмотренной муниципальному району. </w:t>
      </w:r>
    </w:p>
    <w:p w:rsidR="00991F3D" w:rsidRDefault="00991F3D" w:rsidP="00991F3D">
      <w:pPr>
        <w:autoSpaceDE w:val="0"/>
        <w:autoSpaceDN w:val="0"/>
        <w:adjustRightInd w:val="0"/>
        <w:ind w:right="-87" w:firstLine="709"/>
        <w:jc w:val="both"/>
        <w:rPr>
          <w:sz w:val="28"/>
        </w:rPr>
      </w:pPr>
      <w:r>
        <w:rPr>
          <w:sz w:val="28"/>
          <w:szCs w:val="28"/>
        </w:rPr>
        <w:t xml:space="preserve">В </w:t>
      </w:r>
      <w:proofErr w:type="spellStart"/>
      <w:r>
        <w:rPr>
          <w:sz w:val="28"/>
          <w:szCs w:val="28"/>
        </w:rPr>
        <w:t>Провиденском</w:t>
      </w:r>
      <w:proofErr w:type="spellEnd"/>
      <w:r>
        <w:rPr>
          <w:sz w:val="28"/>
          <w:szCs w:val="28"/>
        </w:rPr>
        <w:t xml:space="preserve"> городском округе в рассматриваемом периоде количество детей-сирот </w:t>
      </w:r>
      <w:r>
        <w:rPr>
          <w:sz w:val="28"/>
        </w:rPr>
        <w:t>нуждающихся в предоставлении жилья выросло с 18 человек в 2017 году до 28 в 2020 году, в том числе нуждающихся в предоставлении жилья в отчетном финансовом году: в 2017 – 5 человек, в 2019 году – 2 человека, в 2020 году – 5 человек. На конец отчетного года не реализовали право на обеспечение жильём: в 2017 году – 4 человека, в 2019 году – 2 человека, в 2020 году – 5 человек.</w:t>
      </w:r>
      <w:r w:rsidRPr="001D3213">
        <w:rPr>
          <w:color w:val="000000"/>
          <w:sz w:val="28"/>
          <w:szCs w:val="28"/>
        </w:rPr>
        <w:t xml:space="preserve"> </w:t>
      </w:r>
      <w:r>
        <w:rPr>
          <w:color w:val="000000"/>
          <w:sz w:val="28"/>
          <w:szCs w:val="28"/>
        </w:rPr>
        <w:t xml:space="preserve">В то же время необходимо отметить, что </w:t>
      </w:r>
      <w:proofErr w:type="gramStart"/>
      <w:r>
        <w:rPr>
          <w:color w:val="000000"/>
          <w:sz w:val="28"/>
          <w:szCs w:val="28"/>
        </w:rPr>
        <w:t xml:space="preserve">в  </w:t>
      </w:r>
      <w:proofErr w:type="spellStart"/>
      <w:r>
        <w:rPr>
          <w:color w:val="000000"/>
          <w:sz w:val="28"/>
          <w:szCs w:val="28"/>
        </w:rPr>
        <w:t>Провиденском</w:t>
      </w:r>
      <w:proofErr w:type="spellEnd"/>
      <w:proofErr w:type="gramEnd"/>
      <w:r>
        <w:rPr>
          <w:color w:val="000000"/>
          <w:sz w:val="28"/>
          <w:szCs w:val="28"/>
        </w:rPr>
        <w:t xml:space="preserve"> городском округе 85% от общего количества предоставленного детям-сиротам жилья составляют жилые помещения предоставленные из муниципальной казны.</w:t>
      </w:r>
    </w:p>
    <w:p w:rsidR="00991F3D" w:rsidRDefault="00991F3D" w:rsidP="00991F3D">
      <w:pPr>
        <w:ind w:right="141"/>
        <w:jc w:val="both"/>
        <w:rPr>
          <w:b/>
          <w:sz w:val="28"/>
          <w:szCs w:val="28"/>
        </w:rPr>
      </w:pPr>
      <w:r>
        <w:rPr>
          <w:sz w:val="28"/>
          <w:szCs w:val="28"/>
        </w:rPr>
        <w:tab/>
        <w:t>13. О</w:t>
      </w:r>
      <w:r>
        <w:rPr>
          <w:color w:val="000000"/>
          <w:sz w:val="28"/>
          <w:szCs w:val="28"/>
        </w:rPr>
        <w:t xml:space="preserve">тчетность о расходах </w:t>
      </w:r>
      <w:r w:rsidRPr="00212DEB">
        <w:rPr>
          <w:color w:val="000000"/>
          <w:sz w:val="28"/>
          <w:szCs w:val="28"/>
        </w:rPr>
        <w:t xml:space="preserve">субсидии </w:t>
      </w:r>
      <w:r>
        <w:rPr>
          <w:color w:val="000000"/>
          <w:sz w:val="28"/>
          <w:szCs w:val="28"/>
        </w:rPr>
        <w:t xml:space="preserve">из федерального бюджета </w:t>
      </w:r>
      <w:r w:rsidRPr="00212DEB">
        <w:rPr>
          <w:color w:val="000000"/>
          <w:sz w:val="28"/>
          <w:szCs w:val="28"/>
        </w:rPr>
        <w:t xml:space="preserve">в целях </w:t>
      </w:r>
      <w:proofErr w:type="spellStart"/>
      <w:r w:rsidRPr="00212DEB">
        <w:rPr>
          <w:color w:val="000000"/>
          <w:sz w:val="28"/>
          <w:szCs w:val="28"/>
        </w:rPr>
        <w:t>софинансирования</w:t>
      </w:r>
      <w:proofErr w:type="spellEnd"/>
      <w:r w:rsidRPr="00212DEB">
        <w:rPr>
          <w:color w:val="000000"/>
          <w:sz w:val="28"/>
          <w:szCs w:val="28"/>
        </w:rPr>
        <w:t xml:space="preserve"> меропри</w:t>
      </w:r>
      <w:r w:rsidRPr="00212DEB">
        <w:rPr>
          <w:color w:val="000000"/>
          <w:sz w:val="28"/>
          <w:szCs w:val="28"/>
        </w:rPr>
        <w:softHyphen/>
        <w:t>ятий по предоставлению детям-сиротам жилых помещений в рамках Госу</w:t>
      </w:r>
      <w:r w:rsidRPr="00212DEB">
        <w:rPr>
          <w:color w:val="000000"/>
          <w:sz w:val="28"/>
          <w:szCs w:val="28"/>
        </w:rPr>
        <w:softHyphen/>
        <w:t xml:space="preserve">дарственной программы </w:t>
      </w:r>
      <w:r>
        <w:rPr>
          <w:color w:val="000000"/>
          <w:sz w:val="28"/>
          <w:szCs w:val="28"/>
        </w:rPr>
        <w:t xml:space="preserve">Российской Федерации </w:t>
      </w:r>
      <w:r w:rsidRPr="00212DEB">
        <w:rPr>
          <w:color w:val="000000"/>
          <w:sz w:val="28"/>
          <w:szCs w:val="28"/>
        </w:rPr>
        <w:t>«Социальная поддержка граждан»</w:t>
      </w:r>
      <w:r>
        <w:rPr>
          <w:color w:val="000000"/>
          <w:sz w:val="28"/>
          <w:szCs w:val="28"/>
        </w:rPr>
        <w:t xml:space="preserve"> </w:t>
      </w:r>
      <w:r>
        <w:rPr>
          <w:sz w:val="28"/>
          <w:szCs w:val="28"/>
        </w:rPr>
        <w:t xml:space="preserve">за 2017-2020 годы </w:t>
      </w:r>
      <w:r>
        <w:rPr>
          <w:color w:val="000000"/>
          <w:sz w:val="28"/>
          <w:szCs w:val="28"/>
        </w:rPr>
        <w:t xml:space="preserve">сформирована Департаментом в полном объеме, достоверна и направлена в </w:t>
      </w:r>
      <w:proofErr w:type="spellStart"/>
      <w:r w:rsidRPr="00212DEB">
        <w:rPr>
          <w:color w:val="000000"/>
          <w:sz w:val="28"/>
          <w:szCs w:val="28"/>
        </w:rPr>
        <w:t>Минпросвещения</w:t>
      </w:r>
      <w:proofErr w:type="spellEnd"/>
      <w:r w:rsidRPr="00212DEB">
        <w:rPr>
          <w:color w:val="000000"/>
          <w:sz w:val="28"/>
          <w:szCs w:val="28"/>
        </w:rPr>
        <w:t xml:space="preserve"> России</w:t>
      </w:r>
      <w:r>
        <w:rPr>
          <w:color w:val="000000"/>
          <w:sz w:val="28"/>
          <w:szCs w:val="28"/>
        </w:rPr>
        <w:t xml:space="preserve"> в установленном порядке</w:t>
      </w:r>
      <w:r w:rsidRPr="005B31FB">
        <w:rPr>
          <w:sz w:val="28"/>
          <w:szCs w:val="28"/>
        </w:rPr>
        <w:t>.</w:t>
      </w:r>
      <w:r>
        <w:rPr>
          <w:sz w:val="28"/>
          <w:szCs w:val="28"/>
        </w:rPr>
        <w:t xml:space="preserve"> </w:t>
      </w:r>
    </w:p>
    <w:p w:rsidR="00991F3D" w:rsidRDefault="00991F3D" w:rsidP="00991F3D">
      <w:pPr>
        <w:autoSpaceDE w:val="0"/>
        <w:autoSpaceDN w:val="0"/>
        <w:adjustRightInd w:val="0"/>
        <w:jc w:val="both"/>
        <w:rPr>
          <w:rFonts w:eastAsiaTheme="minorHAnsi"/>
          <w:bCs/>
          <w:sz w:val="28"/>
          <w:szCs w:val="28"/>
        </w:rPr>
      </w:pPr>
      <w:r>
        <w:rPr>
          <w:sz w:val="28"/>
          <w:szCs w:val="28"/>
        </w:rPr>
        <w:tab/>
      </w:r>
      <w:r>
        <w:rPr>
          <w:rFonts w:eastAsiaTheme="minorHAnsi"/>
          <w:sz w:val="28"/>
          <w:szCs w:val="28"/>
          <w:lang w:eastAsia="en-US"/>
        </w:rPr>
        <w:t xml:space="preserve">Установлено, что раздел 2 Отчета о расходовании Субвенции, </w:t>
      </w:r>
      <w:r w:rsidRPr="002050F2">
        <w:rPr>
          <w:rFonts w:eastAsiaTheme="minorHAnsi"/>
          <w:bCs/>
          <w:sz w:val="28"/>
          <w:szCs w:val="28"/>
        </w:rPr>
        <w:t>установлен</w:t>
      </w:r>
      <w:r>
        <w:rPr>
          <w:rFonts w:eastAsiaTheme="minorHAnsi"/>
          <w:bCs/>
          <w:sz w:val="28"/>
          <w:szCs w:val="28"/>
        </w:rPr>
        <w:t>ного</w:t>
      </w:r>
      <w:r w:rsidRPr="002050F2">
        <w:rPr>
          <w:rFonts w:eastAsiaTheme="minorHAnsi"/>
          <w:bCs/>
          <w:sz w:val="28"/>
          <w:szCs w:val="28"/>
        </w:rPr>
        <w:t xml:space="preserve"> </w:t>
      </w:r>
      <w:r w:rsidRPr="00E048AE">
        <w:rPr>
          <w:rFonts w:eastAsiaTheme="minorHAnsi"/>
          <w:bCs/>
          <w:sz w:val="28"/>
          <w:szCs w:val="28"/>
        </w:rPr>
        <w:t>Департамент</w:t>
      </w:r>
      <w:r>
        <w:rPr>
          <w:rFonts w:eastAsiaTheme="minorHAnsi"/>
          <w:bCs/>
          <w:sz w:val="28"/>
          <w:szCs w:val="28"/>
        </w:rPr>
        <w:t>ом</w:t>
      </w:r>
      <w:r w:rsidRPr="00E048AE">
        <w:rPr>
          <w:rFonts w:eastAsiaTheme="minorHAnsi"/>
          <w:bCs/>
          <w:sz w:val="28"/>
          <w:szCs w:val="28"/>
        </w:rPr>
        <w:t xml:space="preserve"> для финансовых органов муниципальных районов (городских округов)</w:t>
      </w:r>
      <w:r>
        <w:rPr>
          <w:rFonts w:eastAsiaTheme="minorHAnsi"/>
          <w:bCs/>
          <w:sz w:val="28"/>
          <w:szCs w:val="28"/>
        </w:rPr>
        <w:t xml:space="preserve"> в соответствии с требованиями </w:t>
      </w:r>
      <w:r w:rsidRPr="002050F2">
        <w:rPr>
          <w:rFonts w:eastAsiaTheme="minorHAnsi"/>
          <w:bCs/>
          <w:sz w:val="28"/>
          <w:szCs w:val="28"/>
        </w:rPr>
        <w:t>ст</w:t>
      </w:r>
      <w:r>
        <w:rPr>
          <w:rFonts w:eastAsiaTheme="minorHAnsi"/>
          <w:bCs/>
          <w:sz w:val="28"/>
          <w:szCs w:val="28"/>
        </w:rPr>
        <w:t>. </w:t>
      </w:r>
      <w:r w:rsidRPr="002050F2">
        <w:rPr>
          <w:rFonts w:eastAsiaTheme="minorHAnsi"/>
          <w:bCs/>
          <w:sz w:val="28"/>
          <w:szCs w:val="28"/>
        </w:rPr>
        <w:t xml:space="preserve">6 Закона </w:t>
      </w:r>
      <w:r>
        <w:rPr>
          <w:rFonts w:eastAsiaTheme="minorHAnsi"/>
          <w:bCs/>
          <w:sz w:val="28"/>
          <w:szCs w:val="28"/>
        </w:rPr>
        <w:t xml:space="preserve">                    </w:t>
      </w:r>
      <w:r w:rsidRPr="002050F2">
        <w:rPr>
          <w:rFonts w:eastAsiaTheme="minorHAnsi"/>
          <w:bCs/>
          <w:sz w:val="28"/>
          <w:szCs w:val="28"/>
        </w:rPr>
        <w:t>№126-ОЗ</w:t>
      </w:r>
      <w:r>
        <w:rPr>
          <w:rFonts w:eastAsiaTheme="minorHAnsi"/>
          <w:bCs/>
          <w:sz w:val="28"/>
          <w:szCs w:val="28"/>
        </w:rPr>
        <w:t>, по своему содержанию</w:t>
      </w:r>
      <w:r w:rsidRPr="00E048AE">
        <w:rPr>
          <w:rFonts w:eastAsiaTheme="minorHAnsi"/>
          <w:bCs/>
          <w:sz w:val="28"/>
          <w:szCs w:val="28"/>
        </w:rPr>
        <w:t xml:space="preserve"> </w:t>
      </w:r>
      <w:r>
        <w:rPr>
          <w:rFonts w:eastAsiaTheme="minorHAnsi"/>
          <w:bCs/>
          <w:sz w:val="28"/>
          <w:szCs w:val="28"/>
        </w:rPr>
        <w:t>не обеспечивал отражение информации о количестве жилых помещений для детей-сирот, приобретенных за счет Субвенции.</w:t>
      </w:r>
      <w:r>
        <w:rPr>
          <w:rFonts w:eastAsiaTheme="minorHAnsi"/>
          <w:sz w:val="28"/>
          <w:szCs w:val="28"/>
          <w:lang w:eastAsia="en-US"/>
        </w:rPr>
        <w:t xml:space="preserve">  </w:t>
      </w:r>
      <w:r>
        <w:rPr>
          <w:rFonts w:eastAsiaTheme="minorHAnsi"/>
          <w:bCs/>
          <w:sz w:val="28"/>
          <w:szCs w:val="28"/>
        </w:rPr>
        <w:t xml:space="preserve">В ходе контрольного </w:t>
      </w:r>
      <w:proofErr w:type="gramStart"/>
      <w:r>
        <w:rPr>
          <w:rFonts w:eastAsiaTheme="minorHAnsi"/>
          <w:bCs/>
          <w:sz w:val="28"/>
          <w:szCs w:val="28"/>
        </w:rPr>
        <w:t>мероприятия  раздел</w:t>
      </w:r>
      <w:proofErr w:type="gramEnd"/>
      <w:r>
        <w:rPr>
          <w:rFonts w:eastAsiaTheme="minorHAnsi"/>
          <w:bCs/>
          <w:sz w:val="28"/>
          <w:szCs w:val="28"/>
        </w:rPr>
        <w:t xml:space="preserve"> 2 Отчета изложен в новой редакции в установленном порядке.</w:t>
      </w:r>
    </w:p>
    <w:p w:rsidR="00991F3D" w:rsidRDefault="00991F3D" w:rsidP="00991F3D">
      <w:pPr>
        <w:autoSpaceDE w:val="0"/>
        <w:autoSpaceDN w:val="0"/>
        <w:adjustRightInd w:val="0"/>
        <w:ind w:firstLine="567"/>
        <w:jc w:val="both"/>
        <w:rPr>
          <w:rFonts w:eastAsiaTheme="minorHAnsi"/>
          <w:bCs/>
          <w:sz w:val="28"/>
          <w:szCs w:val="28"/>
        </w:rPr>
      </w:pPr>
      <w:r>
        <w:rPr>
          <w:rFonts w:eastAsiaTheme="minorHAnsi"/>
          <w:sz w:val="28"/>
          <w:szCs w:val="28"/>
          <w:lang w:eastAsia="en-US"/>
        </w:rPr>
        <w:t xml:space="preserve"> </w:t>
      </w:r>
      <w:r w:rsidRPr="00E41C19">
        <w:rPr>
          <w:rFonts w:eastAsiaTheme="minorHAnsi"/>
          <w:sz w:val="28"/>
          <w:szCs w:val="28"/>
          <w:lang w:eastAsia="en-US"/>
        </w:rPr>
        <w:t xml:space="preserve"> </w:t>
      </w:r>
      <w:r>
        <w:rPr>
          <w:rFonts w:eastAsiaTheme="minorHAnsi"/>
          <w:sz w:val="28"/>
          <w:szCs w:val="28"/>
          <w:lang w:eastAsia="en-US"/>
        </w:rPr>
        <w:t xml:space="preserve">Иные отчеты по показателям, отражающим выполнение </w:t>
      </w:r>
      <w:r w:rsidRPr="002050F2">
        <w:rPr>
          <w:rFonts w:eastAsiaTheme="minorHAnsi"/>
          <w:bCs/>
          <w:sz w:val="28"/>
          <w:szCs w:val="28"/>
        </w:rPr>
        <w:t>государственных полномочий по обеспечению детей-сирот жилыми помещениями</w:t>
      </w:r>
      <w:r w:rsidRPr="002050F2">
        <w:rPr>
          <w:rFonts w:eastAsiaTheme="minorHAnsi"/>
          <w:sz w:val="28"/>
          <w:szCs w:val="28"/>
          <w:lang w:eastAsia="en-US"/>
        </w:rPr>
        <w:t xml:space="preserve"> </w:t>
      </w:r>
      <w:r>
        <w:rPr>
          <w:rFonts w:eastAsiaTheme="minorHAnsi"/>
          <w:sz w:val="28"/>
          <w:szCs w:val="28"/>
          <w:lang w:eastAsia="en-US"/>
        </w:rPr>
        <w:t>в целом, в том числе с учетом жилья, предоставленного из муниципального жилищного фонда, а также жилья приобретенного за счет Субвенции в одном отчетном периоде, а предоставленного в другом отчетном периоде, Департаментом для органов местного самоуправления не предусмотрены.</w:t>
      </w:r>
    </w:p>
    <w:p w:rsidR="00991F3D" w:rsidRDefault="00991F3D" w:rsidP="00991F3D">
      <w:pPr>
        <w:autoSpaceDE w:val="0"/>
        <w:autoSpaceDN w:val="0"/>
        <w:adjustRightInd w:val="0"/>
        <w:ind w:firstLine="567"/>
        <w:jc w:val="both"/>
        <w:rPr>
          <w:color w:val="000000"/>
          <w:sz w:val="28"/>
          <w:szCs w:val="28"/>
        </w:rPr>
      </w:pPr>
      <w:r>
        <w:rPr>
          <w:sz w:val="28"/>
          <w:szCs w:val="28"/>
        </w:rPr>
        <w:t xml:space="preserve"> Ч</w:t>
      </w:r>
      <w:r w:rsidRPr="008368BE">
        <w:rPr>
          <w:bCs/>
          <w:color w:val="000000"/>
          <w:sz w:val="28"/>
          <w:szCs w:val="28"/>
        </w:rPr>
        <w:t xml:space="preserve">исленность </w:t>
      </w:r>
      <w:r>
        <w:rPr>
          <w:bCs/>
          <w:color w:val="000000"/>
          <w:sz w:val="28"/>
          <w:szCs w:val="28"/>
        </w:rPr>
        <w:t>детей-сирот</w:t>
      </w:r>
      <w:r w:rsidRPr="008368BE">
        <w:rPr>
          <w:bCs/>
          <w:color w:val="000000"/>
          <w:sz w:val="28"/>
          <w:szCs w:val="28"/>
        </w:rPr>
        <w:t>, состоя</w:t>
      </w:r>
      <w:r>
        <w:rPr>
          <w:bCs/>
          <w:color w:val="000000"/>
          <w:sz w:val="28"/>
          <w:szCs w:val="28"/>
        </w:rPr>
        <w:t>щ</w:t>
      </w:r>
      <w:r w:rsidRPr="008368BE">
        <w:rPr>
          <w:bCs/>
          <w:color w:val="000000"/>
          <w:sz w:val="28"/>
          <w:szCs w:val="28"/>
        </w:rPr>
        <w:t>их на учете на получение жил</w:t>
      </w:r>
      <w:r>
        <w:rPr>
          <w:bCs/>
          <w:color w:val="000000"/>
          <w:sz w:val="28"/>
          <w:szCs w:val="28"/>
        </w:rPr>
        <w:t>ья</w:t>
      </w:r>
      <w:r w:rsidRPr="008368BE">
        <w:rPr>
          <w:bCs/>
          <w:color w:val="000000"/>
          <w:sz w:val="28"/>
          <w:szCs w:val="28"/>
        </w:rPr>
        <w:t xml:space="preserve"> </w:t>
      </w:r>
      <w:r>
        <w:rPr>
          <w:bCs/>
          <w:color w:val="000000"/>
          <w:sz w:val="28"/>
          <w:szCs w:val="28"/>
        </w:rPr>
        <w:t xml:space="preserve">в регионе </w:t>
      </w:r>
      <w:proofErr w:type="gramStart"/>
      <w:r>
        <w:rPr>
          <w:bCs/>
          <w:color w:val="000000"/>
          <w:sz w:val="28"/>
          <w:szCs w:val="28"/>
        </w:rPr>
        <w:t>в рассматриваемом периоде</w:t>
      </w:r>
      <w:proofErr w:type="gramEnd"/>
      <w:r>
        <w:rPr>
          <w:bCs/>
          <w:color w:val="000000"/>
          <w:sz w:val="28"/>
          <w:szCs w:val="28"/>
        </w:rPr>
        <w:t xml:space="preserve"> изменилась незначительно и составляет </w:t>
      </w:r>
      <w:r>
        <w:rPr>
          <w:color w:val="000000"/>
          <w:sz w:val="28"/>
          <w:szCs w:val="28"/>
        </w:rPr>
        <w:t xml:space="preserve">на 1 января 2021 года 176 человек.  Отмечается </w:t>
      </w:r>
      <w:r w:rsidRPr="008C269A">
        <w:rPr>
          <w:color w:val="000000"/>
          <w:sz w:val="28"/>
          <w:szCs w:val="28"/>
        </w:rPr>
        <w:t>увеличени</w:t>
      </w:r>
      <w:r>
        <w:rPr>
          <w:color w:val="000000"/>
          <w:sz w:val="28"/>
          <w:szCs w:val="28"/>
        </w:rPr>
        <w:t>е</w:t>
      </w:r>
      <w:r w:rsidRPr="008C269A">
        <w:rPr>
          <w:color w:val="000000"/>
          <w:sz w:val="28"/>
          <w:szCs w:val="28"/>
        </w:rPr>
        <w:t xml:space="preserve"> числа поставленных на учет</w:t>
      </w:r>
      <w:r>
        <w:rPr>
          <w:color w:val="000000"/>
          <w:sz w:val="28"/>
          <w:szCs w:val="28"/>
        </w:rPr>
        <w:t xml:space="preserve"> в Список нуждающихся в обеспечении жилыми помещениями</w:t>
      </w:r>
      <w:r w:rsidRPr="008C269A">
        <w:rPr>
          <w:color w:val="000000"/>
          <w:sz w:val="28"/>
          <w:szCs w:val="28"/>
        </w:rPr>
        <w:t xml:space="preserve"> в возраст</w:t>
      </w:r>
      <w:r>
        <w:rPr>
          <w:color w:val="000000"/>
          <w:sz w:val="28"/>
          <w:szCs w:val="28"/>
        </w:rPr>
        <w:t xml:space="preserve">ной категории </w:t>
      </w:r>
      <w:r w:rsidRPr="008C269A">
        <w:rPr>
          <w:color w:val="000000"/>
          <w:sz w:val="28"/>
          <w:szCs w:val="28"/>
        </w:rPr>
        <w:t>от 23 лет и старше</w:t>
      </w:r>
      <w:r>
        <w:rPr>
          <w:color w:val="000000"/>
          <w:sz w:val="28"/>
          <w:szCs w:val="28"/>
        </w:rPr>
        <w:t xml:space="preserve"> – с 14 человек на 1 января 2018 года до 24 человек на 1 января 2021 года. Ч</w:t>
      </w:r>
      <w:r w:rsidRPr="00AE0D4A">
        <w:rPr>
          <w:color w:val="000000"/>
          <w:sz w:val="28"/>
          <w:szCs w:val="28"/>
        </w:rPr>
        <w:t xml:space="preserve">исленность детей-сирот, </w:t>
      </w:r>
      <w:r>
        <w:rPr>
          <w:color w:val="000000"/>
          <w:sz w:val="28"/>
          <w:szCs w:val="28"/>
        </w:rPr>
        <w:t xml:space="preserve">обеспеченных жилыми помещениями на основании </w:t>
      </w:r>
      <w:proofErr w:type="gramStart"/>
      <w:r>
        <w:rPr>
          <w:color w:val="000000"/>
          <w:sz w:val="28"/>
          <w:szCs w:val="28"/>
        </w:rPr>
        <w:t>судебных решений</w:t>
      </w:r>
      <w:proofErr w:type="gramEnd"/>
      <w:r>
        <w:rPr>
          <w:color w:val="000000"/>
          <w:sz w:val="28"/>
          <w:szCs w:val="28"/>
        </w:rPr>
        <w:t xml:space="preserve"> составила в 2017-2020 годах 17 человек.</w:t>
      </w:r>
    </w:p>
    <w:p w:rsidR="00991F3D" w:rsidRDefault="00991F3D" w:rsidP="00991F3D">
      <w:pPr>
        <w:autoSpaceDE w:val="0"/>
        <w:autoSpaceDN w:val="0"/>
        <w:adjustRightInd w:val="0"/>
        <w:ind w:firstLine="567"/>
        <w:jc w:val="both"/>
        <w:rPr>
          <w:sz w:val="28"/>
          <w:szCs w:val="28"/>
        </w:rPr>
      </w:pPr>
      <w:r>
        <w:rPr>
          <w:sz w:val="28"/>
          <w:szCs w:val="28"/>
        </w:rPr>
        <w:t xml:space="preserve"> У</w:t>
      </w:r>
      <w:r w:rsidRPr="00094048">
        <w:rPr>
          <w:sz w:val="28"/>
          <w:szCs w:val="28"/>
        </w:rPr>
        <w:t>становлены отклонения между показателями по количеству жилых помещений, приобретенных для детей-сирот в 2019 году, отраженными Департаментом в форме №2 и данными проверок МКСО.</w:t>
      </w:r>
      <w:r w:rsidRPr="00E41C19">
        <w:rPr>
          <w:sz w:val="28"/>
          <w:szCs w:val="28"/>
        </w:rPr>
        <w:t xml:space="preserve"> По данным Департамента в рамках Мероприятия </w:t>
      </w:r>
      <w:proofErr w:type="gramStart"/>
      <w:r w:rsidRPr="00E41C19">
        <w:rPr>
          <w:sz w:val="28"/>
          <w:szCs w:val="28"/>
        </w:rPr>
        <w:t>1  в</w:t>
      </w:r>
      <w:proofErr w:type="gramEnd"/>
      <w:r w:rsidRPr="00E41C19">
        <w:rPr>
          <w:sz w:val="28"/>
          <w:szCs w:val="28"/>
        </w:rPr>
        <w:t xml:space="preserve"> рассматриваемом периоде для детей-</w:t>
      </w:r>
    </w:p>
    <w:p w:rsidR="00991F3D" w:rsidRDefault="00991F3D" w:rsidP="00991F3D">
      <w:pPr>
        <w:autoSpaceDE w:val="0"/>
        <w:autoSpaceDN w:val="0"/>
        <w:adjustRightInd w:val="0"/>
        <w:jc w:val="both"/>
        <w:rPr>
          <w:sz w:val="28"/>
          <w:szCs w:val="28"/>
        </w:rPr>
      </w:pPr>
    </w:p>
    <w:p w:rsidR="00991F3D" w:rsidRDefault="00991F3D" w:rsidP="00991F3D">
      <w:pPr>
        <w:autoSpaceDE w:val="0"/>
        <w:autoSpaceDN w:val="0"/>
        <w:adjustRightInd w:val="0"/>
        <w:jc w:val="both"/>
        <w:rPr>
          <w:color w:val="000000"/>
          <w:sz w:val="28"/>
          <w:szCs w:val="28"/>
        </w:rPr>
      </w:pPr>
      <w:r w:rsidRPr="00E41C19">
        <w:rPr>
          <w:sz w:val="28"/>
          <w:szCs w:val="28"/>
        </w:rPr>
        <w:t>сирот приобретено 114 жилых помещений, по данным проверок МКСО – 109. Отклонение в форме №2 в количестве 5 единиц (квартир) допущено по причине ошибки исполнителя Департамента.</w:t>
      </w:r>
      <w:r>
        <w:rPr>
          <w:sz w:val="28"/>
          <w:szCs w:val="28"/>
        </w:rPr>
        <w:t xml:space="preserve"> </w:t>
      </w:r>
    </w:p>
    <w:p w:rsidR="00991F3D" w:rsidRDefault="00991F3D" w:rsidP="00991F3D">
      <w:pPr>
        <w:jc w:val="both"/>
        <w:rPr>
          <w:sz w:val="28"/>
          <w:szCs w:val="28"/>
        </w:rPr>
      </w:pPr>
      <w:r>
        <w:rPr>
          <w:color w:val="000000"/>
          <w:sz w:val="28"/>
          <w:szCs w:val="28"/>
        </w:rPr>
        <w:tab/>
        <w:t>14. </w:t>
      </w:r>
      <w:r>
        <w:rPr>
          <w:sz w:val="28"/>
          <w:szCs w:val="28"/>
        </w:rPr>
        <w:t>В нарушение Постановления №359</w:t>
      </w:r>
      <w:r w:rsidRPr="000E398F">
        <w:rPr>
          <w:rFonts w:ascii="Calibri" w:hAnsi="Calibri" w:cs="Calibri"/>
        </w:rPr>
        <w:t xml:space="preserve"> </w:t>
      </w:r>
      <w:r w:rsidRPr="00E41C19">
        <w:rPr>
          <w:sz w:val="28"/>
          <w:szCs w:val="28"/>
        </w:rPr>
        <w:t>Департамент</w:t>
      </w:r>
      <w:r>
        <w:rPr>
          <w:sz w:val="28"/>
          <w:szCs w:val="28"/>
        </w:rPr>
        <w:t>ом</w:t>
      </w:r>
      <w:r w:rsidRPr="00E41C19">
        <w:rPr>
          <w:sz w:val="28"/>
          <w:szCs w:val="28"/>
        </w:rPr>
        <w:t xml:space="preserve"> </w:t>
      </w:r>
      <w:r>
        <w:rPr>
          <w:sz w:val="28"/>
          <w:szCs w:val="28"/>
        </w:rPr>
        <w:t xml:space="preserve">не разработана методика расчета целевого показателя </w:t>
      </w:r>
      <w:r w:rsidRPr="00E01DDD">
        <w:rPr>
          <w:sz w:val="28"/>
          <w:szCs w:val="28"/>
        </w:rPr>
        <w:t>«</w:t>
      </w:r>
      <w:r w:rsidRPr="00E01DDD">
        <w:rPr>
          <w:color w:val="000000"/>
          <w:sz w:val="28"/>
          <w:szCs w:val="28"/>
        </w:rPr>
        <w:t>Количество детей-сирот и детей, оставшихся без попечения родителей, а также лиц из их числа, обеспеченных благоустроенными жилыми помещениями специализированного жилищного фонда по договорам найма специализированных жилы</w:t>
      </w:r>
      <w:r>
        <w:rPr>
          <w:color w:val="000000"/>
          <w:sz w:val="28"/>
          <w:szCs w:val="28"/>
        </w:rPr>
        <w:t>х</w:t>
      </w:r>
      <w:r w:rsidRPr="00E01DDD">
        <w:rPr>
          <w:color w:val="000000"/>
          <w:sz w:val="28"/>
          <w:szCs w:val="28"/>
        </w:rPr>
        <w:t xml:space="preserve"> помещений»</w:t>
      </w:r>
      <w:r>
        <w:rPr>
          <w:sz w:val="28"/>
          <w:szCs w:val="28"/>
        </w:rPr>
        <w:t>.</w:t>
      </w:r>
    </w:p>
    <w:p w:rsidR="00991F3D" w:rsidRDefault="00991F3D" w:rsidP="00991F3D">
      <w:pPr>
        <w:autoSpaceDE w:val="0"/>
        <w:autoSpaceDN w:val="0"/>
        <w:adjustRightInd w:val="0"/>
        <w:ind w:firstLine="708"/>
        <w:jc w:val="both"/>
        <w:rPr>
          <w:sz w:val="28"/>
          <w:szCs w:val="28"/>
        </w:rPr>
      </w:pPr>
      <w:r>
        <w:rPr>
          <w:sz w:val="28"/>
          <w:szCs w:val="28"/>
        </w:rPr>
        <w:t xml:space="preserve">Согласно данным Департамента (форма №2) достижение целевого показателя </w:t>
      </w:r>
      <w:r w:rsidRPr="00F366FF">
        <w:rPr>
          <w:sz w:val="28"/>
          <w:szCs w:val="28"/>
        </w:rPr>
        <w:t>в целом по округу</w:t>
      </w:r>
      <w:r>
        <w:rPr>
          <w:sz w:val="28"/>
          <w:szCs w:val="28"/>
        </w:rPr>
        <w:t xml:space="preserve"> в период 2017-2020 годов составило </w:t>
      </w:r>
      <w:r w:rsidRPr="00F366FF">
        <w:rPr>
          <w:sz w:val="28"/>
          <w:szCs w:val="28"/>
        </w:rPr>
        <w:t>63%, 62%, 52% и 3</w:t>
      </w:r>
      <w:r>
        <w:rPr>
          <w:sz w:val="28"/>
          <w:szCs w:val="28"/>
        </w:rPr>
        <w:t>7</w:t>
      </w:r>
      <w:proofErr w:type="gramStart"/>
      <w:r w:rsidRPr="00F366FF">
        <w:rPr>
          <w:sz w:val="28"/>
          <w:szCs w:val="28"/>
        </w:rPr>
        <w:t>%  соответственно</w:t>
      </w:r>
      <w:proofErr w:type="gramEnd"/>
      <w:r>
        <w:rPr>
          <w:sz w:val="28"/>
          <w:szCs w:val="28"/>
        </w:rPr>
        <w:t xml:space="preserve">. Недостижение установленного целевого показателя обусловлено низким уровнем исполнения мероприятия Анадырским и Чукотским муниципальными районами. </w:t>
      </w:r>
    </w:p>
    <w:p w:rsidR="00991F3D" w:rsidRDefault="00991F3D" w:rsidP="00991F3D">
      <w:pPr>
        <w:ind w:firstLine="708"/>
        <w:jc w:val="both"/>
        <w:rPr>
          <w:sz w:val="28"/>
          <w:szCs w:val="28"/>
        </w:rPr>
      </w:pPr>
      <w:r>
        <w:rPr>
          <w:sz w:val="28"/>
          <w:szCs w:val="28"/>
        </w:rPr>
        <w:t>С</w:t>
      </w:r>
      <w:r w:rsidRPr="00347AAD">
        <w:rPr>
          <w:sz w:val="28"/>
          <w:szCs w:val="28"/>
        </w:rPr>
        <w:t xml:space="preserve">оциальный эффект от реализации Мероприятия </w:t>
      </w:r>
      <w:r>
        <w:rPr>
          <w:sz w:val="28"/>
          <w:szCs w:val="28"/>
        </w:rPr>
        <w:t xml:space="preserve">1 </w:t>
      </w:r>
      <w:r w:rsidRPr="00347AAD">
        <w:rPr>
          <w:sz w:val="28"/>
          <w:szCs w:val="28"/>
        </w:rPr>
        <w:t xml:space="preserve">в 2017-2020 годах выразился в повышении уровня и качества жизни </w:t>
      </w:r>
      <w:r>
        <w:rPr>
          <w:sz w:val="28"/>
          <w:szCs w:val="28"/>
        </w:rPr>
        <w:t>109</w:t>
      </w:r>
      <w:r w:rsidRPr="00347AAD">
        <w:rPr>
          <w:sz w:val="28"/>
          <w:szCs w:val="28"/>
        </w:rPr>
        <w:t xml:space="preserve"> детей-сирот, или </w:t>
      </w:r>
      <w:r>
        <w:rPr>
          <w:sz w:val="28"/>
          <w:szCs w:val="28"/>
        </w:rPr>
        <w:t>49</w:t>
      </w:r>
      <w:r w:rsidRPr="00347AAD">
        <w:rPr>
          <w:sz w:val="28"/>
          <w:szCs w:val="28"/>
        </w:rPr>
        <w:t xml:space="preserve">% </w:t>
      </w:r>
      <w:r>
        <w:rPr>
          <w:sz w:val="28"/>
          <w:szCs w:val="28"/>
        </w:rPr>
        <w:t>от численности (221 человек),</w:t>
      </w:r>
      <w:r w:rsidRPr="00347AAD">
        <w:rPr>
          <w:sz w:val="28"/>
          <w:szCs w:val="28"/>
        </w:rPr>
        <w:t xml:space="preserve"> предусмотренной </w:t>
      </w:r>
      <w:r>
        <w:rPr>
          <w:sz w:val="28"/>
          <w:szCs w:val="28"/>
        </w:rPr>
        <w:t xml:space="preserve">к </w:t>
      </w:r>
      <w:r w:rsidRPr="00347AAD">
        <w:rPr>
          <w:sz w:val="28"/>
          <w:szCs w:val="28"/>
        </w:rPr>
        <w:t>обеспечени</w:t>
      </w:r>
      <w:r>
        <w:rPr>
          <w:sz w:val="28"/>
          <w:szCs w:val="28"/>
        </w:rPr>
        <w:t>ю</w:t>
      </w:r>
      <w:r w:rsidRPr="00347AAD">
        <w:rPr>
          <w:sz w:val="28"/>
          <w:szCs w:val="28"/>
        </w:rPr>
        <w:t xml:space="preserve"> благоустроенными жилыми помещениями</w:t>
      </w:r>
      <w:r>
        <w:rPr>
          <w:sz w:val="28"/>
          <w:szCs w:val="28"/>
        </w:rPr>
        <w:t xml:space="preserve">, приобретенными за счет Субвенции. Общая же численность детей-сирот, обеспеченных жильём согласно заключенным договорам </w:t>
      </w:r>
      <w:proofErr w:type="gramStart"/>
      <w:r w:rsidRPr="00506D39">
        <w:rPr>
          <w:sz w:val="28"/>
          <w:szCs w:val="28"/>
        </w:rPr>
        <w:t>найма специализированного жилого помещения</w:t>
      </w:r>
      <w:proofErr w:type="gramEnd"/>
      <w:r>
        <w:rPr>
          <w:sz w:val="28"/>
          <w:szCs w:val="28"/>
        </w:rPr>
        <w:t xml:space="preserve"> составила 135 человек, </w:t>
      </w:r>
      <w:r w:rsidRPr="00AF69DE">
        <w:rPr>
          <w:color w:val="000000"/>
          <w:sz w:val="28"/>
          <w:szCs w:val="28"/>
        </w:rPr>
        <w:t>том числе: 107 (или 79%) квартир – приобретены за счет Субвенции, 28 квартир (или 21%) – предоставлены из муниципальной казны.  Из</w:t>
      </w:r>
      <w:r>
        <w:rPr>
          <w:color w:val="000000"/>
          <w:sz w:val="28"/>
          <w:szCs w:val="28"/>
        </w:rPr>
        <w:t xml:space="preserve"> муниципальной казны предоставлено:  в </w:t>
      </w:r>
      <w:proofErr w:type="spellStart"/>
      <w:r>
        <w:rPr>
          <w:color w:val="000000"/>
          <w:sz w:val="28"/>
          <w:szCs w:val="28"/>
        </w:rPr>
        <w:t>Провиденском</w:t>
      </w:r>
      <w:proofErr w:type="spellEnd"/>
      <w:r>
        <w:rPr>
          <w:color w:val="000000"/>
          <w:sz w:val="28"/>
          <w:szCs w:val="28"/>
        </w:rPr>
        <w:t xml:space="preserve"> городском округе 11 квартир, что составляет 85% от общего количества предоставленного жилья детям-сиротам в городском округе; в городском </w:t>
      </w:r>
      <w:r w:rsidRPr="00506D39">
        <w:rPr>
          <w:color w:val="000000"/>
          <w:sz w:val="28"/>
          <w:szCs w:val="28"/>
        </w:rPr>
        <w:t xml:space="preserve">округе </w:t>
      </w:r>
      <w:proofErr w:type="spellStart"/>
      <w:r w:rsidRPr="00506D39">
        <w:rPr>
          <w:color w:val="000000"/>
          <w:sz w:val="28"/>
          <w:szCs w:val="28"/>
        </w:rPr>
        <w:t>Певек</w:t>
      </w:r>
      <w:proofErr w:type="spellEnd"/>
      <w:r w:rsidRPr="00506D39">
        <w:rPr>
          <w:color w:val="000000"/>
          <w:sz w:val="28"/>
          <w:szCs w:val="28"/>
        </w:rPr>
        <w:t xml:space="preserve"> – 3 квартиры </w:t>
      </w:r>
      <w:r>
        <w:rPr>
          <w:color w:val="000000"/>
          <w:sz w:val="28"/>
          <w:szCs w:val="28"/>
        </w:rPr>
        <w:t>(</w:t>
      </w:r>
      <w:r w:rsidRPr="00506D39">
        <w:rPr>
          <w:color w:val="000000"/>
          <w:sz w:val="28"/>
          <w:szCs w:val="28"/>
        </w:rPr>
        <w:t>38%</w:t>
      </w:r>
      <w:r>
        <w:rPr>
          <w:color w:val="000000"/>
          <w:sz w:val="28"/>
          <w:szCs w:val="28"/>
        </w:rPr>
        <w:t xml:space="preserve">); в Чукотском муниципальном районе – 5 квартир (33%), в городском округе </w:t>
      </w:r>
      <w:proofErr w:type="spellStart"/>
      <w:r>
        <w:rPr>
          <w:color w:val="000000"/>
          <w:sz w:val="28"/>
          <w:szCs w:val="28"/>
        </w:rPr>
        <w:t>Эгвекинот</w:t>
      </w:r>
      <w:proofErr w:type="spellEnd"/>
      <w:r>
        <w:rPr>
          <w:color w:val="000000"/>
          <w:sz w:val="28"/>
          <w:szCs w:val="28"/>
        </w:rPr>
        <w:t xml:space="preserve"> – 8 квартир (или 32%), в Анадырском муниципальном районе – 1 квартира (5%). К</w:t>
      </w:r>
      <w:r>
        <w:rPr>
          <w:sz w:val="28"/>
          <w:szCs w:val="28"/>
        </w:rPr>
        <w:t xml:space="preserve">роме того </w:t>
      </w:r>
      <w:proofErr w:type="gramStart"/>
      <w:r>
        <w:rPr>
          <w:sz w:val="28"/>
          <w:szCs w:val="28"/>
        </w:rPr>
        <w:t>10  жилых</w:t>
      </w:r>
      <w:proofErr w:type="gramEnd"/>
      <w:r>
        <w:rPr>
          <w:sz w:val="28"/>
          <w:szCs w:val="28"/>
        </w:rPr>
        <w:t xml:space="preserve"> помещений для детей-сирот, приобретенных за счет Субвенции, по состоянию на 1 января 2021 года находятся в стадии распределения по назначению.</w:t>
      </w:r>
    </w:p>
    <w:p w:rsidR="00991F3D" w:rsidRDefault="00991F3D" w:rsidP="00991F3D">
      <w:pPr>
        <w:ind w:firstLine="708"/>
        <w:jc w:val="both"/>
        <w:rPr>
          <w:sz w:val="28"/>
          <w:szCs w:val="28"/>
        </w:rPr>
      </w:pPr>
      <w:r>
        <w:rPr>
          <w:sz w:val="28"/>
          <w:szCs w:val="28"/>
        </w:rPr>
        <w:t>Социальный эффект от реализации Мероприятия 2 выразился в обеспечении жильём только одного человека</w:t>
      </w:r>
      <w:r w:rsidRPr="00755357">
        <w:rPr>
          <w:sz w:val="28"/>
          <w:szCs w:val="28"/>
        </w:rPr>
        <w:t xml:space="preserve">, путем предоставления </w:t>
      </w:r>
      <w:r>
        <w:rPr>
          <w:sz w:val="28"/>
          <w:szCs w:val="28"/>
        </w:rPr>
        <w:t xml:space="preserve">ему </w:t>
      </w:r>
      <w:r w:rsidRPr="00755357">
        <w:rPr>
          <w:sz w:val="28"/>
          <w:szCs w:val="28"/>
        </w:rPr>
        <w:t xml:space="preserve">единовременной социальной выплаты на приобретение жилого помещения </w:t>
      </w:r>
      <w:r>
        <w:rPr>
          <w:sz w:val="28"/>
          <w:szCs w:val="28"/>
        </w:rPr>
        <w:t xml:space="preserve">на основании </w:t>
      </w:r>
      <w:r w:rsidRPr="0067033C">
        <w:rPr>
          <w:color w:val="000000"/>
          <w:sz w:val="28"/>
          <w:szCs w:val="28"/>
        </w:rPr>
        <w:t>жилищн</w:t>
      </w:r>
      <w:r>
        <w:rPr>
          <w:color w:val="000000"/>
          <w:sz w:val="28"/>
          <w:szCs w:val="28"/>
        </w:rPr>
        <w:t>ого</w:t>
      </w:r>
      <w:r w:rsidRPr="0067033C">
        <w:rPr>
          <w:color w:val="000000"/>
          <w:sz w:val="28"/>
          <w:szCs w:val="28"/>
        </w:rPr>
        <w:t xml:space="preserve"> сертификат</w:t>
      </w:r>
      <w:r>
        <w:rPr>
          <w:color w:val="000000"/>
          <w:sz w:val="28"/>
          <w:szCs w:val="28"/>
        </w:rPr>
        <w:t>а.</w:t>
      </w:r>
      <w:r w:rsidRPr="0067033C">
        <w:rPr>
          <w:sz w:val="28"/>
          <w:szCs w:val="28"/>
        </w:rPr>
        <w:t xml:space="preserve"> </w:t>
      </w:r>
    </w:p>
    <w:p w:rsidR="00991F3D" w:rsidRDefault="00991F3D" w:rsidP="00991F3D">
      <w:pPr>
        <w:ind w:firstLine="708"/>
        <w:jc w:val="both"/>
        <w:rPr>
          <w:sz w:val="28"/>
          <w:szCs w:val="28"/>
        </w:rPr>
      </w:pPr>
      <w:r>
        <w:rPr>
          <w:sz w:val="28"/>
          <w:szCs w:val="28"/>
        </w:rPr>
        <w:t xml:space="preserve">Из-за отсутствия рынка жилья в отдельных муниципальных образованиях округа, принятые государственные меры по </w:t>
      </w:r>
      <w:r w:rsidRPr="00FE1E7E">
        <w:rPr>
          <w:sz w:val="28"/>
          <w:szCs w:val="28"/>
        </w:rPr>
        <w:t>обеспечени</w:t>
      </w:r>
      <w:r>
        <w:rPr>
          <w:sz w:val="28"/>
          <w:szCs w:val="28"/>
        </w:rPr>
        <w:t>ю</w:t>
      </w:r>
      <w:r w:rsidRPr="00FE1E7E">
        <w:rPr>
          <w:sz w:val="28"/>
          <w:szCs w:val="28"/>
        </w:rPr>
        <w:t xml:space="preserve"> </w:t>
      </w:r>
      <w:r>
        <w:rPr>
          <w:sz w:val="28"/>
          <w:szCs w:val="28"/>
        </w:rPr>
        <w:t xml:space="preserve">дополнительных гарантий прав детей-сирот на жилое помещение, </w:t>
      </w:r>
      <w:proofErr w:type="gramStart"/>
      <w:r>
        <w:rPr>
          <w:sz w:val="28"/>
          <w:szCs w:val="28"/>
        </w:rPr>
        <w:t>не  смогли</w:t>
      </w:r>
      <w:proofErr w:type="gramEnd"/>
      <w:r>
        <w:rPr>
          <w:sz w:val="28"/>
          <w:szCs w:val="28"/>
        </w:rPr>
        <w:t xml:space="preserve"> в полной мере повлиять на улучшение ситуации в указанной сфере. </w:t>
      </w:r>
    </w:p>
    <w:p w:rsidR="00991F3D" w:rsidRDefault="00991F3D" w:rsidP="00991F3D">
      <w:pPr>
        <w:tabs>
          <w:tab w:val="left" w:pos="567"/>
        </w:tabs>
        <w:ind w:firstLine="709"/>
        <w:jc w:val="both"/>
        <w:rPr>
          <w:sz w:val="28"/>
          <w:szCs w:val="28"/>
        </w:rPr>
      </w:pPr>
      <w:r>
        <w:rPr>
          <w:sz w:val="28"/>
          <w:szCs w:val="28"/>
        </w:rPr>
        <w:t xml:space="preserve">Результаты совместного контрольного мероприятия показывают, что </w:t>
      </w:r>
      <w:r w:rsidRPr="008233B0">
        <w:rPr>
          <w:sz w:val="28"/>
          <w:szCs w:val="28"/>
        </w:rPr>
        <w:t>реализ</w:t>
      </w:r>
      <w:r>
        <w:rPr>
          <w:sz w:val="28"/>
          <w:szCs w:val="28"/>
        </w:rPr>
        <w:t xml:space="preserve">ация прав детей-сирот на обеспечение жилыми помещениями в Чукотском автономном округе в полной мере возможна только при строительстве и (или) приобретении у </w:t>
      </w:r>
      <w:proofErr w:type="gramStart"/>
      <w:r>
        <w:rPr>
          <w:sz w:val="28"/>
          <w:szCs w:val="28"/>
        </w:rPr>
        <w:t>застройщика  жилья</w:t>
      </w:r>
      <w:proofErr w:type="gramEnd"/>
      <w:r>
        <w:rPr>
          <w:sz w:val="28"/>
          <w:szCs w:val="28"/>
        </w:rPr>
        <w:t xml:space="preserve"> для детей-сирот.</w:t>
      </w:r>
    </w:p>
    <w:p w:rsidR="00991F3D" w:rsidRDefault="00991F3D" w:rsidP="00991F3D">
      <w:pPr>
        <w:ind w:firstLine="708"/>
        <w:jc w:val="both"/>
        <w:rPr>
          <w:b/>
          <w:sz w:val="28"/>
          <w:szCs w:val="28"/>
        </w:rPr>
      </w:pPr>
      <w:r>
        <w:rPr>
          <w:b/>
          <w:sz w:val="28"/>
          <w:szCs w:val="28"/>
        </w:rPr>
        <w:t>11.Предложения</w:t>
      </w:r>
      <w:r w:rsidRPr="00AE66AD">
        <w:rPr>
          <w:b/>
          <w:sz w:val="28"/>
          <w:szCs w:val="28"/>
        </w:rPr>
        <w:t>:</w:t>
      </w:r>
    </w:p>
    <w:p w:rsidR="00991F3D" w:rsidRPr="00FE1E7E" w:rsidRDefault="00991F3D" w:rsidP="00991F3D">
      <w:pPr>
        <w:ind w:firstLine="708"/>
        <w:jc w:val="both"/>
        <w:rPr>
          <w:sz w:val="28"/>
          <w:szCs w:val="28"/>
        </w:rPr>
      </w:pPr>
      <w:r w:rsidRPr="00E92EE1">
        <w:rPr>
          <w:sz w:val="28"/>
          <w:szCs w:val="28"/>
        </w:rPr>
        <w:t xml:space="preserve">1. Утвердить </w:t>
      </w:r>
      <w:r>
        <w:rPr>
          <w:sz w:val="28"/>
          <w:szCs w:val="28"/>
        </w:rPr>
        <w:t>отчет</w:t>
      </w:r>
      <w:r w:rsidRPr="00015772">
        <w:rPr>
          <w:sz w:val="28"/>
          <w:szCs w:val="28"/>
        </w:rPr>
        <w:t xml:space="preserve"> </w:t>
      </w:r>
      <w:r w:rsidRPr="00FE1E7E">
        <w:rPr>
          <w:sz w:val="28"/>
          <w:szCs w:val="28"/>
        </w:rPr>
        <w:t>о результата</w:t>
      </w:r>
      <w:r>
        <w:rPr>
          <w:sz w:val="28"/>
          <w:szCs w:val="28"/>
        </w:rPr>
        <w:t>х</w:t>
      </w:r>
      <w:r w:rsidRPr="00FE1E7E">
        <w:rPr>
          <w:sz w:val="28"/>
          <w:szCs w:val="28"/>
        </w:rPr>
        <w:t xml:space="preserve"> совместного с контрольно-счетными органами муниципальных образований </w:t>
      </w:r>
      <w:r w:rsidRPr="00FE1E7E">
        <w:rPr>
          <w:bCs/>
          <w:sz w:val="28"/>
          <w:szCs w:val="28"/>
        </w:rPr>
        <w:t>Чукотского автономного округа</w:t>
      </w:r>
      <w:r w:rsidRPr="00FE1E7E">
        <w:rPr>
          <w:sz w:val="28"/>
          <w:szCs w:val="28"/>
        </w:rPr>
        <w:t xml:space="preserve"> контрольного мероприятия «Проверка реализации прав детей-сирот и детей, оставшихся без попечения родителей, на обеспечение жилыми помещениями на территории Чукотского автономного округа в 2017-2020 годах»</w:t>
      </w:r>
      <w:r>
        <w:rPr>
          <w:sz w:val="28"/>
          <w:szCs w:val="28"/>
        </w:rPr>
        <w:t>.</w:t>
      </w:r>
    </w:p>
    <w:p w:rsidR="00991F3D" w:rsidRDefault="00991F3D" w:rsidP="00991F3D">
      <w:pPr>
        <w:ind w:firstLine="708"/>
        <w:jc w:val="both"/>
        <w:rPr>
          <w:sz w:val="28"/>
          <w:szCs w:val="28"/>
        </w:rPr>
      </w:pPr>
      <w:r>
        <w:rPr>
          <w:sz w:val="28"/>
          <w:szCs w:val="28"/>
        </w:rPr>
        <w:t>3</w:t>
      </w:r>
      <w:r w:rsidRPr="00BB3E98">
        <w:rPr>
          <w:sz w:val="28"/>
          <w:szCs w:val="28"/>
        </w:rPr>
        <w:t>. Отчет направить в Думу и Губернатору Чукотского автономного округа.</w:t>
      </w:r>
    </w:p>
    <w:p w:rsidR="00991F3D" w:rsidRPr="002C08F6" w:rsidRDefault="00991F3D" w:rsidP="00991F3D">
      <w:pPr>
        <w:ind w:firstLine="708"/>
        <w:jc w:val="both"/>
        <w:rPr>
          <w:sz w:val="28"/>
          <w:szCs w:val="28"/>
        </w:rPr>
      </w:pPr>
      <w:r w:rsidRPr="002C08F6">
        <w:rPr>
          <w:sz w:val="28"/>
          <w:szCs w:val="28"/>
        </w:rPr>
        <w:t>4. Копию отчета направить контрольно-счетным органам муниципальных образований Чукотского автономного округа</w:t>
      </w:r>
      <w:r>
        <w:rPr>
          <w:sz w:val="28"/>
          <w:szCs w:val="28"/>
        </w:rPr>
        <w:t xml:space="preserve">. МКСО направить </w:t>
      </w:r>
      <w:r w:rsidRPr="002C08F6">
        <w:rPr>
          <w:sz w:val="28"/>
          <w:szCs w:val="28"/>
        </w:rPr>
        <w:t xml:space="preserve">объектам контроля </w:t>
      </w:r>
      <w:r>
        <w:rPr>
          <w:sz w:val="28"/>
          <w:szCs w:val="28"/>
        </w:rPr>
        <w:t>предложения и рекомендации</w:t>
      </w:r>
      <w:r w:rsidRPr="002C08F6">
        <w:rPr>
          <w:sz w:val="28"/>
          <w:szCs w:val="28"/>
        </w:rPr>
        <w:t xml:space="preserve"> </w:t>
      </w:r>
      <w:r>
        <w:rPr>
          <w:sz w:val="28"/>
          <w:szCs w:val="28"/>
        </w:rPr>
        <w:t>п</w:t>
      </w:r>
      <w:r w:rsidRPr="002C08F6">
        <w:rPr>
          <w:sz w:val="28"/>
          <w:szCs w:val="28"/>
        </w:rPr>
        <w:t xml:space="preserve">о устранению нарушений и недостатков, установленных в ходе совместного контрольного мероприятия. </w:t>
      </w:r>
    </w:p>
    <w:p w:rsidR="00991F3D" w:rsidRPr="002C08F6" w:rsidRDefault="00991F3D" w:rsidP="00991F3D">
      <w:pPr>
        <w:ind w:firstLine="708"/>
        <w:jc w:val="both"/>
        <w:rPr>
          <w:sz w:val="28"/>
          <w:szCs w:val="28"/>
        </w:rPr>
      </w:pPr>
      <w:r w:rsidRPr="002C08F6">
        <w:rPr>
          <w:sz w:val="28"/>
          <w:szCs w:val="28"/>
        </w:rPr>
        <w:t xml:space="preserve">5. Представление направить в Департамент социальной политики Чукотского автономного округа. </w:t>
      </w:r>
    </w:p>
    <w:p w:rsidR="00991F3D" w:rsidRDefault="00991F3D" w:rsidP="00991F3D">
      <w:pPr>
        <w:ind w:firstLine="708"/>
        <w:jc w:val="both"/>
        <w:rPr>
          <w:sz w:val="28"/>
          <w:szCs w:val="28"/>
        </w:rPr>
      </w:pPr>
      <w:r w:rsidRPr="002C08F6">
        <w:rPr>
          <w:sz w:val="28"/>
          <w:szCs w:val="28"/>
        </w:rPr>
        <w:t>6. Информационное письмо направить в Департамент промышленной политики Чукотского автономного округа.</w:t>
      </w:r>
    </w:p>
    <w:p w:rsidR="00991F3D" w:rsidRDefault="00991F3D" w:rsidP="00991F3D">
      <w:pPr>
        <w:ind w:firstLine="708"/>
        <w:jc w:val="both"/>
        <w:rPr>
          <w:sz w:val="28"/>
          <w:szCs w:val="28"/>
        </w:rPr>
      </w:pPr>
    </w:p>
    <w:p w:rsidR="00991F3D" w:rsidRDefault="00991F3D" w:rsidP="00991F3D">
      <w:pPr>
        <w:jc w:val="both"/>
        <w:rPr>
          <w:b/>
          <w:i/>
          <w:sz w:val="16"/>
          <w:szCs w:val="16"/>
        </w:rPr>
      </w:pPr>
    </w:p>
    <w:p w:rsidR="00991F3D" w:rsidRDefault="00991F3D" w:rsidP="00991F3D">
      <w:pPr>
        <w:jc w:val="both"/>
        <w:rPr>
          <w:sz w:val="28"/>
          <w:szCs w:val="28"/>
        </w:rPr>
      </w:pPr>
      <w:r>
        <w:rPr>
          <w:sz w:val="28"/>
          <w:szCs w:val="28"/>
        </w:rPr>
        <w:t>Аудитор Счетной палаты</w:t>
      </w:r>
    </w:p>
    <w:p w:rsidR="003B7F7E" w:rsidRDefault="00991F3D" w:rsidP="003B7F7E">
      <w:pPr>
        <w:jc w:val="both"/>
        <w:rPr>
          <w:sz w:val="28"/>
          <w:szCs w:val="28"/>
        </w:rPr>
      </w:pPr>
      <w:r>
        <w:rPr>
          <w:sz w:val="28"/>
          <w:szCs w:val="28"/>
        </w:rPr>
        <w:t>Чукотского автономного округа                                                        Л.А. </w:t>
      </w:r>
      <w:proofErr w:type="spellStart"/>
      <w:r>
        <w:rPr>
          <w:sz w:val="28"/>
          <w:szCs w:val="28"/>
        </w:rPr>
        <w:t>Петрусева</w:t>
      </w:r>
      <w:proofErr w:type="spellEnd"/>
    </w:p>
    <w:p w:rsidR="00991F3D" w:rsidRPr="003B7F7E" w:rsidRDefault="003B7F7E" w:rsidP="003B7F7E">
      <w:pPr>
        <w:jc w:val="center"/>
        <w:rPr>
          <w:b/>
          <w:sz w:val="28"/>
          <w:szCs w:val="28"/>
        </w:rPr>
      </w:pPr>
      <w:r>
        <w:br w:type="page"/>
      </w:r>
      <w:r w:rsidR="00717A2C">
        <w:rPr>
          <w:b/>
          <w:sz w:val="28"/>
          <w:szCs w:val="28"/>
        </w:rPr>
        <w:t>ОТЧЕТ</w:t>
      </w:r>
    </w:p>
    <w:p w:rsidR="00991F3D" w:rsidRPr="003B7F7E" w:rsidRDefault="00991F3D" w:rsidP="003B7F7E">
      <w:pPr>
        <w:jc w:val="center"/>
        <w:rPr>
          <w:b/>
          <w:sz w:val="28"/>
          <w:szCs w:val="28"/>
        </w:rPr>
      </w:pPr>
      <w:r w:rsidRPr="003B7F7E">
        <w:rPr>
          <w:b/>
          <w:sz w:val="28"/>
          <w:szCs w:val="28"/>
        </w:rPr>
        <w:t>по результатам контрольного мероприятия</w:t>
      </w:r>
    </w:p>
    <w:p w:rsidR="00991F3D" w:rsidRPr="003B7F7E" w:rsidRDefault="00991F3D" w:rsidP="003B7F7E">
      <w:pPr>
        <w:jc w:val="center"/>
        <w:rPr>
          <w:b/>
          <w:sz w:val="28"/>
          <w:szCs w:val="28"/>
        </w:rPr>
      </w:pPr>
      <w:r w:rsidRPr="003B7F7E">
        <w:rPr>
          <w:b/>
          <w:sz w:val="28"/>
          <w:szCs w:val="28"/>
        </w:rPr>
        <w:t>«Проверка использования бюджетных средств, предоставленных</w:t>
      </w:r>
    </w:p>
    <w:p w:rsidR="00991F3D" w:rsidRPr="003B7F7E" w:rsidRDefault="00991F3D" w:rsidP="003B7F7E">
      <w:pPr>
        <w:jc w:val="center"/>
        <w:rPr>
          <w:b/>
          <w:sz w:val="28"/>
          <w:szCs w:val="28"/>
        </w:rPr>
      </w:pPr>
      <w:r w:rsidRPr="003B7F7E">
        <w:rPr>
          <w:b/>
          <w:sz w:val="28"/>
          <w:szCs w:val="28"/>
        </w:rPr>
        <w:t>в 2020 году на реализацию Ведомственной целевой программы «Дорожная деятельность в отношении автомобильных дорог общего пользования регионального значения Чукотского автономного округа в части проектирования, содержания, ремонта и капитального ремонта» Государственной программы «Развитие транспортной инфраструктуры Чукотского автономного округа»</w:t>
      </w:r>
    </w:p>
    <w:p w:rsidR="00991F3D" w:rsidRPr="007A7EF5" w:rsidRDefault="00991F3D" w:rsidP="00991F3D">
      <w:pPr>
        <w:ind w:right="-31" w:firstLine="709"/>
        <w:jc w:val="center"/>
        <w:rPr>
          <w:b/>
          <w:sz w:val="28"/>
          <w:szCs w:val="28"/>
        </w:rPr>
      </w:pPr>
    </w:p>
    <w:p w:rsidR="00991F3D" w:rsidRDefault="00991F3D" w:rsidP="00991F3D">
      <w:pPr>
        <w:jc w:val="center"/>
        <w:rPr>
          <w:rFonts w:eastAsia="Calibri"/>
          <w:bCs/>
          <w:i/>
          <w:iCs/>
          <w:sz w:val="20"/>
          <w:szCs w:val="20"/>
        </w:rPr>
      </w:pPr>
      <w:r w:rsidRPr="00CB321D">
        <w:rPr>
          <w:rFonts w:eastAsia="Calibri"/>
          <w:bCs/>
          <w:i/>
          <w:iCs/>
          <w:sz w:val="20"/>
          <w:szCs w:val="20"/>
        </w:rPr>
        <w:t xml:space="preserve"> (утвержден </w:t>
      </w:r>
      <w:r>
        <w:rPr>
          <w:rFonts w:eastAsia="Calibri"/>
          <w:bCs/>
          <w:i/>
          <w:iCs/>
          <w:sz w:val="20"/>
          <w:szCs w:val="20"/>
        </w:rPr>
        <w:t xml:space="preserve">решением Коллегии Счетной палаты Чукотского автономного округа, </w:t>
      </w:r>
    </w:p>
    <w:p w:rsidR="00991F3D" w:rsidRPr="00CB321D" w:rsidRDefault="00991F3D" w:rsidP="00991F3D">
      <w:pPr>
        <w:jc w:val="center"/>
        <w:rPr>
          <w:rFonts w:eastAsia="Calibri"/>
          <w:bCs/>
          <w:i/>
          <w:iCs/>
          <w:sz w:val="20"/>
          <w:szCs w:val="20"/>
        </w:rPr>
      </w:pPr>
      <w:r>
        <w:rPr>
          <w:rFonts w:eastAsia="Calibri"/>
          <w:bCs/>
          <w:i/>
          <w:iCs/>
          <w:sz w:val="20"/>
          <w:szCs w:val="20"/>
        </w:rPr>
        <w:t>протокол от 31 марта 2021 года №5)</w:t>
      </w:r>
    </w:p>
    <w:p w:rsidR="00991F3D" w:rsidRDefault="00991F3D" w:rsidP="00991F3D">
      <w:pPr>
        <w:tabs>
          <w:tab w:val="left" w:pos="0"/>
        </w:tabs>
        <w:ind w:firstLine="709"/>
        <w:jc w:val="both"/>
        <w:rPr>
          <w:b/>
          <w:sz w:val="16"/>
          <w:szCs w:val="16"/>
        </w:rPr>
      </w:pPr>
    </w:p>
    <w:p w:rsidR="00991F3D" w:rsidRDefault="00991F3D" w:rsidP="00991F3D">
      <w:pPr>
        <w:ind w:right="-31" w:firstLine="709"/>
        <w:jc w:val="both"/>
        <w:rPr>
          <w:b/>
          <w:sz w:val="28"/>
          <w:szCs w:val="28"/>
        </w:rPr>
      </w:pPr>
      <w:r>
        <w:rPr>
          <w:b/>
          <w:sz w:val="28"/>
          <w:szCs w:val="28"/>
        </w:rPr>
        <w:t>1. </w:t>
      </w:r>
      <w:r w:rsidRPr="00E41EBF">
        <w:rPr>
          <w:b/>
          <w:sz w:val="28"/>
          <w:szCs w:val="28"/>
        </w:rPr>
        <w:t>Основание для проведения контрольного мероприятия</w:t>
      </w:r>
      <w:r w:rsidRPr="00E41EBF">
        <w:rPr>
          <w:sz w:val="28"/>
          <w:szCs w:val="28"/>
        </w:rPr>
        <w:t xml:space="preserve">: </w:t>
      </w:r>
      <w:r>
        <w:rPr>
          <w:rFonts w:eastAsia="Calibri"/>
          <w:color w:val="000000"/>
          <w:sz w:val="28"/>
          <w:szCs w:val="28"/>
        </w:rPr>
        <w:t>пункт 1.2.</w:t>
      </w:r>
      <w:r w:rsidRPr="00E57ABE">
        <w:rPr>
          <w:rFonts w:eastAsia="Calibri"/>
          <w:color w:val="000000"/>
          <w:sz w:val="28"/>
          <w:szCs w:val="28"/>
        </w:rPr>
        <w:t xml:space="preserve"> Плана работы Счетной палаты Чукот</w:t>
      </w:r>
      <w:r>
        <w:rPr>
          <w:rFonts w:eastAsia="Calibri"/>
          <w:color w:val="000000"/>
          <w:sz w:val="28"/>
          <w:szCs w:val="28"/>
        </w:rPr>
        <w:t>ского автономного округа на 2021</w:t>
      </w:r>
      <w:r w:rsidRPr="00E57ABE">
        <w:rPr>
          <w:rFonts w:eastAsia="Calibri"/>
          <w:color w:val="000000"/>
          <w:sz w:val="28"/>
          <w:szCs w:val="28"/>
        </w:rPr>
        <w:t xml:space="preserve"> год</w:t>
      </w:r>
      <w:r w:rsidRPr="00A4611E">
        <w:rPr>
          <w:sz w:val="28"/>
          <w:szCs w:val="28"/>
        </w:rPr>
        <w:t>.</w:t>
      </w:r>
    </w:p>
    <w:p w:rsidR="00991F3D" w:rsidRPr="008F16AE" w:rsidRDefault="00991F3D" w:rsidP="00991F3D">
      <w:pPr>
        <w:ind w:right="-31" w:firstLine="709"/>
        <w:jc w:val="both"/>
        <w:rPr>
          <w:sz w:val="16"/>
          <w:szCs w:val="16"/>
        </w:rPr>
      </w:pPr>
    </w:p>
    <w:p w:rsidR="00991F3D" w:rsidRPr="007A7EF5" w:rsidRDefault="00991F3D" w:rsidP="00991F3D">
      <w:pPr>
        <w:ind w:firstLine="709"/>
        <w:jc w:val="both"/>
        <w:rPr>
          <w:rFonts w:eastAsia="Calibri"/>
          <w:sz w:val="28"/>
          <w:szCs w:val="28"/>
        </w:rPr>
      </w:pPr>
      <w:r>
        <w:rPr>
          <w:b/>
          <w:sz w:val="28"/>
          <w:szCs w:val="28"/>
        </w:rPr>
        <w:t>2. </w:t>
      </w:r>
      <w:r w:rsidRPr="00E41EBF">
        <w:rPr>
          <w:b/>
          <w:sz w:val="28"/>
          <w:szCs w:val="28"/>
        </w:rPr>
        <w:t>Предмет контрольного мероприятия:</w:t>
      </w:r>
      <w:r w:rsidRPr="00E41EBF">
        <w:rPr>
          <w:sz w:val="28"/>
          <w:szCs w:val="28"/>
        </w:rPr>
        <w:t xml:space="preserve"> </w:t>
      </w:r>
      <w:r w:rsidRPr="00E57ABE">
        <w:rPr>
          <w:rFonts w:eastAsia="Calibri"/>
          <w:color w:val="000000"/>
          <w:sz w:val="28"/>
          <w:szCs w:val="28"/>
        </w:rPr>
        <w:t xml:space="preserve">деятельность </w:t>
      </w:r>
      <w:r>
        <w:rPr>
          <w:rFonts w:eastAsia="Calibri"/>
          <w:color w:val="000000"/>
          <w:sz w:val="28"/>
          <w:szCs w:val="28"/>
        </w:rPr>
        <w:t>объектов проверки</w:t>
      </w:r>
      <w:r w:rsidRPr="00E57ABE">
        <w:rPr>
          <w:rFonts w:eastAsia="Calibri"/>
          <w:color w:val="000000"/>
          <w:sz w:val="28"/>
          <w:szCs w:val="28"/>
        </w:rPr>
        <w:t xml:space="preserve"> по </w:t>
      </w:r>
      <w:r>
        <w:rPr>
          <w:rFonts w:eastAsia="Calibri"/>
          <w:color w:val="000000"/>
          <w:sz w:val="28"/>
          <w:szCs w:val="28"/>
        </w:rPr>
        <w:t>предоставлению и использованию</w:t>
      </w:r>
      <w:r w:rsidRPr="00E57ABE">
        <w:rPr>
          <w:rFonts w:eastAsia="Calibri"/>
          <w:color w:val="000000"/>
          <w:sz w:val="28"/>
          <w:szCs w:val="28"/>
        </w:rPr>
        <w:t xml:space="preserve"> </w:t>
      </w:r>
      <w:r>
        <w:rPr>
          <w:rFonts w:eastAsia="Calibri"/>
          <w:color w:val="000000"/>
          <w:sz w:val="28"/>
          <w:szCs w:val="28"/>
        </w:rPr>
        <w:t>бюджетных средств</w:t>
      </w:r>
      <w:r w:rsidRPr="00E57ABE">
        <w:rPr>
          <w:rFonts w:eastAsia="Calibri"/>
          <w:color w:val="000000"/>
          <w:sz w:val="28"/>
          <w:szCs w:val="28"/>
        </w:rPr>
        <w:t>, направленн</w:t>
      </w:r>
      <w:r>
        <w:rPr>
          <w:rFonts w:eastAsia="Calibri"/>
          <w:color w:val="000000"/>
          <w:sz w:val="28"/>
          <w:szCs w:val="28"/>
        </w:rPr>
        <w:t>ых</w:t>
      </w:r>
      <w:r w:rsidRPr="00E57ABE">
        <w:rPr>
          <w:rFonts w:eastAsia="Calibri"/>
          <w:color w:val="000000"/>
          <w:sz w:val="28"/>
          <w:szCs w:val="28"/>
        </w:rPr>
        <w:t xml:space="preserve"> </w:t>
      </w:r>
      <w:r>
        <w:rPr>
          <w:rFonts w:eastAsia="Calibri"/>
          <w:sz w:val="28"/>
        </w:rPr>
        <w:t xml:space="preserve">на реализацию </w:t>
      </w:r>
      <w:r w:rsidRPr="007A7EF5">
        <w:rPr>
          <w:sz w:val="28"/>
          <w:szCs w:val="28"/>
        </w:rPr>
        <w:t xml:space="preserve">Ведомственной целевой программы «Дорожная деятельность в отношении автомобильных дорог общего пользования регионального значения Чукотского автономного округа в части проектирования, содержания, ремонта и капитального ремонта» Государственной программы «Развитие транспортной инфраструктуры Чукотского автономного округа» </w:t>
      </w:r>
      <w:r w:rsidRPr="007A7EF5">
        <w:rPr>
          <w:rFonts w:eastAsia="Calibri"/>
          <w:sz w:val="28"/>
          <w:szCs w:val="28"/>
        </w:rPr>
        <w:t>в 2020 году.</w:t>
      </w:r>
    </w:p>
    <w:p w:rsidR="00991F3D" w:rsidRPr="00E57ABE" w:rsidRDefault="00991F3D" w:rsidP="00991F3D">
      <w:pPr>
        <w:ind w:firstLine="709"/>
        <w:jc w:val="both"/>
        <w:rPr>
          <w:rFonts w:eastAsia="Calibri"/>
          <w:color w:val="000000"/>
          <w:sz w:val="16"/>
          <w:szCs w:val="16"/>
        </w:rPr>
      </w:pPr>
    </w:p>
    <w:p w:rsidR="00991F3D" w:rsidRPr="002273BD" w:rsidRDefault="00991F3D" w:rsidP="00991F3D">
      <w:pPr>
        <w:pStyle w:val="aff0"/>
        <w:ind w:firstLine="709"/>
        <w:rPr>
          <w:b/>
          <w:sz w:val="28"/>
          <w:szCs w:val="28"/>
        </w:rPr>
      </w:pPr>
      <w:r>
        <w:rPr>
          <w:b/>
          <w:sz w:val="28"/>
          <w:szCs w:val="28"/>
        </w:rPr>
        <w:t>3. </w:t>
      </w:r>
      <w:r w:rsidRPr="002273BD">
        <w:rPr>
          <w:b/>
          <w:sz w:val="28"/>
          <w:szCs w:val="28"/>
        </w:rPr>
        <w:t>Цел</w:t>
      </w:r>
      <w:r>
        <w:rPr>
          <w:b/>
          <w:sz w:val="28"/>
          <w:szCs w:val="28"/>
        </w:rPr>
        <w:t>и контрольного мероприятия:</w:t>
      </w:r>
    </w:p>
    <w:p w:rsidR="00991F3D" w:rsidRPr="00592BA7" w:rsidRDefault="00991F3D" w:rsidP="00991F3D">
      <w:pPr>
        <w:ind w:firstLine="709"/>
        <w:jc w:val="both"/>
        <w:rPr>
          <w:rFonts w:eastAsia="Calibri"/>
          <w:sz w:val="28"/>
          <w:szCs w:val="28"/>
        </w:rPr>
      </w:pPr>
      <w:r w:rsidRPr="00592BA7">
        <w:rPr>
          <w:rFonts w:eastAsia="Calibri"/>
          <w:sz w:val="28"/>
          <w:szCs w:val="28"/>
        </w:rPr>
        <w:t>3.1. </w:t>
      </w:r>
      <w:r>
        <w:rPr>
          <w:rFonts w:eastAsia="Calibri"/>
          <w:sz w:val="28"/>
          <w:szCs w:val="28"/>
        </w:rPr>
        <w:t>Установ</w:t>
      </w:r>
      <w:r w:rsidRPr="00592BA7">
        <w:rPr>
          <w:rFonts w:eastAsia="Calibri"/>
          <w:sz w:val="28"/>
          <w:szCs w:val="28"/>
        </w:rPr>
        <w:t xml:space="preserve">ить законность предоставления </w:t>
      </w:r>
      <w:r>
        <w:rPr>
          <w:rFonts w:eastAsia="Calibri"/>
          <w:sz w:val="28"/>
          <w:szCs w:val="28"/>
        </w:rPr>
        <w:t xml:space="preserve">и использования </w:t>
      </w:r>
      <w:r w:rsidRPr="00592BA7">
        <w:rPr>
          <w:rFonts w:eastAsia="Calibri"/>
          <w:sz w:val="28"/>
          <w:szCs w:val="28"/>
        </w:rPr>
        <w:t>бюджетных средств на реализацию мероприятий Ведомственной целевой программы «Дорожная деятельность в отношении автомобильных дорог общего пользования регионального значения Чукотского автономного округа в части проектирования, содержания, ремонта и капитального ремонта» (далее – ВЦП «Дорожная деятельность») в 2020 году.</w:t>
      </w:r>
    </w:p>
    <w:p w:rsidR="00991F3D" w:rsidRDefault="00991F3D" w:rsidP="00991F3D">
      <w:pPr>
        <w:ind w:firstLine="709"/>
        <w:jc w:val="both"/>
        <w:rPr>
          <w:rFonts w:eastAsia="Calibri"/>
          <w:sz w:val="28"/>
          <w:szCs w:val="28"/>
        </w:rPr>
      </w:pPr>
      <w:r w:rsidRPr="009A3320">
        <w:rPr>
          <w:rFonts w:eastAsia="Calibri"/>
          <w:color w:val="000000"/>
          <w:sz w:val="28"/>
          <w:szCs w:val="28"/>
        </w:rPr>
        <w:t xml:space="preserve">3.2. Оценить результативность использования бюджетных средств, </w:t>
      </w:r>
      <w:r w:rsidRPr="009A3320">
        <w:rPr>
          <w:sz w:val="28"/>
          <w:szCs w:val="28"/>
        </w:rPr>
        <w:t xml:space="preserve">направленных на реализацию мероприятий </w:t>
      </w:r>
      <w:r w:rsidRPr="007A7EF5">
        <w:rPr>
          <w:rFonts w:eastAsia="Calibri"/>
          <w:sz w:val="28"/>
          <w:szCs w:val="28"/>
        </w:rPr>
        <w:t>ВЦП «Дорожная деятельность»</w:t>
      </w:r>
      <w:r>
        <w:rPr>
          <w:rFonts w:eastAsia="Calibri"/>
          <w:sz w:val="28"/>
          <w:szCs w:val="28"/>
        </w:rPr>
        <w:t xml:space="preserve"> в 2020 году.</w:t>
      </w:r>
    </w:p>
    <w:p w:rsidR="00991F3D" w:rsidRPr="00235898" w:rsidRDefault="00991F3D" w:rsidP="00991F3D">
      <w:pPr>
        <w:pStyle w:val="ad"/>
        <w:ind w:firstLine="709"/>
        <w:rPr>
          <w:rFonts w:ascii="Times New Roman" w:hAnsi="Times New Roman" w:cs="Times New Roman"/>
          <w:b/>
          <w:sz w:val="16"/>
          <w:szCs w:val="16"/>
        </w:rPr>
      </w:pPr>
    </w:p>
    <w:p w:rsidR="00991F3D" w:rsidRPr="00E41EBF" w:rsidRDefault="00991F3D" w:rsidP="00991F3D">
      <w:pPr>
        <w:pStyle w:val="ad"/>
        <w:ind w:firstLine="709"/>
        <w:rPr>
          <w:rFonts w:ascii="Times New Roman" w:hAnsi="Times New Roman" w:cs="Times New Roman"/>
          <w:b/>
          <w:sz w:val="28"/>
          <w:szCs w:val="28"/>
        </w:rPr>
      </w:pPr>
      <w:r>
        <w:rPr>
          <w:rFonts w:ascii="Times New Roman" w:hAnsi="Times New Roman" w:cs="Times New Roman"/>
          <w:b/>
          <w:sz w:val="28"/>
          <w:szCs w:val="28"/>
        </w:rPr>
        <w:t>4. </w:t>
      </w:r>
      <w:r w:rsidRPr="00E41EBF">
        <w:rPr>
          <w:rFonts w:ascii="Times New Roman" w:hAnsi="Times New Roman" w:cs="Times New Roman"/>
          <w:b/>
          <w:sz w:val="28"/>
          <w:szCs w:val="28"/>
        </w:rPr>
        <w:t>Вопросы контрольного мероприятия:</w:t>
      </w:r>
    </w:p>
    <w:p w:rsidR="00991F3D" w:rsidRPr="007F6AFD" w:rsidRDefault="00991F3D" w:rsidP="00991F3D">
      <w:pPr>
        <w:ind w:firstLine="709"/>
        <w:rPr>
          <w:sz w:val="6"/>
          <w:szCs w:val="16"/>
        </w:rPr>
      </w:pPr>
    </w:p>
    <w:p w:rsidR="00991F3D" w:rsidRDefault="00991F3D" w:rsidP="00991F3D">
      <w:pPr>
        <w:ind w:firstLine="709"/>
        <w:jc w:val="both"/>
        <w:rPr>
          <w:rFonts w:eastAsia="Calibri"/>
          <w:sz w:val="28"/>
          <w:szCs w:val="28"/>
        </w:rPr>
      </w:pPr>
      <w:r w:rsidRPr="00A62AE2">
        <w:rPr>
          <w:rFonts w:eastAsia="Calibri"/>
          <w:color w:val="000000"/>
          <w:sz w:val="28"/>
          <w:szCs w:val="28"/>
        </w:rPr>
        <w:t>4.1. </w:t>
      </w:r>
      <w:r w:rsidRPr="00A62AE2">
        <w:rPr>
          <w:rFonts w:eastAsia="Calibri"/>
          <w:sz w:val="28"/>
          <w:szCs w:val="28"/>
        </w:rPr>
        <w:t xml:space="preserve">Законность предоставления </w:t>
      </w:r>
      <w:r>
        <w:rPr>
          <w:rFonts w:eastAsia="Calibri"/>
          <w:sz w:val="28"/>
          <w:szCs w:val="28"/>
        </w:rPr>
        <w:t xml:space="preserve">и использования </w:t>
      </w:r>
      <w:r w:rsidRPr="00A62AE2">
        <w:rPr>
          <w:sz w:val="28"/>
          <w:szCs w:val="28"/>
        </w:rPr>
        <w:t>бюджетных средств, направленных н</w:t>
      </w:r>
      <w:r>
        <w:rPr>
          <w:sz w:val="28"/>
          <w:szCs w:val="28"/>
        </w:rPr>
        <w:t>а</w:t>
      </w:r>
      <w:r w:rsidRPr="00A62AE2">
        <w:rPr>
          <w:sz w:val="28"/>
          <w:szCs w:val="28"/>
        </w:rPr>
        <w:t xml:space="preserve"> реализацию мероприятий </w:t>
      </w:r>
      <w:r w:rsidRPr="007A7EF5">
        <w:rPr>
          <w:rFonts w:eastAsia="Calibri"/>
          <w:sz w:val="28"/>
          <w:szCs w:val="28"/>
        </w:rPr>
        <w:t>ВЦП «Дорожная деятельность»</w:t>
      </w:r>
      <w:r>
        <w:rPr>
          <w:rFonts w:eastAsia="Calibri"/>
          <w:sz w:val="28"/>
          <w:szCs w:val="28"/>
        </w:rPr>
        <w:t xml:space="preserve"> в 2020 году.</w:t>
      </w:r>
    </w:p>
    <w:p w:rsidR="00991F3D" w:rsidRDefault="00991F3D" w:rsidP="00991F3D">
      <w:pPr>
        <w:ind w:firstLine="709"/>
        <w:jc w:val="both"/>
        <w:rPr>
          <w:rFonts w:eastAsia="Calibri"/>
          <w:sz w:val="28"/>
          <w:szCs w:val="28"/>
        </w:rPr>
      </w:pPr>
      <w:r w:rsidRPr="00A62AE2">
        <w:rPr>
          <w:sz w:val="28"/>
          <w:szCs w:val="28"/>
        </w:rPr>
        <w:t>4.2. </w:t>
      </w:r>
      <w:r w:rsidRPr="00A62AE2">
        <w:rPr>
          <w:rFonts w:eastAsia="Calibri"/>
          <w:sz w:val="28"/>
          <w:szCs w:val="28"/>
        </w:rPr>
        <w:t>Результативность</w:t>
      </w:r>
      <w:r>
        <w:rPr>
          <w:rFonts w:eastAsia="Calibri"/>
          <w:sz w:val="28"/>
          <w:szCs w:val="28"/>
        </w:rPr>
        <w:t xml:space="preserve"> и</w:t>
      </w:r>
      <w:r w:rsidRPr="00A62AE2">
        <w:rPr>
          <w:rFonts w:eastAsia="Calibri"/>
          <w:sz w:val="28"/>
          <w:szCs w:val="28"/>
        </w:rPr>
        <w:t xml:space="preserve">спользования </w:t>
      </w:r>
      <w:r w:rsidRPr="00A62AE2">
        <w:rPr>
          <w:sz w:val="28"/>
          <w:szCs w:val="28"/>
        </w:rPr>
        <w:t>бюджетных средств, направленных н</w:t>
      </w:r>
      <w:r>
        <w:rPr>
          <w:sz w:val="28"/>
          <w:szCs w:val="28"/>
        </w:rPr>
        <w:t>а</w:t>
      </w:r>
      <w:r w:rsidRPr="00A62AE2">
        <w:rPr>
          <w:sz w:val="28"/>
          <w:szCs w:val="28"/>
        </w:rPr>
        <w:t xml:space="preserve"> реализацию мероприятий </w:t>
      </w:r>
      <w:r w:rsidRPr="007A7EF5">
        <w:rPr>
          <w:rFonts w:eastAsia="Calibri"/>
          <w:sz w:val="28"/>
          <w:szCs w:val="28"/>
        </w:rPr>
        <w:t>ВЦП «Дорожная деятельность»</w:t>
      </w:r>
      <w:r>
        <w:rPr>
          <w:rFonts w:eastAsia="Calibri"/>
          <w:sz w:val="28"/>
          <w:szCs w:val="28"/>
        </w:rPr>
        <w:t xml:space="preserve"> в 2020 году.</w:t>
      </w:r>
    </w:p>
    <w:p w:rsidR="00991F3D" w:rsidRDefault="00991F3D" w:rsidP="00991F3D">
      <w:pPr>
        <w:ind w:firstLine="709"/>
        <w:jc w:val="both"/>
        <w:rPr>
          <w:rFonts w:eastAsia="Calibri"/>
          <w:sz w:val="28"/>
          <w:szCs w:val="28"/>
        </w:rPr>
      </w:pPr>
    </w:p>
    <w:p w:rsidR="00991F3D" w:rsidRDefault="00991F3D" w:rsidP="00991F3D">
      <w:pPr>
        <w:ind w:firstLine="708"/>
        <w:jc w:val="both"/>
        <w:rPr>
          <w:rStyle w:val="FontStyle15"/>
          <w:rFonts w:eastAsia="Calibri"/>
          <w:b/>
          <w:sz w:val="28"/>
          <w:szCs w:val="28"/>
        </w:rPr>
      </w:pPr>
      <w:r>
        <w:rPr>
          <w:rStyle w:val="FontStyle15"/>
          <w:rFonts w:eastAsia="Calibri"/>
          <w:b/>
          <w:sz w:val="28"/>
          <w:szCs w:val="28"/>
        </w:rPr>
        <w:t xml:space="preserve">5. Объекты </w:t>
      </w:r>
      <w:r w:rsidRPr="00381E05">
        <w:rPr>
          <w:rFonts w:eastAsia="Calibri"/>
          <w:b/>
          <w:sz w:val="28"/>
          <w:szCs w:val="28"/>
        </w:rPr>
        <w:t>контрольного мероприятия</w:t>
      </w:r>
      <w:r w:rsidRPr="00381E05">
        <w:rPr>
          <w:rStyle w:val="FontStyle15"/>
          <w:rFonts w:eastAsia="Calibri"/>
          <w:b/>
          <w:sz w:val="28"/>
          <w:szCs w:val="28"/>
        </w:rPr>
        <w:t>:</w:t>
      </w:r>
    </w:p>
    <w:p w:rsidR="00991F3D" w:rsidRPr="00E96A0E" w:rsidRDefault="00991F3D" w:rsidP="00991F3D">
      <w:pPr>
        <w:ind w:firstLine="708"/>
        <w:jc w:val="both"/>
        <w:rPr>
          <w:rStyle w:val="FontStyle15"/>
          <w:rFonts w:eastAsia="Calibri"/>
          <w:b/>
          <w:sz w:val="10"/>
          <w:szCs w:val="16"/>
        </w:rPr>
      </w:pPr>
    </w:p>
    <w:p w:rsidR="00991F3D" w:rsidRDefault="00991F3D" w:rsidP="00991F3D">
      <w:pPr>
        <w:ind w:firstLine="708"/>
        <w:jc w:val="both"/>
        <w:rPr>
          <w:sz w:val="28"/>
          <w:szCs w:val="28"/>
        </w:rPr>
      </w:pPr>
      <w:r>
        <w:rPr>
          <w:rStyle w:val="FontStyle15"/>
          <w:rFonts w:eastAsia="Calibri"/>
          <w:b/>
          <w:sz w:val="28"/>
          <w:szCs w:val="28"/>
        </w:rPr>
        <w:t>- </w:t>
      </w:r>
      <w:r w:rsidRPr="00381E05">
        <w:rPr>
          <w:rFonts w:eastAsia="Calibri"/>
          <w:sz w:val="28"/>
          <w:szCs w:val="28"/>
        </w:rPr>
        <w:t>Департамент промышленной политики</w:t>
      </w:r>
      <w:r>
        <w:rPr>
          <w:rFonts w:eastAsia="Calibri"/>
          <w:sz w:val="28"/>
          <w:szCs w:val="28"/>
        </w:rPr>
        <w:t xml:space="preserve"> Чукотского автономного округа </w:t>
      </w:r>
      <w:r w:rsidRPr="00381E05">
        <w:rPr>
          <w:rFonts w:eastAsia="Calibri"/>
          <w:sz w:val="28"/>
          <w:szCs w:val="28"/>
        </w:rPr>
        <w:t>(далее – Департамент</w:t>
      </w:r>
      <w:r>
        <w:rPr>
          <w:rFonts w:eastAsia="Calibri"/>
          <w:sz w:val="28"/>
          <w:szCs w:val="28"/>
        </w:rPr>
        <w:t xml:space="preserve"> промышленности</w:t>
      </w:r>
      <w:r w:rsidRPr="00381E05">
        <w:rPr>
          <w:rFonts w:eastAsia="Calibri"/>
          <w:sz w:val="28"/>
          <w:szCs w:val="28"/>
        </w:rPr>
        <w:t>)</w:t>
      </w:r>
      <w:r>
        <w:rPr>
          <w:sz w:val="28"/>
          <w:szCs w:val="28"/>
        </w:rPr>
        <w:t>;</w:t>
      </w:r>
    </w:p>
    <w:p w:rsidR="00991F3D" w:rsidRDefault="00991F3D" w:rsidP="00991F3D">
      <w:pPr>
        <w:ind w:firstLine="708"/>
        <w:jc w:val="both"/>
        <w:rPr>
          <w:sz w:val="28"/>
          <w:szCs w:val="28"/>
        </w:rPr>
      </w:pPr>
      <w:r>
        <w:rPr>
          <w:sz w:val="28"/>
          <w:szCs w:val="28"/>
        </w:rPr>
        <w:t xml:space="preserve">- </w:t>
      </w:r>
      <w:r w:rsidRPr="003727A2">
        <w:rPr>
          <w:sz w:val="28"/>
          <w:szCs w:val="28"/>
        </w:rPr>
        <w:t>Государственно</w:t>
      </w:r>
      <w:r>
        <w:rPr>
          <w:sz w:val="28"/>
          <w:szCs w:val="28"/>
        </w:rPr>
        <w:t>е</w:t>
      </w:r>
      <w:r w:rsidRPr="003727A2">
        <w:rPr>
          <w:sz w:val="28"/>
          <w:szCs w:val="28"/>
        </w:rPr>
        <w:t xml:space="preserve"> каз</w:t>
      </w:r>
      <w:r>
        <w:rPr>
          <w:sz w:val="28"/>
          <w:szCs w:val="28"/>
        </w:rPr>
        <w:t>е</w:t>
      </w:r>
      <w:r w:rsidRPr="003727A2">
        <w:rPr>
          <w:sz w:val="28"/>
          <w:szCs w:val="28"/>
        </w:rPr>
        <w:t>нно</w:t>
      </w:r>
      <w:r>
        <w:rPr>
          <w:sz w:val="28"/>
          <w:szCs w:val="28"/>
        </w:rPr>
        <w:t>е</w:t>
      </w:r>
      <w:r w:rsidRPr="003727A2">
        <w:rPr>
          <w:sz w:val="28"/>
          <w:szCs w:val="28"/>
        </w:rPr>
        <w:t xml:space="preserve"> учреждени</w:t>
      </w:r>
      <w:r>
        <w:rPr>
          <w:sz w:val="28"/>
          <w:szCs w:val="28"/>
        </w:rPr>
        <w:t>е</w:t>
      </w:r>
      <w:r w:rsidRPr="003727A2">
        <w:rPr>
          <w:sz w:val="28"/>
          <w:szCs w:val="28"/>
        </w:rPr>
        <w:t xml:space="preserve"> Чукотского автономного округа «Управление автомобильных дорог Чукотского автономного округа»</w:t>
      </w:r>
      <w:r>
        <w:rPr>
          <w:sz w:val="28"/>
          <w:szCs w:val="28"/>
        </w:rPr>
        <w:t>.</w:t>
      </w:r>
    </w:p>
    <w:p w:rsidR="00991F3D" w:rsidRPr="00592BA7" w:rsidRDefault="00991F3D" w:rsidP="00991F3D">
      <w:pPr>
        <w:shd w:val="clear" w:color="auto" w:fill="FFFFFF"/>
        <w:ind w:firstLine="709"/>
        <w:jc w:val="both"/>
        <w:rPr>
          <w:sz w:val="16"/>
          <w:szCs w:val="16"/>
        </w:rPr>
      </w:pPr>
    </w:p>
    <w:p w:rsidR="00991F3D" w:rsidRPr="00E41EBF" w:rsidRDefault="00991F3D" w:rsidP="00991F3D">
      <w:pPr>
        <w:shd w:val="clear" w:color="auto" w:fill="FFFFFF"/>
        <w:ind w:firstLine="709"/>
        <w:jc w:val="both"/>
        <w:rPr>
          <w:sz w:val="28"/>
          <w:szCs w:val="28"/>
        </w:rPr>
      </w:pPr>
      <w:r>
        <w:rPr>
          <w:b/>
          <w:sz w:val="28"/>
          <w:szCs w:val="28"/>
        </w:rPr>
        <w:t xml:space="preserve">6. </w:t>
      </w:r>
      <w:r w:rsidRPr="00E41EBF">
        <w:rPr>
          <w:b/>
          <w:sz w:val="28"/>
          <w:szCs w:val="28"/>
        </w:rPr>
        <w:t>Проверяемый период деятельности:</w:t>
      </w:r>
      <w:r>
        <w:rPr>
          <w:sz w:val="28"/>
          <w:szCs w:val="28"/>
        </w:rPr>
        <w:t xml:space="preserve"> 2020</w:t>
      </w:r>
      <w:r w:rsidRPr="00E41EBF">
        <w:rPr>
          <w:sz w:val="28"/>
          <w:szCs w:val="28"/>
        </w:rPr>
        <w:t xml:space="preserve"> год.</w:t>
      </w:r>
    </w:p>
    <w:p w:rsidR="00991F3D" w:rsidRPr="00BC7C39" w:rsidRDefault="00991F3D" w:rsidP="00991F3D">
      <w:pPr>
        <w:ind w:firstLine="709"/>
        <w:jc w:val="both"/>
        <w:rPr>
          <w:b/>
          <w:sz w:val="16"/>
          <w:szCs w:val="16"/>
        </w:rPr>
      </w:pPr>
    </w:p>
    <w:p w:rsidR="00991F3D" w:rsidRDefault="00991F3D" w:rsidP="00991F3D">
      <w:pPr>
        <w:ind w:firstLine="709"/>
        <w:jc w:val="both"/>
        <w:rPr>
          <w:sz w:val="28"/>
          <w:szCs w:val="28"/>
        </w:rPr>
      </w:pPr>
      <w:r>
        <w:rPr>
          <w:b/>
          <w:sz w:val="28"/>
          <w:szCs w:val="28"/>
        </w:rPr>
        <w:t>7. </w:t>
      </w:r>
      <w:r w:rsidRPr="00E41EBF">
        <w:rPr>
          <w:b/>
          <w:sz w:val="28"/>
          <w:szCs w:val="28"/>
        </w:rPr>
        <w:t xml:space="preserve">Сроки </w:t>
      </w:r>
      <w:r>
        <w:rPr>
          <w:b/>
          <w:sz w:val="28"/>
          <w:szCs w:val="28"/>
        </w:rPr>
        <w:t>проверки на объектах:</w:t>
      </w:r>
      <w:r w:rsidRPr="00E41EBF">
        <w:rPr>
          <w:b/>
          <w:sz w:val="28"/>
          <w:szCs w:val="28"/>
        </w:rPr>
        <w:t xml:space="preserve"> </w:t>
      </w:r>
      <w:r w:rsidRPr="00E41EBF">
        <w:rPr>
          <w:sz w:val="28"/>
          <w:szCs w:val="28"/>
        </w:rPr>
        <w:t xml:space="preserve">с </w:t>
      </w:r>
      <w:r>
        <w:rPr>
          <w:sz w:val="28"/>
          <w:szCs w:val="28"/>
        </w:rPr>
        <w:t>25 января</w:t>
      </w:r>
      <w:r w:rsidRPr="00E41EBF">
        <w:rPr>
          <w:sz w:val="28"/>
          <w:szCs w:val="28"/>
        </w:rPr>
        <w:t xml:space="preserve"> 20</w:t>
      </w:r>
      <w:r>
        <w:rPr>
          <w:sz w:val="28"/>
          <w:szCs w:val="28"/>
        </w:rPr>
        <w:t xml:space="preserve">21 года </w:t>
      </w:r>
      <w:r w:rsidRPr="00E41EBF">
        <w:rPr>
          <w:sz w:val="28"/>
          <w:szCs w:val="28"/>
        </w:rPr>
        <w:t xml:space="preserve">по </w:t>
      </w:r>
      <w:r>
        <w:rPr>
          <w:sz w:val="28"/>
          <w:szCs w:val="28"/>
        </w:rPr>
        <w:t xml:space="preserve">15 марта </w:t>
      </w:r>
      <w:r w:rsidRPr="00E41EBF">
        <w:rPr>
          <w:sz w:val="28"/>
          <w:szCs w:val="28"/>
        </w:rPr>
        <w:t>20</w:t>
      </w:r>
      <w:r>
        <w:rPr>
          <w:sz w:val="28"/>
          <w:szCs w:val="28"/>
        </w:rPr>
        <w:t xml:space="preserve">21 </w:t>
      </w:r>
      <w:r w:rsidRPr="00E41EBF">
        <w:rPr>
          <w:sz w:val="28"/>
          <w:szCs w:val="28"/>
        </w:rPr>
        <w:t>года.</w:t>
      </w:r>
    </w:p>
    <w:p w:rsidR="00991F3D" w:rsidRPr="00452245" w:rsidRDefault="00991F3D" w:rsidP="00991F3D">
      <w:pPr>
        <w:ind w:firstLine="709"/>
        <w:jc w:val="both"/>
        <w:rPr>
          <w:sz w:val="16"/>
          <w:szCs w:val="16"/>
        </w:rPr>
      </w:pPr>
    </w:p>
    <w:p w:rsidR="00991F3D" w:rsidRDefault="00991F3D" w:rsidP="00991F3D">
      <w:pPr>
        <w:ind w:firstLine="709"/>
        <w:jc w:val="both"/>
        <w:rPr>
          <w:rFonts w:eastAsia="Calibri"/>
          <w:b/>
          <w:sz w:val="28"/>
          <w:szCs w:val="28"/>
        </w:rPr>
      </w:pPr>
      <w:r>
        <w:rPr>
          <w:b/>
          <w:sz w:val="28"/>
          <w:szCs w:val="28"/>
        </w:rPr>
        <w:t>8</w:t>
      </w:r>
      <w:r w:rsidRPr="00381E05">
        <w:rPr>
          <w:b/>
          <w:sz w:val="28"/>
          <w:szCs w:val="28"/>
        </w:rPr>
        <w:t xml:space="preserve">. Краткая </w:t>
      </w:r>
      <w:r>
        <w:rPr>
          <w:rFonts w:eastAsia="Calibri"/>
          <w:b/>
          <w:sz w:val="28"/>
          <w:szCs w:val="28"/>
        </w:rPr>
        <w:t>характеристики проверяемой сферы</w:t>
      </w:r>
    </w:p>
    <w:p w:rsidR="00991F3D" w:rsidRPr="007A5318" w:rsidRDefault="00991F3D" w:rsidP="00991F3D">
      <w:pPr>
        <w:autoSpaceDE w:val="0"/>
        <w:autoSpaceDN w:val="0"/>
        <w:adjustRightInd w:val="0"/>
        <w:ind w:firstLine="709"/>
        <w:jc w:val="both"/>
        <w:rPr>
          <w:rFonts w:eastAsia="Calibri"/>
          <w:sz w:val="16"/>
          <w:szCs w:val="16"/>
        </w:rPr>
      </w:pPr>
    </w:p>
    <w:p w:rsidR="00991F3D" w:rsidRDefault="00991F3D" w:rsidP="00991F3D">
      <w:pPr>
        <w:autoSpaceDE w:val="0"/>
        <w:autoSpaceDN w:val="0"/>
        <w:adjustRightInd w:val="0"/>
        <w:ind w:firstLine="709"/>
        <w:jc w:val="both"/>
        <w:rPr>
          <w:sz w:val="28"/>
          <w:szCs w:val="28"/>
        </w:rPr>
      </w:pPr>
      <w:r>
        <w:rPr>
          <w:sz w:val="28"/>
          <w:szCs w:val="28"/>
        </w:rPr>
        <w:t xml:space="preserve">В рамках подпрограммы «Совершенствование и развитие сети автомобильных дорог» </w:t>
      </w:r>
      <w:r w:rsidRPr="00592BA7">
        <w:rPr>
          <w:rFonts w:eastAsia="Calibri"/>
          <w:sz w:val="28"/>
          <w:szCs w:val="28"/>
        </w:rPr>
        <w:t>Государственн</w:t>
      </w:r>
      <w:r>
        <w:rPr>
          <w:rFonts w:eastAsia="Calibri"/>
          <w:sz w:val="28"/>
          <w:szCs w:val="28"/>
        </w:rPr>
        <w:t>ой</w:t>
      </w:r>
      <w:r w:rsidRPr="00592BA7">
        <w:rPr>
          <w:rFonts w:eastAsia="Calibri"/>
          <w:sz w:val="28"/>
          <w:szCs w:val="28"/>
        </w:rPr>
        <w:t xml:space="preserve"> программ</w:t>
      </w:r>
      <w:r>
        <w:rPr>
          <w:rFonts w:eastAsia="Calibri"/>
          <w:sz w:val="28"/>
          <w:szCs w:val="28"/>
        </w:rPr>
        <w:t>ы</w:t>
      </w:r>
      <w:r w:rsidRPr="00592BA7">
        <w:rPr>
          <w:rFonts w:eastAsia="Calibri"/>
          <w:sz w:val="28"/>
          <w:szCs w:val="28"/>
        </w:rPr>
        <w:t xml:space="preserve"> «Развитие транспортной инфраструктуры Чукотского автономного округа»</w:t>
      </w:r>
      <w:r w:rsidRPr="00592BA7">
        <w:rPr>
          <w:rStyle w:val="ac"/>
          <w:rFonts w:eastAsia="Calibri"/>
          <w:sz w:val="28"/>
          <w:szCs w:val="28"/>
        </w:rPr>
        <w:footnoteReference w:id="26"/>
      </w:r>
      <w:r w:rsidRPr="00592BA7">
        <w:rPr>
          <w:sz w:val="28"/>
          <w:szCs w:val="28"/>
        </w:rPr>
        <w:t xml:space="preserve"> (далее – Государственная программа №405)</w:t>
      </w:r>
      <w:r w:rsidRPr="007A5318">
        <w:rPr>
          <w:sz w:val="28"/>
          <w:szCs w:val="28"/>
        </w:rPr>
        <w:t xml:space="preserve"> </w:t>
      </w:r>
      <w:r>
        <w:rPr>
          <w:sz w:val="28"/>
          <w:szCs w:val="28"/>
        </w:rPr>
        <w:t>с 2016 года предусмотрена реализация ВЦП «Дорожная деятельность»</w:t>
      </w:r>
      <w:r>
        <w:rPr>
          <w:rStyle w:val="ac"/>
          <w:sz w:val="28"/>
          <w:szCs w:val="28"/>
        </w:rPr>
        <w:footnoteReference w:id="27"/>
      </w:r>
      <w:r>
        <w:rPr>
          <w:sz w:val="28"/>
          <w:szCs w:val="28"/>
        </w:rPr>
        <w:t>.</w:t>
      </w:r>
    </w:p>
    <w:p w:rsidR="00991F3D" w:rsidRDefault="00991F3D" w:rsidP="00991F3D">
      <w:pPr>
        <w:autoSpaceDE w:val="0"/>
        <w:autoSpaceDN w:val="0"/>
        <w:adjustRightInd w:val="0"/>
        <w:ind w:firstLine="709"/>
        <w:jc w:val="both"/>
        <w:rPr>
          <w:rFonts w:eastAsia="Calibri"/>
          <w:sz w:val="28"/>
          <w:szCs w:val="28"/>
        </w:rPr>
      </w:pPr>
      <w:r>
        <w:rPr>
          <w:rFonts w:eastAsia="Calibri"/>
          <w:sz w:val="28"/>
          <w:szCs w:val="28"/>
        </w:rPr>
        <w:t>С</w:t>
      </w:r>
      <w:r>
        <w:rPr>
          <w:sz w:val="28"/>
          <w:szCs w:val="28"/>
        </w:rPr>
        <w:t xml:space="preserve"> целью</w:t>
      </w:r>
      <w:r w:rsidRPr="00592BA7">
        <w:rPr>
          <w:sz w:val="28"/>
          <w:szCs w:val="28"/>
        </w:rPr>
        <w:t xml:space="preserve"> </w:t>
      </w:r>
      <w:r w:rsidRPr="00592BA7">
        <w:rPr>
          <w:rFonts w:eastAsia="Calibri"/>
          <w:sz w:val="28"/>
          <w:szCs w:val="28"/>
        </w:rPr>
        <w:t>создания условий для улучшения и поддержания транспортно-эксплуатационных характеристик автомобильных дорог общего пользования регионального значения Чукотского автономного округа, мостов и иных искусственных сооружений на них</w:t>
      </w:r>
      <w:r>
        <w:rPr>
          <w:rFonts w:eastAsia="Calibri"/>
          <w:sz w:val="28"/>
          <w:szCs w:val="28"/>
        </w:rPr>
        <w:t xml:space="preserve">, </w:t>
      </w:r>
      <w:r w:rsidRPr="00592BA7">
        <w:rPr>
          <w:sz w:val="28"/>
          <w:szCs w:val="28"/>
        </w:rPr>
        <w:t>Департаментом промышленности</w:t>
      </w:r>
      <w:r w:rsidRPr="00592BA7">
        <w:rPr>
          <w:rFonts w:eastAsia="Calibri"/>
          <w:sz w:val="28"/>
          <w:szCs w:val="28"/>
        </w:rPr>
        <w:t xml:space="preserve"> в 2020 году</w:t>
      </w:r>
      <w:r>
        <w:rPr>
          <w:rFonts w:eastAsia="Calibri"/>
          <w:sz w:val="28"/>
          <w:szCs w:val="28"/>
        </w:rPr>
        <w:t xml:space="preserve"> </w:t>
      </w:r>
      <w:r w:rsidRPr="00592BA7">
        <w:rPr>
          <w:rFonts w:eastAsia="Calibri"/>
          <w:sz w:val="28"/>
          <w:szCs w:val="28"/>
        </w:rPr>
        <w:t>разработана и утверждена</w:t>
      </w:r>
      <w:r w:rsidRPr="00592BA7">
        <w:rPr>
          <w:sz w:val="28"/>
          <w:szCs w:val="28"/>
        </w:rPr>
        <w:t xml:space="preserve"> в новой редакции </w:t>
      </w:r>
      <w:r w:rsidRPr="00592BA7">
        <w:rPr>
          <w:rFonts w:eastAsia="Calibri"/>
          <w:sz w:val="28"/>
          <w:szCs w:val="28"/>
        </w:rPr>
        <w:t>ВЦП «Дорожная деятельность»</w:t>
      </w:r>
      <w:r w:rsidRPr="00592BA7">
        <w:rPr>
          <w:rStyle w:val="ac"/>
          <w:rFonts w:eastAsia="Calibri"/>
          <w:sz w:val="28"/>
          <w:szCs w:val="28"/>
        </w:rPr>
        <w:footnoteReference w:id="28"/>
      </w:r>
      <w:r>
        <w:rPr>
          <w:rFonts w:eastAsia="Calibri"/>
          <w:sz w:val="28"/>
          <w:szCs w:val="28"/>
        </w:rPr>
        <w:t xml:space="preserve">, с </w:t>
      </w:r>
      <w:r>
        <w:rPr>
          <w:sz w:val="28"/>
          <w:szCs w:val="28"/>
        </w:rPr>
        <w:t xml:space="preserve">учетом требований </w:t>
      </w:r>
      <w:r>
        <w:rPr>
          <w:rFonts w:eastAsia="Calibri"/>
          <w:sz w:val="28"/>
          <w:szCs w:val="28"/>
        </w:rPr>
        <w:t>Порядка разработки, реализации и оценки эффективности государственных программ Чукотского автономного округа</w:t>
      </w:r>
      <w:r>
        <w:rPr>
          <w:rStyle w:val="ac"/>
          <w:rFonts w:eastAsia="Calibri"/>
          <w:sz w:val="28"/>
          <w:szCs w:val="28"/>
        </w:rPr>
        <w:footnoteReference w:id="29"/>
      </w:r>
      <w:r w:rsidRPr="00592BA7">
        <w:rPr>
          <w:rFonts w:eastAsia="Calibri"/>
          <w:sz w:val="28"/>
          <w:szCs w:val="28"/>
        </w:rPr>
        <w:t>.</w:t>
      </w:r>
    </w:p>
    <w:p w:rsidR="00991F3D" w:rsidRDefault="00991F3D" w:rsidP="00991F3D">
      <w:pPr>
        <w:adjustRightInd w:val="0"/>
        <w:ind w:firstLine="709"/>
        <w:jc w:val="both"/>
        <w:rPr>
          <w:rFonts w:eastAsia="Calibri"/>
          <w:sz w:val="28"/>
          <w:szCs w:val="28"/>
        </w:rPr>
      </w:pPr>
      <w:r>
        <w:rPr>
          <w:rFonts w:eastAsia="Calibri"/>
          <w:sz w:val="28"/>
          <w:szCs w:val="28"/>
        </w:rPr>
        <w:t>Информация об утверждении ВЦП «Дорожная деятельность» внесена в Реестр ведомственных целевых программ Чукотского автономного округа</w:t>
      </w:r>
      <w:r>
        <w:rPr>
          <w:rStyle w:val="ac"/>
          <w:rFonts w:eastAsia="Calibri"/>
          <w:sz w:val="28"/>
          <w:szCs w:val="28"/>
        </w:rPr>
        <w:footnoteReference w:id="30"/>
      </w:r>
      <w:r>
        <w:rPr>
          <w:rFonts w:eastAsia="Calibri"/>
          <w:sz w:val="28"/>
          <w:szCs w:val="28"/>
        </w:rPr>
        <w:t xml:space="preserve"> </w:t>
      </w:r>
      <w:proofErr w:type="gramStart"/>
      <w:r>
        <w:rPr>
          <w:rFonts w:eastAsia="Calibri"/>
          <w:sz w:val="28"/>
          <w:szCs w:val="28"/>
        </w:rPr>
        <w:t>и  размещена</w:t>
      </w:r>
      <w:proofErr w:type="gramEnd"/>
      <w:r>
        <w:rPr>
          <w:rFonts w:eastAsia="Calibri"/>
          <w:sz w:val="28"/>
          <w:szCs w:val="28"/>
        </w:rPr>
        <w:t xml:space="preserve"> на официальном сайте Чукотского автономного округа (</w:t>
      </w:r>
      <w:proofErr w:type="spellStart"/>
      <w:r>
        <w:rPr>
          <w:rFonts w:eastAsia="Calibri"/>
          <w:sz w:val="28"/>
          <w:szCs w:val="28"/>
        </w:rPr>
        <w:t>чукотка.рф</w:t>
      </w:r>
      <w:proofErr w:type="spellEnd"/>
      <w:r>
        <w:rPr>
          <w:rFonts w:eastAsia="Calibri"/>
          <w:sz w:val="28"/>
          <w:szCs w:val="28"/>
        </w:rPr>
        <w:t xml:space="preserve">). </w:t>
      </w:r>
    </w:p>
    <w:p w:rsidR="00991F3D" w:rsidRPr="00592BA7" w:rsidRDefault="00991F3D" w:rsidP="00991F3D">
      <w:pPr>
        <w:adjustRightInd w:val="0"/>
        <w:ind w:firstLine="709"/>
        <w:jc w:val="both"/>
        <w:rPr>
          <w:rFonts w:eastAsia="Calibri"/>
          <w:sz w:val="28"/>
          <w:szCs w:val="28"/>
        </w:rPr>
      </w:pPr>
      <w:r>
        <w:rPr>
          <w:rFonts w:eastAsia="Calibri"/>
          <w:sz w:val="28"/>
          <w:szCs w:val="28"/>
        </w:rPr>
        <w:t>В</w:t>
      </w:r>
      <w:r w:rsidRPr="00592BA7">
        <w:rPr>
          <w:rFonts w:eastAsia="Calibri"/>
          <w:sz w:val="28"/>
          <w:szCs w:val="28"/>
        </w:rPr>
        <w:t xml:space="preserve"> проверяемом периоде</w:t>
      </w:r>
      <w:r>
        <w:rPr>
          <w:rFonts w:eastAsia="Calibri"/>
          <w:sz w:val="28"/>
          <w:szCs w:val="28"/>
        </w:rPr>
        <w:t xml:space="preserve"> мероприятия</w:t>
      </w:r>
      <w:r w:rsidRPr="00592BA7">
        <w:rPr>
          <w:rFonts w:eastAsia="Calibri"/>
          <w:sz w:val="28"/>
          <w:szCs w:val="28"/>
        </w:rPr>
        <w:t xml:space="preserve"> ВЦП «Дорожная деятельность» осуществлял</w:t>
      </w:r>
      <w:r>
        <w:rPr>
          <w:rFonts w:eastAsia="Calibri"/>
          <w:sz w:val="28"/>
          <w:szCs w:val="28"/>
        </w:rPr>
        <w:t>и</w:t>
      </w:r>
      <w:r w:rsidRPr="00592BA7">
        <w:rPr>
          <w:rFonts w:eastAsia="Calibri"/>
          <w:sz w:val="28"/>
          <w:szCs w:val="28"/>
        </w:rPr>
        <w:t>сь</w:t>
      </w:r>
      <w:r>
        <w:rPr>
          <w:rFonts w:eastAsia="Calibri"/>
          <w:sz w:val="28"/>
          <w:szCs w:val="28"/>
        </w:rPr>
        <w:t xml:space="preserve"> Департаментом промышленности, определенным ответственным исполнителем, во взаимодействии с </w:t>
      </w:r>
      <w:r w:rsidRPr="00592BA7">
        <w:rPr>
          <w:sz w:val="28"/>
          <w:szCs w:val="28"/>
        </w:rPr>
        <w:t>Управлением автомобильных дорог, являющимся подведомственным получателем средств окружного бюджета, в отношении которого Департамент промышленности осуществляет полномочия главного распорядителя</w:t>
      </w:r>
      <w:r w:rsidRPr="00592BA7">
        <w:rPr>
          <w:rStyle w:val="ac"/>
          <w:rFonts w:eastAsia="Calibri"/>
          <w:sz w:val="28"/>
          <w:szCs w:val="28"/>
        </w:rPr>
        <w:footnoteReference w:id="31"/>
      </w:r>
      <w:r>
        <w:rPr>
          <w:sz w:val="28"/>
          <w:szCs w:val="28"/>
          <w:vertAlign w:val="superscript"/>
        </w:rPr>
        <w:t>,</w:t>
      </w:r>
      <w:r>
        <w:rPr>
          <w:rStyle w:val="ac"/>
          <w:sz w:val="28"/>
          <w:szCs w:val="28"/>
        </w:rPr>
        <w:footnoteReference w:id="32"/>
      </w:r>
      <w:r>
        <w:rPr>
          <w:sz w:val="28"/>
          <w:szCs w:val="28"/>
          <w:vertAlign w:val="superscript"/>
        </w:rPr>
        <w:t>,</w:t>
      </w:r>
      <w:r>
        <w:rPr>
          <w:rStyle w:val="ac"/>
          <w:sz w:val="28"/>
          <w:szCs w:val="28"/>
        </w:rPr>
        <w:footnoteReference w:id="33"/>
      </w:r>
      <w:r w:rsidRPr="00592BA7">
        <w:rPr>
          <w:sz w:val="28"/>
          <w:szCs w:val="28"/>
        </w:rPr>
        <w:t>.</w:t>
      </w:r>
    </w:p>
    <w:p w:rsidR="00991F3D" w:rsidRPr="00592BA7" w:rsidRDefault="00991F3D" w:rsidP="00991F3D">
      <w:pPr>
        <w:adjustRightInd w:val="0"/>
        <w:ind w:firstLine="709"/>
        <w:jc w:val="both"/>
        <w:rPr>
          <w:sz w:val="28"/>
          <w:szCs w:val="28"/>
        </w:rPr>
      </w:pPr>
      <w:r w:rsidRPr="00592BA7">
        <w:rPr>
          <w:sz w:val="28"/>
          <w:szCs w:val="28"/>
        </w:rPr>
        <w:t xml:space="preserve">Цели </w:t>
      </w:r>
      <w:r w:rsidRPr="00592BA7">
        <w:rPr>
          <w:rFonts w:eastAsia="Calibri"/>
          <w:sz w:val="28"/>
          <w:szCs w:val="28"/>
        </w:rPr>
        <w:t xml:space="preserve">ВЦП «Дорожная деятельность» </w:t>
      </w:r>
      <w:r w:rsidRPr="00592BA7">
        <w:rPr>
          <w:sz w:val="28"/>
          <w:szCs w:val="28"/>
        </w:rPr>
        <w:t>состоят в:</w:t>
      </w:r>
    </w:p>
    <w:p w:rsidR="00991F3D" w:rsidRPr="00592BA7" w:rsidRDefault="00991F3D" w:rsidP="00991F3D">
      <w:pPr>
        <w:adjustRightInd w:val="0"/>
        <w:ind w:firstLine="709"/>
        <w:jc w:val="both"/>
        <w:rPr>
          <w:sz w:val="28"/>
          <w:szCs w:val="28"/>
        </w:rPr>
      </w:pPr>
      <w:r w:rsidRPr="00592BA7">
        <w:rPr>
          <w:sz w:val="28"/>
          <w:szCs w:val="28"/>
        </w:rPr>
        <w:t>- обеспечении комплексной безопасности участников дорожного движения;</w:t>
      </w:r>
    </w:p>
    <w:p w:rsidR="00991F3D" w:rsidRDefault="00991F3D" w:rsidP="00991F3D">
      <w:pPr>
        <w:autoSpaceDE w:val="0"/>
        <w:autoSpaceDN w:val="0"/>
        <w:adjustRightInd w:val="0"/>
        <w:ind w:firstLine="709"/>
        <w:jc w:val="both"/>
        <w:rPr>
          <w:rFonts w:eastAsia="Calibri"/>
          <w:sz w:val="28"/>
          <w:szCs w:val="28"/>
        </w:rPr>
      </w:pPr>
      <w:r w:rsidRPr="00592BA7">
        <w:rPr>
          <w:rFonts w:eastAsia="Calibri"/>
          <w:sz w:val="28"/>
          <w:szCs w:val="28"/>
        </w:rPr>
        <w:t>-</w:t>
      </w:r>
      <w:r>
        <w:rPr>
          <w:rFonts w:eastAsia="Calibri"/>
          <w:sz w:val="28"/>
          <w:szCs w:val="28"/>
        </w:rPr>
        <w:t> </w:t>
      </w:r>
      <w:r w:rsidRPr="00592BA7">
        <w:rPr>
          <w:rFonts w:eastAsia="Calibri"/>
          <w:sz w:val="28"/>
          <w:szCs w:val="28"/>
        </w:rPr>
        <w:t>обеспечении сохранности автомобильных дорог общего пользования регионального значения</w:t>
      </w:r>
      <w:r>
        <w:rPr>
          <w:rFonts w:eastAsia="Calibri"/>
          <w:sz w:val="28"/>
          <w:szCs w:val="28"/>
        </w:rPr>
        <w:t xml:space="preserve">, </w:t>
      </w:r>
      <w:r w:rsidRPr="00ED0847">
        <w:rPr>
          <w:rFonts w:eastAsia="Calibri"/>
          <w:sz w:val="28"/>
          <w:szCs w:val="28"/>
        </w:rPr>
        <w:t>увеличени</w:t>
      </w:r>
      <w:r>
        <w:rPr>
          <w:rFonts w:eastAsia="Calibri"/>
          <w:sz w:val="28"/>
          <w:szCs w:val="28"/>
        </w:rPr>
        <w:t>и</w:t>
      </w:r>
      <w:r w:rsidRPr="00ED0847">
        <w:rPr>
          <w:rFonts w:eastAsia="Calibri"/>
          <w:sz w:val="28"/>
          <w:szCs w:val="28"/>
        </w:rPr>
        <w:t xml:space="preserve"> срока службы дорожных покрытий, улучшени</w:t>
      </w:r>
      <w:r>
        <w:rPr>
          <w:rFonts w:eastAsia="Calibri"/>
          <w:sz w:val="28"/>
          <w:szCs w:val="28"/>
        </w:rPr>
        <w:t>и</w:t>
      </w:r>
      <w:r w:rsidRPr="00ED0847">
        <w:rPr>
          <w:rFonts w:eastAsia="Calibri"/>
          <w:sz w:val="28"/>
          <w:szCs w:val="28"/>
        </w:rPr>
        <w:t xml:space="preserve"> технического состояния автомобильных дорог общего пользования регионального значения.</w:t>
      </w:r>
      <w:r w:rsidRPr="00592BA7">
        <w:rPr>
          <w:rFonts w:eastAsia="Calibri"/>
          <w:sz w:val="28"/>
          <w:szCs w:val="28"/>
        </w:rPr>
        <w:t xml:space="preserve"> </w:t>
      </w:r>
    </w:p>
    <w:p w:rsidR="00991F3D" w:rsidRPr="00D621DB" w:rsidRDefault="00991F3D" w:rsidP="00991F3D">
      <w:pPr>
        <w:autoSpaceDE w:val="0"/>
        <w:autoSpaceDN w:val="0"/>
        <w:adjustRightInd w:val="0"/>
        <w:ind w:firstLine="709"/>
        <w:jc w:val="both"/>
        <w:rPr>
          <w:rFonts w:eastAsia="Calibri"/>
          <w:sz w:val="28"/>
          <w:szCs w:val="28"/>
        </w:rPr>
      </w:pPr>
      <w:r w:rsidRPr="00D621DB">
        <w:rPr>
          <w:rFonts w:eastAsia="Calibri"/>
          <w:sz w:val="28"/>
          <w:szCs w:val="28"/>
        </w:rPr>
        <w:t>Задачами ВЦП «Дорожная деятельность» являются:</w:t>
      </w:r>
    </w:p>
    <w:p w:rsidR="00991F3D" w:rsidRPr="00D621DB" w:rsidRDefault="00991F3D" w:rsidP="00991F3D">
      <w:pPr>
        <w:widowControl w:val="0"/>
        <w:autoSpaceDE w:val="0"/>
        <w:autoSpaceDN w:val="0"/>
        <w:adjustRightInd w:val="0"/>
        <w:ind w:firstLine="709"/>
        <w:jc w:val="both"/>
        <w:rPr>
          <w:sz w:val="28"/>
          <w:szCs w:val="28"/>
        </w:rPr>
      </w:pPr>
      <w:r w:rsidRPr="00D621DB">
        <w:rPr>
          <w:sz w:val="28"/>
          <w:szCs w:val="28"/>
        </w:rPr>
        <w:t xml:space="preserve">- поддержание автомобильных дорог общего пользования регионального значения на уровне, соответствующем категории дороги, за счет капитального ремонта и ремонта; </w:t>
      </w:r>
    </w:p>
    <w:p w:rsidR="00991F3D" w:rsidRPr="00D621DB" w:rsidRDefault="00991F3D" w:rsidP="00991F3D">
      <w:pPr>
        <w:adjustRightInd w:val="0"/>
        <w:ind w:firstLine="709"/>
        <w:jc w:val="both"/>
        <w:rPr>
          <w:sz w:val="28"/>
          <w:szCs w:val="28"/>
        </w:rPr>
      </w:pPr>
      <w:r w:rsidRPr="00D621DB">
        <w:rPr>
          <w:sz w:val="28"/>
          <w:szCs w:val="28"/>
        </w:rPr>
        <w:t>- увеличение пропускной способности автомобильных дорог общего пользования регионального значения, улучшение условий движения автотранспорта;</w:t>
      </w:r>
    </w:p>
    <w:p w:rsidR="00991F3D" w:rsidRPr="00592BA7" w:rsidRDefault="00991F3D" w:rsidP="00991F3D">
      <w:pPr>
        <w:adjustRightInd w:val="0"/>
        <w:ind w:firstLine="709"/>
        <w:jc w:val="both"/>
        <w:rPr>
          <w:rFonts w:eastAsia="Calibri"/>
          <w:sz w:val="28"/>
          <w:szCs w:val="28"/>
        </w:rPr>
      </w:pPr>
      <w:r w:rsidRPr="00D621DB">
        <w:rPr>
          <w:sz w:val="28"/>
          <w:szCs w:val="28"/>
        </w:rPr>
        <w:t>- </w:t>
      </w:r>
      <w:r w:rsidRPr="00D621DB">
        <w:rPr>
          <w:rFonts w:eastAsia="Calibri"/>
          <w:sz w:val="28"/>
          <w:szCs w:val="28"/>
        </w:rPr>
        <w:t>поддержание состояния автомобильных дорог общего пользования регионального значения на уровне, отвечающем требованиям по безопасности движения, за счет выполнения работ по содержанию автомобильных дорог;</w:t>
      </w:r>
    </w:p>
    <w:p w:rsidR="00991F3D" w:rsidRPr="00592BA7" w:rsidRDefault="00991F3D" w:rsidP="00991F3D">
      <w:pPr>
        <w:adjustRightInd w:val="0"/>
        <w:ind w:firstLine="709"/>
        <w:jc w:val="both"/>
        <w:rPr>
          <w:rFonts w:eastAsia="Calibri"/>
          <w:sz w:val="28"/>
          <w:szCs w:val="28"/>
        </w:rPr>
      </w:pPr>
      <w:r w:rsidRPr="00592BA7">
        <w:rPr>
          <w:rFonts w:eastAsia="Calibri"/>
          <w:sz w:val="28"/>
          <w:szCs w:val="28"/>
        </w:rPr>
        <w:t>- ликвидация аварийно-опасных участков автомобильных дорог;</w:t>
      </w:r>
    </w:p>
    <w:p w:rsidR="00991F3D" w:rsidRDefault="00991F3D" w:rsidP="00991F3D">
      <w:pPr>
        <w:adjustRightInd w:val="0"/>
        <w:ind w:firstLine="709"/>
        <w:jc w:val="both"/>
        <w:rPr>
          <w:rFonts w:eastAsia="Calibri"/>
          <w:sz w:val="28"/>
          <w:szCs w:val="28"/>
        </w:rPr>
      </w:pPr>
      <w:r w:rsidRPr="00592BA7">
        <w:rPr>
          <w:rFonts w:eastAsia="Calibri"/>
          <w:sz w:val="28"/>
          <w:szCs w:val="28"/>
        </w:rPr>
        <w:t>-</w:t>
      </w:r>
      <w:r>
        <w:rPr>
          <w:rFonts w:eastAsia="Calibri"/>
          <w:sz w:val="28"/>
          <w:szCs w:val="28"/>
        </w:rPr>
        <w:t> </w:t>
      </w:r>
      <w:r w:rsidRPr="00592BA7">
        <w:rPr>
          <w:rFonts w:eastAsia="Calibri"/>
          <w:sz w:val="28"/>
          <w:szCs w:val="28"/>
        </w:rPr>
        <w:t>проведение проектно-изыскательских работ в целях строительства, реконструкции и капитального ремонта автомобильных дорог и искусственных сооружений на них.</w:t>
      </w:r>
    </w:p>
    <w:p w:rsidR="00991F3D" w:rsidRDefault="00991F3D" w:rsidP="00991F3D">
      <w:pPr>
        <w:adjustRightInd w:val="0"/>
        <w:ind w:firstLine="709"/>
        <w:jc w:val="both"/>
        <w:rPr>
          <w:rFonts w:eastAsia="Calibri"/>
          <w:sz w:val="28"/>
          <w:szCs w:val="28"/>
        </w:rPr>
      </w:pPr>
      <w:r>
        <w:rPr>
          <w:rFonts w:eastAsia="Calibri"/>
          <w:sz w:val="28"/>
          <w:szCs w:val="28"/>
        </w:rPr>
        <w:t xml:space="preserve">Срок реализации ВЦП «Дорожная </w:t>
      </w:r>
      <w:r>
        <w:rPr>
          <w:sz w:val="28"/>
          <w:szCs w:val="28"/>
        </w:rPr>
        <w:t>деятельность</w:t>
      </w:r>
      <w:r>
        <w:rPr>
          <w:rFonts w:eastAsia="Calibri"/>
          <w:sz w:val="28"/>
          <w:szCs w:val="28"/>
        </w:rPr>
        <w:t>» предусмотрен на период 2016-</w:t>
      </w:r>
      <w:r w:rsidRPr="00A03D5E">
        <w:rPr>
          <w:rFonts w:eastAsia="Calibri"/>
          <w:sz w:val="28"/>
          <w:szCs w:val="28"/>
        </w:rPr>
        <w:t>2025</w:t>
      </w:r>
      <w:r>
        <w:rPr>
          <w:rFonts w:eastAsia="Calibri"/>
          <w:sz w:val="28"/>
          <w:szCs w:val="28"/>
        </w:rPr>
        <w:t xml:space="preserve"> годов</w:t>
      </w:r>
      <w:r>
        <w:rPr>
          <w:rStyle w:val="ac"/>
          <w:rFonts w:eastAsia="Calibri"/>
          <w:sz w:val="28"/>
          <w:szCs w:val="28"/>
        </w:rPr>
        <w:footnoteReference w:id="34"/>
      </w:r>
      <w:r>
        <w:rPr>
          <w:rFonts w:eastAsia="Calibri"/>
          <w:sz w:val="28"/>
          <w:szCs w:val="28"/>
        </w:rPr>
        <w:t>.</w:t>
      </w:r>
    </w:p>
    <w:p w:rsidR="00991F3D" w:rsidRPr="00126632" w:rsidRDefault="00991F3D" w:rsidP="00991F3D">
      <w:pPr>
        <w:adjustRightInd w:val="0"/>
        <w:ind w:firstLine="709"/>
        <w:jc w:val="both"/>
        <w:rPr>
          <w:rFonts w:eastAsia="Calibri"/>
          <w:sz w:val="10"/>
          <w:szCs w:val="16"/>
        </w:rPr>
      </w:pPr>
    </w:p>
    <w:p w:rsidR="00991F3D" w:rsidRPr="007E534C" w:rsidRDefault="00991F3D" w:rsidP="00991F3D">
      <w:pPr>
        <w:adjustRightInd w:val="0"/>
        <w:ind w:firstLine="709"/>
        <w:jc w:val="both"/>
        <w:rPr>
          <w:rFonts w:eastAsia="Calibri"/>
          <w:sz w:val="28"/>
          <w:szCs w:val="28"/>
        </w:rPr>
      </w:pPr>
      <w:r>
        <w:rPr>
          <w:rFonts w:eastAsia="Calibri"/>
          <w:sz w:val="28"/>
          <w:szCs w:val="28"/>
        </w:rPr>
        <w:t>Автомобильные дороги общего пользования регионального значения в Чукотском автономном округе находятся в собственности Чукотского автономного округа</w:t>
      </w:r>
      <w:r>
        <w:rPr>
          <w:rStyle w:val="ac"/>
          <w:rFonts w:eastAsia="Calibri"/>
          <w:sz w:val="28"/>
          <w:szCs w:val="28"/>
        </w:rPr>
        <w:footnoteReference w:id="35"/>
      </w:r>
      <w:r>
        <w:rPr>
          <w:rFonts w:eastAsia="Calibri"/>
          <w:sz w:val="28"/>
          <w:szCs w:val="28"/>
        </w:rPr>
        <w:t xml:space="preserve"> и включены в Перечень автомобильных дорог общего </w:t>
      </w:r>
      <w:r w:rsidRPr="007E534C">
        <w:rPr>
          <w:rFonts w:eastAsia="Calibri"/>
          <w:sz w:val="28"/>
          <w:szCs w:val="28"/>
        </w:rPr>
        <w:t>пользования регионального значения, общая протяженность которых составляет 3 048,379 км, в том числе по категориям:</w:t>
      </w:r>
    </w:p>
    <w:p w:rsidR="00991F3D" w:rsidRPr="007E534C" w:rsidRDefault="00991F3D" w:rsidP="00991F3D">
      <w:pPr>
        <w:adjustRightInd w:val="0"/>
        <w:ind w:firstLine="709"/>
        <w:jc w:val="both"/>
        <w:rPr>
          <w:rFonts w:eastAsia="Calibri"/>
          <w:sz w:val="28"/>
          <w:szCs w:val="28"/>
        </w:rPr>
      </w:pPr>
      <w:r w:rsidRPr="007E534C">
        <w:rPr>
          <w:rFonts w:eastAsia="Calibri"/>
          <w:sz w:val="28"/>
          <w:szCs w:val="28"/>
          <w:lang w:val="en-US"/>
        </w:rPr>
        <w:t>IV</w:t>
      </w:r>
      <w:r w:rsidRPr="007E534C">
        <w:rPr>
          <w:rFonts w:eastAsia="Calibri"/>
          <w:sz w:val="28"/>
          <w:szCs w:val="28"/>
        </w:rPr>
        <w:t xml:space="preserve"> категория – 92,784 км;</w:t>
      </w:r>
    </w:p>
    <w:p w:rsidR="00991F3D" w:rsidRPr="007E534C" w:rsidRDefault="00991F3D" w:rsidP="00991F3D">
      <w:pPr>
        <w:adjustRightInd w:val="0"/>
        <w:ind w:firstLine="709"/>
        <w:jc w:val="both"/>
        <w:rPr>
          <w:rFonts w:eastAsia="Calibri"/>
          <w:sz w:val="28"/>
          <w:szCs w:val="28"/>
        </w:rPr>
      </w:pPr>
      <w:r w:rsidRPr="007E534C">
        <w:rPr>
          <w:rFonts w:eastAsia="Calibri"/>
          <w:sz w:val="28"/>
          <w:szCs w:val="28"/>
          <w:lang w:val="en-US"/>
        </w:rPr>
        <w:t>V</w:t>
      </w:r>
      <w:r w:rsidRPr="007E534C">
        <w:rPr>
          <w:rFonts w:eastAsia="Calibri"/>
          <w:sz w:val="28"/>
          <w:szCs w:val="28"/>
        </w:rPr>
        <w:t xml:space="preserve"> категория – 497,133 км;</w:t>
      </w:r>
    </w:p>
    <w:p w:rsidR="00991F3D" w:rsidRPr="007E534C" w:rsidRDefault="00991F3D" w:rsidP="00991F3D">
      <w:pPr>
        <w:adjustRightInd w:val="0"/>
        <w:ind w:firstLine="709"/>
        <w:jc w:val="both"/>
        <w:rPr>
          <w:rFonts w:eastAsia="Calibri"/>
          <w:sz w:val="28"/>
          <w:szCs w:val="28"/>
        </w:rPr>
      </w:pPr>
      <w:r w:rsidRPr="007E534C">
        <w:rPr>
          <w:rFonts w:eastAsia="Calibri"/>
          <w:sz w:val="28"/>
          <w:szCs w:val="28"/>
        </w:rPr>
        <w:t>без категории – 2 458,462 км (автозимники с продленным сроком эксплуатации и зимники).</w:t>
      </w:r>
    </w:p>
    <w:p w:rsidR="00991F3D" w:rsidRDefault="00991F3D" w:rsidP="00991F3D">
      <w:pPr>
        <w:adjustRightInd w:val="0"/>
        <w:ind w:firstLine="709"/>
        <w:jc w:val="both"/>
        <w:rPr>
          <w:rFonts w:eastAsia="Calibri"/>
          <w:sz w:val="28"/>
          <w:szCs w:val="28"/>
        </w:rPr>
      </w:pPr>
      <w:r w:rsidRPr="007E534C">
        <w:rPr>
          <w:rFonts w:eastAsia="Calibri"/>
          <w:sz w:val="28"/>
          <w:szCs w:val="28"/>
        </w:rPr>
        <w:t>Общая протяженность автомобильных дорог общего польз</w:t>
      </w:r>
      <w:r>
        <w:rPr>
          <w:rFonts w:eastAsia="Calibri"/>
          <w:sz w:val="28"/>
          <w:szCs w:val="28"/>
        </w:rPr>
        <w:t xml:space="preserve">ования регионального значения, </w:t>
      </w:r>
      <w:r w:rsidRPr="007E534C">
        <w:rPr>
          <w:rFonts w:eastAsia="Calibri"/>
          <w:sz w:val="28"/>
          <w:szCs w:val="28"/>
        </w:rPr>
        <w:t>закрепленных на праве оперативного управления за Управление</w:t>
      </w:r>
      <w:r>
        <w:rPr>
          <w:rFonts w:eastAsia="Calibri"/>
          <w:sz w:val="28"/>
          <w:szCs w:val="28"/>
        </w:rPr>
        <w:t>м</w:t>
      </w:r>
      <w:r w:rsidRPr="007E534C">
        <w:rPr>
          <w:rFonts w:eastAsia="Calibri"/>
          <w:sz w:val="28"/>
          <w:szCs w:val="28"/>
        </w:rPr>
        <w:t xml:space="preserve"> а</w:t>
      </w:r>
      <w:r>
        <w:rPr>
          <w:rFonts w:eastAsia="Calibri"/>
          <w:sz w:val="28"/>
          <w:szCs w:val="28"/>
        </w:rPr>
        <w:t xml:space="preserve">втомобильных дорог составляет </w:t>
      </w:r>
      <w:r w:rsidRPr="007E534C">
        <w:rPr>
          <w:rFonts w:eastAsia="Calibri"/>
          <w:sz w:val="28"/>
          <w:szCs w:val="28"/>
        </w:rPr>
        <w:t xml:space="preserve">3 015,086 км, в том числе: </w:t>
      </w:r>
      <w:r w:rsidRPr="007E534C">
        <w:rPr>
          <w:rFonts w:eastAsia="Calibri"/>
          <w:sz w:val="28"/>
          <w:szCs w:val="28"/>
          <w:lang w:val="en-US"/>
        </w:rPr>
        <w:t>IV</w:t>
      </w:r>
      <w:r w:rsidRPr="007E534C">
        <w:rPr>
          <w:rFonts w:eastAsia="Calibri"/>
          <w:sz w:val="28"/>
          <w:szCs w:val="28"/>
        </w:rPr>
        <w:t xml:space="preserve"> категории – 81,981 км, </w:t>
      </w:r>
      <w:r w:rsidRPr="007E534C">
        <w:rPr>
          <w:rFonts w:eastAsia="Calibri"/>
          <w:sz w:val="28"/>
          <w:szCs w:val="28"/>
          <w:lang w:val="en-US"/>
        </w:rPr>
        <w:t>V</w:t>
      </w:r>
      <w:r w:rsidRPr="007E534C">
        <w:rPr>
          <w:rFonts w:eastAsia="Calibri"/>
          <w:sz w:val="28"/>
          <w:szCs w:val="28"/>
        </w:rPr>
        <w:t xml:space="preserve"> категории – 493,643 км, без категории </w:t>
      </w:r>
      <w:r>
        <w:rPr>
          <w:rFonts w:eastAsia="Calibri"/>
          <w:sz w:val="28"/>
          <w:szCs w:val="28"/>
        </w:rPr>
        <w:t>(автозимники</w:t>
      </w:r>
      <w:r w:rsidRPr="00C46C30">
        <w:rPr>
          <w:rFonts w:eastAsia="Calibri"/>
          <w:sz w:val="28"/>
          <w:szCs w:val="28"/>
        </w:rPr>
        <w:t xml:space="preserve"> с продленным сроком экспл</w:t>
      </w:r>
      <w:r>
        <w:rPr>
          <w:rFonts w:eastAsia="Calibri"/>
          <w:sz w:val="28"/>
          <w:szCs w:val="28"/>
        </w:rPr>
        <w:t xml:space="preserve">уатации и зимники) </w:t>
      </w:r>
      <w:r w:rsidRPr="007E534C">
        <w:rPr>
          <w:rFonts w:eastAsia="Calibri"/>
          <w:sz w:val="28"/>
          <w:szCs w:val="28"/>
        </w:rPr>
        <w:t>– 2 439,462 км.</w:t>
      </w:r>
    </w:p>
    <w:p w:rsidR="00991F3D" w:rsidRDefault="00991F3D" w:rsidP="00991F3D">
      <w:pPr>
        <w:adjustRightInd w:val="0"/>
        <w:ind w:firstLine="709"/>
        <w:jc w:val="both"/>
        <w:rPr>
          <w:rFonts w:eastAsia="Calibri"/>
          <w:sz w:val="28"/>
          <w:szCs w:val="28"/>
        </w:rPr>
      </w:pPr>
      <w:r w:rsidRPr="002A6054">
        <w:rPr>
          <w:rFonts w:eastAsia="Calibri"/>
          <w:sz w:val="28"/>
          <w:szCs w:val="28"/>
        </w:rPr>
        <w:t>В нарушение подпункта 6 пункта 2 Критериев отнесения автомобильных дорог общего пользования к автомобильным дорогам общего пользования регионального или межмуниципального значения Чукотского автономного округа</w:t>
      </w:r>
      <w:r w:rsidRPr="002A6054">
        <w:rPr>
          <w:rStyle w:val="ac"/>
          <w:rFonts w:eastAsia="Calibri"/>
          <w:sz w:val="28"/>
          <w:szCs w:val="28"/>
        </w:rPr>
        <w:footnoteReference w:id="36"/>
      </w:r>
      <w:r w:rsidRPr="002A6054">
        <w:rPr>
          <w:rFonts w:eastAsia="Calibri"/>
          <w:sz w:val="28"/>
          <w:szCs w:val="28"/>
        </w:rPr>
        <w:t>,</w:t>
      </w:r>
      <w:r>
        <w:rPr>
          <w:rFonts w:eastAsia="Calibri"/>
          <w:sz w:val="28"/>
          <w:szCs w:val="28"/>
        </w:rPr>
        <w:t xml:space="preserve"> в</w:t>
      </w:r>
      <w:r w:rsidRPr="006A770B">
        <w:rPr>
          <w:rFonts w:eastAsia="Calibri"/>
          <w:sz w:val="28"/>
          <w:szCs w:val="28"/>
        </w:rPr>
        <w:t xml:space="preserve"> Перечень автомобильных дорог включены автозимники с продленным сроком эксплуатации и зимники </w:t>
      </w:r>
      <w:r>
        <w:rPr>
          <w:rFonts w:eastAsia="Calibri"/>
          <w:sz w:val="28"/>
          <w:szCs w:val="28"/>
        </w:rPr>
        <w:t>общей протяженностью 2 439,462 км</w:t>
      </w:r>
      <w:r w:rsidRPr="006A770B">
        <w:rPr>
          <w:rFonts w:eastAsia="Calibri"/>
          <w:sz w:val="28"/>
          <w:szCs w:val="28"/>
        </w:rPr>
        <w:t xml:space="preserve"> без присвоения</w:t>
      </w:r>
      <w:r>
        <w:rPr>
          <w:rFonts w:eastAsia="Calibri"/>
          <w:sz w:val="28"/>
          <w:szCs w:val="28"/>
        </w:rPr>
        <w:t xml:space="preserve"> </w:t>
      </w:r>
      <w:r w:rsidRPr="006A770B">
        <w:rPr>
          <w:rFonts w:eastAsia="Calibri"/>
          <w:sz w:val="28"/>
          <w:szCs w:val="28"/>
        </w:rPr>
        <w:t>им соответствующ</w:t>
      </w:r>
      <w:r>
        <w:rPr>
          <w:rFonts w:eastAsia="Calibri"/>
          <w:sz w:val="28"/>
          <w:szCs w:val="28"/>
        </w:rPr>
        <w:t>их</w:t>
      </w:r>
      <w:r w:rsidRPr="006A770B">
        <w:rPr>
          <w:rFonts w:eastAsia="Calibri"/>
          <w:sz w:val="28"/>
          <w:szCs w:val="28"/>
        </w:rPr>
        <w:t xml:space="preserve"> категори</w:t>
      </w:r>
      <w:r>
        <w:rPr>
          <w:rFonts w:eastAsia="Calibri"/>
          <w:sz w:val="28"/>
          <w:szCs w:val="28"/>
        </w:rPr>
        <w:t>й, устанавливаемых</w:t>
      </w:r>
      <w:r w:rsidRPr="006A770B">
        <w:rPr>
          <w:rFonts w:eastAsia="Calibri"/>
          <w:sz w:val="28"/>
          <w:szCs w:val="28"/>
        </w:rPr>
        <w:t xml:space="preserve"> в соответствии с действующими Ведомственными строительными нормами на проектирование, строительство и содержание зимних автомобильных дорог в условиях Сибири и Дальнего Востока СССР</w:t>
      </w:r>
      <w:r w:rsidRPr="006A770B">
        <w:rPr>
          <w:rStyle w:val="ac"/>
          <w:rFonts w:eastAsia="Calibri"/>
          <w:sz w:val="28"/>
          <w:szCs w:val="28"/>
        </w:rPr>
        <w:footnoteReference w:id="37"/>
      </w:r>
      <w:r w:rsidRPr="006A770B">
        <w:rPr>
          <w:rFonts w:eastAsia="Calibri"/>
          <w:sz w:val="28"/>
          <w:szCs w:val="28"/>
        </w:rPr>
        <w:t xml:space="preserve"> </w:t>
      </w:r>
      <w:r w:rsidRPr="00294FD8">
        <w:rPr>
          <w:rFonts w:eastAsia="Calibri"/>
          <w:sz w:val="28"/>
          <w:szCs w:val="28"/>
        </w:rPr>
        <w:t>(далее – ВСН 137-89)</w:t>
      </w:r>
      <w:r>
        <w:rPr>
          <w:rFonts w:eastAsia="Calibri"/>
          <w:sz w:val="28"/>
          <w:szCs w:val="28"/>
        </w:rPr>
        <w:t>, что составляет 80% автомобильных дорог, входящих в Перечень автомобильных дорог</w:t>
      </w:r>
      <w:r w:rsidRPr="00294FD8">
        <w:rPr>
          <w:rFonts w:eastAsia="Calibri"/>
          <w:sz w:val="28"/>
          <w:szCs w:val="28"/>
        </w:rPr>
        <w:t>.</w:t>
      </w:r>
      <w:r>
        <w:rPr>
          <w:rFonts w:eastAsia="Calibri"/>
          <w:sz w:val="28"/>
          <w:szCs w:val="28"/>
        </w:rPr>
        <w:t xml:space="preserve"> </w:t>
      </w:r>
    </w:p>
    <w:p w:rsidR="00991F3D" w:rsidRPr="002A6054" w:rsidRDefault="00991F3D" w:rsidP="00991F3D">
      <w:pPr>
        <w:adjustRightInd w:val="0"/>
        <w:ind w:firstLine="709"/>
        <w:jc w:val="both"/>
        <w:rPr>
          <w:rFonts w:eastAsia="Calibri"/>
          <w:sz w:val="16"/>
          <w:szCs w:val="16"/>
        </w:rPr>
      </w:pPr>
    </w:p>
    <w:p w:rsidR="00991F3D" w:rsidRPr="00503422" w:rsidRDefault="00991F3D" w:rsidP="00991F3D">
      <w:pPr>
        <w:ind w:firstLine="709"/>
        <w:jc w:val="both"/>
        <w:rPr>
          <w:rFonts w:eastAsia="Calibri"/>
          <w:b/>
          <w:sz w:val="28"/>
          <w:szCs w:val="28"/>
        </w:rPr>
      </w:pPr>
      <w:r w:rsidRPr="00503422">
        <w:rPr>
          <w:b/>
          <w:sz w:val="28"/>
          <w:szCs w:val="28"/>
        </w:rPr>
        <w:t>9. З</w:t>
      </w:r>
      <w:r w:rsidRPr="00503422">
        <w:rPr>
          <w:rFonts w:eastAsia="Calibri"/>
          <w:b/>
          <w:sz w:val="28"/>
          <w:szCs w:val="28"/>
        </w:rPr>
        <w:t>аконность предоставления и использования бюджетных средств на реализацию мероприятий ВЦП «Дорожная деятельность» в 2020 году.</w:t>
      </w:r>
    </w:p>
    <w:p w:rsidR="00991F3D" w:rsidRPr="00176B77" w:rsidRDefault="00991F3D" w:rsidP="00991F3D">
      <w:pPr>
        <w:adjustRightInd w:val="0"/>
        <w:ind w:firstLine="709"/>
        <w:jc w:val="both"/>
        <w:rPr>
          <w:rFonts w:eastAsia="Calibri"/>
          <w:sz w:val="16"/>
          <w:szCs w:val="16"/>
        </w:rPr>
      </w:pPr>
    </w:p>
    <w:p w:rsidR="00991F3D" w:rsidRDefault="00991F3D" w:rsidP="00991F3D">
      <w:pPr>
        <w:adjustRightInd w:val="0"/>
        <w:ind w:firstLine="709"/>
        <w:jc w:val="both"/>
        <w:rPr>
          <w:sz w:val="28"/>
          <w:szCs w:val="28"/>
        </w:rPr>
      </w:pPr>
      <w:r>
        <w:rPr>
          <w:sz w:val="28"/>
          <w:szCs w:val="28"/>
        </w:rPr>
        <w:t>С момента принятия новой редакции ВЦП «Дорожная деятельность» подвергалась корректировке  12 раз (9 – в 2020 году, 3 – в 2021 году),  вносимые изменения касались в том числе ресурсного обеспечения реализации мероприятий в 2020 году, сроков реализации, уточнения целевых индикаторов (показателей) реализации мероприятий и изменения Перечня мероприятий</w:t>
      </w:r>
      <w:r>
        <w:rPr>
          <w:rStyle w:val="ac"/>
          <w:rFonts w:eastAsia="Calibri"/>
          <w:sz w:val="28"/>
          <w:szCs w:val="28"/>
        </w:rPr>
        <w:footnoteReference w:id="38"/>
      </w:r>
      <w:r>
        <w:rPr>
          <w:sz w:val="28"/>
          <w:szCs w:val="28"/>
        </w:rPr>
        <w:t>, что свидетельствует о недостаточно качественном планировании реализации мероприятий ВЦП «Дорожная деятельность» и несвоевременном приведении положений Государственной программы №405 в соответствие с принятыми изменениями ВЦП «Дорожная деятельность»</w:t>
      </w:r>
      <w:r>
        <w:rPr>
          <w:rStyle w:val="ac"/>
          <w:sz w:val="28"/>
          <w:szCs w:val="28"/>
        </w:rPr>
        <w:footnoteReference w:id="39"/>
      </w:r>
      <w:r>
        <w:rPr>
          <w:sz w:val="28"/>
          <w:szCs w:val="28"/>
        </w:rPr>
        <w:t>.</w:t>
      </w:r>
    </w:p>
    <w:p w:rsidR="00991F3D" w:rsidRPr="000054FF" w:rsidRDefault="00991F3D" w:rsidP="00991F3D">
      <w:pPr>
        <w:adjustRightInd w:val="0"/>
        <w:ind w:firstLine="709"/>
        <w:jc w:val="both"/>
        <w:rPr>
          <w:rFonts w:eastAsia="Calibri"/>
          <w:sz w:val="28"/>
          <w:szCs w:val="28"/>
        </w:rPr>
      </w:pPr>
      <w:r w:rsidRPr="00126632">
        <w:rPr>
          <w:rFonts w:eastAsia="Calibri"/>
          <w:sz w:val="28"/>
        </w:rPr>
        <w:t xml:space="preserve">В ходе проверки установлены внутренние несоответствия объемов ресурсного обеспечения на реализацию ВЦП «Дорожная </w:t>
      </w:r>
      <w:r w:rsidRPr="00126632">
        <w:rPr>
          <w:sz w:val="28"/>
          <w:szCs w:val="28"/>
        </w:rPr>
        <w:t>деятельность</w:t>
      </w:r>
      <w:r w:rsidRPr="00126632">
        <w:rPr>
          <w:rFonts w:eastAsia="Calibri"/>
          <w:sz w:val="28"/>
        </w:rPr>
        <w:t>» в 2020 году (приложения 2, 6), утвержденные Государственной программой №405, отклонения составляют 36 986,1 тыс. рублей, которые были устранены в ходе проведения контрольного мероприятия</w:t>
      </w:r>
      <w:r w:rsidRPr="00126632">
        <w:rPr>
          <w:rStyle w:val="ac"/>
          <w:rFonts w:eastAsia="Calibri"/>
          <w:sz w:val="28"/>
        </w:rPr>
        <w:footnoteReference w:id="40"/>
      </w:r>
      <w:r w:rsidRPr="00126632">
        <w:rPr>
          <w:rFonts w:eastAsia="Calibri"/>
          <w:sz w:val="28"/>
        </w:rPr>
        <w:t>.</w:t>
      </w:r>
    </w:p>
    <w:p w:rsidR="00991F3D" w:rsidRDefault="00991F3D" w:rsidP="00991F3D">
      <w:pPr>
        <w:adjustRightInd w:val="0"/>
        <w:ind w:firstLine="709"/>
        <w:jc w:val="both"/>
        <w:rPr>
          <w:bCs/>
          <w:color w:val="000000"/>
          <w:sz w:val="28"/>
          <w:szCs w:val="28"/>
        </w:rPr>
      </w:pPr>
      <w:r>
        <w:rPr>
          <w:bCs/>
          <w:color w:val="000000"/>
          <w:sz w:val="28"/>
          <w:szCs w:val="28"/>
        </w:rPr>
        <w:t xml:space="preserve">В 2020 году на реализацию ВЦП «Дорожная </w:t>
      </w:r>
      <w:r>
        <w:rPr>
          <w:sz w:val="28"/>
          <w:szCs w:val="28"/>
        </w:rPr>
        <w:t>деятельность</w:t>
      </w:r>
      <w:r>
        <w:rPr>
          <w:bCs/>
          <w:color w:val="000000"/>
          <w:sz w:val="28"/>
          <w:szCs w:val="28"/>
        </w:rPr>
        <w:t>» Департаменту промышленности Законом №100-ОЗ</w:t>
      </w:r>
      <w:r>
        <w:rPr>
          <w:rStyle w:val="ac"/>
          <w:color w:val="000000"/>
          <w:sz w:val="28"/>
          <w:szCs w:val="28"/>
        </w:rPr>
        <w:footnoteReference w:id="41"/>
      </w:r>
      <w:r>
        <w:rPr>
          <w:bCs/>
          <w:color w:val="000000"/>
          <w:sz w:val="28"/>
          <w:szCs w:val="28"/>
        </w:rPr>
        <w:t xml:space="preserve"> утверждены бюджетные ассигнования в объеме 519 202,3 тыс. рублей за счет средств окружного бюджета (КБК 11 3 04 71970 200 04 09) в рамках основного мероприятия «Капитальный ремонт, ремонт и содержание автомобильных дорог общего пользования и сооружений на них, проектно-изыскательские работы и прочие работы, резерв средств на предупредительные, аварийно-восстановительные и непредвиденные работы».</w:t>
      </w:r>
    </w:p>
    <w:p w:rsidR="00991F3D" w:rsidRPr="00126632" w:rsidRDefault="00991F3D" w:rsidP="00991F3D">
      <w:pPr>
        <w:ind w:firstLine="708"/>
        <w:jc w:val="both"/>
        <w:rPr>
          <w:rFonts w:eastAsia="Calibri"/>
          <w:sz w:val="10"/>
          <w:szCs w:val="16"/>
        </w:rPr>
      </w:pPr>
    </w:p>
    <w:p w:rsidR="00991F3D" w:rsidRPr="00C70F2C" w:rsidRDefault="00991F3D" w:rsidP="00991F3D">
      <w:pPr>
        <w:ind w:firstLine="708"/>
        <w:jc w:val="both"/>
        <w:rPr>
          <w:rFonts w:eastAsia="Calibri"/>
          <w:sz w:val="28"/>
          <w:szCs w:val="28"/>
        </w:rPr>
      </w:pPr>
      <w:r w:rsidRPr="00C70F2C">
        <w:rPr>
          <w:rFonts w:eastAsia="Calibri"/>
          <w:sz w:val="28"/>
          <w:szCs w:val="28"/>
        </w:rPr>
        <w:t xml:space="preserve">Определение размера ассигнований из окружного бюджета на содержание, капитальный ремонт и ремонт автомобильных дорог общего пользования регионального значения Чукотского автономного округа </w:t>
      </w:r>
      <w:proofErr w:type="gramStart"/>
      <w:r w:rsidRPr="00C70F2C">
        <w:rPr>
          <w:rFonts w:eastAsia="Calibri"/>
          <w:sz w:val="28"/>
          <w:szCs w:val="28"/>
        </w:rPr>
        <w:t>предусмотрено  Правилами</w:t>
      </w:r>
      <w:proofErr w:type="gramEnd"/>
      <w:r w:rsidRPr="00C70F2C">
        <w:rPr>
          <w:rFonts w:eastAsia="Calibri"/>
          <w:sz w:val="28"/>
          <w:szCs w:val="28"/>
        </w:rPr>
        <w:t xml:space="preserve"> расчета финансовых затрат с учетом нормативов финансовых затрат</w:t>
      </w:r>
      <w:r w:rsidRPr="00C70F2C">
        <w:rPr>
          <w:rStyle w:val="ac"/>
          <w:rFonts w:eastAsia="Calibri"/>
          <w:sz w:val="28"/>
          <w:szCs w:val="28"/>
        </w:rPr>
        <w:footnoteReference w:id="42"/>
      </w:r>
      <w:r w:rsidRPr="00C70F2C">
        <w:rPr>
          <w:rFonts w:eastAsia="Calibri"/>
          <w:sz w:val="28"/>
          <w:szCs w:val="28"/>
        </w:rPr>
        <w:t>.</w:t>
      </w:r>
    </w:p>
    <w:p w:rsidR="00991F3D" w:rsidRPr="001D4656" w:rsidRDefault="00991F3D" w:rsidP="00991F3D">
      <w:pPr>
        <w:ind w:firstLine="709"/>
        <w:jc w:val="both"/>
        <w:rPr>
          <w:rFonts w:eastAsia="Calibri"/>
          <w:sz w:val="28"/>
          <w:szCs w:val="28"/>
        </w:rPr>
      </w:pPr>
      <w:r w:rsidRPr="00D621DB">
        <w:rPr>
          <w:rFonts w:eastAsia="Calibri"/>
          <w:sz w:val="28"/>
          <w:szCs w:val="28"/>
        </w:rPr>
        <w:t>В ходе проведения контрольного мероприятия установлено, что в результате ограниченности возможностей окружного бюджета, расчет объема бюджетных ассигнований</w:t>
      </w:r>
      <w:r w:rsidRPr="001D4656">
        <w:rPr>
          <w:rFonts w:eastAsia="Calibri"/>
          <w:sz w:val="28"/>
          <w:szCs w:val="28"/>
        </w:rPr>
        <w:t xml:space="preserve"> </w:t>
      </w:r>
      <w:r>
        <w:rPr>
          <w:rFonts w:eastAsia="Calibri"/>
          <w:sz w:val="28"/>
          <w:szCs w:val="28"/>
        </w:rPr>
        <w:t xml:space="preserve">на </w:t>
      </w:r>
      <w:r w:rsidRPr="00C70F2C">
        <w:rPr>
          <w:rFonts w:eastAsia="Calibri"/>
          <w:sz w:val="28"/>
          <w:szCs w:val="28"/>
        </w:rPr>
        <w:t>реализаци</w:t>
      </w:r>
      <w:r>
        <w:rPr>
          <w:rFonts w:eastAsia="Calibri"/>
          <w:sz w:val="28"/>
          <w:szCs w:val="28"/>
        </w:rPr>
        <w:t>ю</w:t>
      </w:r>
      <w:r w:rsidRPr="00C70F2C">
        <w:rPr>
          <w:rFonts w:eastAsia="Calibri"/>
          <w:sz w:val="28"/>
          <w:szCs w:val="28"/>
        </w:rPr>
        <w:t xml:space="preserve"> мероприятий ВЦП «Дорожная деятельность»</w:t>
      </w:r>
      <w:r w:rsidRPr="00D621DB">
        <w:rPr>
          <w:rFonts w:eastAsia="Calibri"/>
          <w:sz w:val="28"/>
          <w:szCs w:val="28"/>
        </w:rPr>
        <w:t>, необходимый для осуществления содержания, ремонта и капитального ремонта автомобильных дорог, осуществляется без соблюдения Правил расчета финансовых затрат и утвержденных нормативо</w:t>
      </w:r>
      <w:r>
        <w:rPr>
          <w:rFonts w:eastAsia="Calibri"/>
          <w:sz w:val="28"/>
          <w:szCs w:val="28"/>
        </w:rPr>
        <w:t>в</w:t>
      </w:r>
      <w:r w:rsidRPr="00C70F2C">
        <w:rPr>
          <w:rStyle w:val="ac"/>
          <w:rFonts w:eastAsia="Calibri"/>
          <w:sz w:val="28"/>
          <w:szCs w:val="28"/>
        </w:rPr>
        <w:footnoteReference w:id="43"/>
      </w:r>
      <w:r>
        <w:rPr>
          <w:rFonts w:eastAsia="Calibri"/>
          <w:sz w:val="28"/>
          <w:szCs w:val="28"/>
        </w:rPr>
        <w:t>:</w:t>
      </w:r>
    </w:p>
    <w:p w:rsidR="00991F3D" w:rsidRPr="00C70F2C" w:rsidRDefault="00991F3D" w:rsidP="00991F3D">
      <w:pPr>
        <w:ind w:firstLine="708"/>
        <w:jc w:val="both"/>
        <w:rPr>
          <w:rFonts w:eastAsia="Calibri"/>
          <w:sz w:val="28"/>
          <w:szCs w:val="28"/>
        </w:rPr>
      </w:pPr>
      <w:r w:rsidRPr="00C70F2C">
        <w:rPr>
          <w:rFonts w:eastAsia="Calibri"/>
          <w:sz w:val="28"/>
          <w:szCs w:val="28"/>
        </w:rPr>
        <w:t xml:space="preserve">- на капитальный ремонт и ремонт автомобильных </w:t>
      </w:r>
      <w:proofErr w:type="gramStart"/>
      <w:r w:rsidRPr="00C70F2C">
        <w:rPr>
          <w:rFonts w:eastAsia="Calibri"/>
          <w:sz w:val="28"/>
          <w:szCs w:val="28"/>
        </w:rPr>
        <w:t>дорог  общего</w:t>
      </w:r>
      <w:proofErr w:type="gramEnd"/>
      <w:r w:rsidRPr="00C70F2C">
        <w:rPr>
          <w:rFonts w:eastAsia="Calibri"/>
          <w:sz w:val="28"/>
          <w:szCs w:val="28"/>
        </w:rPr>
        <w:t xml:space="preserve"> пользования – в соответствии с проектно-сметной документацией, составленной Управлением автомобильных дорог в программном комплексе «Гранд-смета» на основании локальных сметных расчетов, составленных в соответствии с МДС81-36.2004</w:t>
      </w:r>
      <w:r w:rsidRPr="00C70F2C">
        <w:rPr>
          <w:rStyle w:val="ac"/>
          <w:rFonts w:eastAsia="Calibri"/>
          <w:sz w:val="28"/>
          <w:szCs w:val="28"/>
        </w:rPr>
        <w:footnoteReference w:id="44"/>
      </w:r>
      <w:r w:rsidRPr="00C70F2C">
        <w:rPr>
          <w:rFonts w:eastAsia="Calibri"/>
          <w:sz w:val="28"/>
          <w:szCs w:val="28"/>
        </w:rPr>
        <w:t>, по федеральным сметным нормативам;</w:t>
      </w:r>
    </w:p>
    <w:p w:rsidR="00991F3D" w:rsidRDefault="00991F3D" w:rsidP="00991F3D">
      <w:pPr>
        <w:adjustRightInd w:val="0"/>
        <w:ind w:firstLine="709"/>
        <w:jc w:val="both"/>
        <w:rPr>
          <w:rFonts w:eastAsia="Calibri"/>
          <w:sz w:val="28"/>
          <w:szCs w:val="28"/>
        </w:rPr>
      </w:pPr>
      <w:r w:rsidRPr="00C70F2C">
        <w:rPr>
          <w:rFonts w:eastAsia="Calibri"/>
          <w:sz w:val="28"/>
          <w:szCs w:val="28"/>
        </w:rPr>
        <w:t>- на содержание автомобильных дорог общего пользования – в соответствии со сметными затратами</w:t>
      </w:r>
      <w:r w:rsidRPr="00C70F2C">
        <w:rPr>
          <w:rStyle w:val="ac"/>
          <w:rFonts w:eastAsia="Calibri"/>
          <w:sz w:val="28"/>
          <w:szCs w:val="28"/>
        </w:rPr>
        <w:footnoteReference w:id="45"/>
      </w:r>
      <w:r w:rsidRPr="00C70F2C">
        <w:rPr>
          <w:rFonts w:eastAsia="Calibri"/>
          <w:sz w:val="28"/>
          <w:szCs w:val="28"/>
        </w:rPr>
        <w:t>, утвержденными Управлением автомобильных дорог на основании пункта 7 Правил организации и проведения работ по ремонту и содержанию автомобильных дорог общего пользования регионального значения Чукотского автономного округа</w:t>
      </w:r>
      <w:r w:rsidRPr="00C70F2C">
        <w:rPr>
          <w:rStyle w:val="ac"/>
          <w:rFonts w:eastAsia="Calibri"/>
          <w:sz w:val="28"/>
          <w:szCs w:val="28"/>
        </w:rPr>
        <w:footnoteReference w:id="46"/>
      </w:r>
      <w:r>
        <w:rPr>
          <w:rFonts w:eastAsia="Calibri"/>
          <w:sz w:val="28"/>
          <w:szCs w:val="28"/>
        </w:rPr>
        <w:t xml:space="preserve"> (</w:t>
      </w:r>
      <w:r w:rsidRPr="00C70F2C">
        <w:rPr>
          <w:rFonts w:eastAsia="Calibri"/>
          <w:sz w:val="28"/>
          <w:szCs w:val="28"/>
        </w:rPr>
        <w:t>допускающего неприменение утвержденных Постановлением №177 нормативов финансовых затрат</w:t>
      </w:r>
      <w:r>
        <w:rPr>
          <w:rFonts w:eastAsia="Calibri"/>
          <w:sz w:val="28"/>
          <w:szCs w:val="28"/>
        </w:rPr>
        <w:t>)</w:t>
      </w:r>
      <w:r w:rsidRPr="00C70F2C">
        <w:rPr>
          <w:rFonts w:eastAsia="Calibri"/>
          <w:sz w:val="28"/>
          <w:szCs w:val="28"/>
        </w:rPr>
        <w:t>.</w:t>
      </w:r>
    </w:p>
    <w:p w:rsidR="00991F3D" w:rsidRDefault="00991F3D" w:rsidP="00991F3D">
      <w:pPr>
        <w:adjustRightInd w:val="0"/>
        <w:ind w:firstLine="709"/>
        <w:jc w:val="both"/>
        <w:rPr>
          <w:rFonts w:eastAsia="Calibri"/>
          <w:sz w:val="28"/>
          <w:szCs w:val="28"/>
        </w:rPr>
      </w:pPr>
      <w:r w:rsidRPr="00D621DB">
        <w:rPr>
          <w:rFonts w:eastAsia="Calibri"/>
          <w:sz w:val="28"/>
          <w:szCs w:val="28"/>
        </w:rPr>
        <w:t>В условиях постоянного недофинансирования дорожной отрасли на указанные цели, приведение технических характеристик автомобильных дорог в нормативное состояние является затруднительным, в результате чего, при реализации мероприятий ВЦП «Дорожная деятельность» выполняются работы с целью максимально возможного снижения количества проблемных участков автомобильных дорог и сооружений на них, исходя из предоставленных объемов бюджетных ассигнований.</w:t>
      </w:r>
      <w:r w:rsidRPr="004B59DB">
        <w:rPr>
          <w:rFonts w:eastAsia="Calibri"/>
          <w:sz w:val="28"/>
          <w:szCs w:val="28"/>
        </w:rPr>
        <w:t xml:space="preserve"> </w:t>
      </w:r>
    </w:p>
    <w:p w:rsidR="00991F3D" w:rsidRPr="009F089B" w:rsidRDefault="00991F3D" w:rsidP="00991F3D">
      <w:pPr>
        <w:pStyle w:val="aa"/>
        <w:jc w:val="both"/>
        <w:rPr>
          <w:bCs/>
          <w:color w:val="000000"/>
          <w:sz w:val="28"/>
          <w:szCs w:val="28"/>
        </w:rPr>
      </w:pPr>
      <w:r>
        <w:rPr>
          <w:rFonts w:eastAsia="Calibri"/>
          <w:sz w:val="28"/>
          <w:szCs w:val="28"/>
        </w:rPr>
        <w:tab/>
      </w:r>
      <w:r w:rsidRPr="009F089B">
        <w:rPr>
          <w:bCs/>
          <w:color w:val="000000"/>
          <w:sz w:val="28"/>
          <w:szCs w:val="28"/>
        </w:rPr>
        <w:t xml:space="preserve">ВЦП «Дорожная деятельность» предусмотрена реализация </w:t>
      </w:r>
      <w:r>
        <w:rPr>
          <w:bCs/>
          <w:color w:val="000000"/>
          <w:sz w:val="28"/>
          <w:szCs w:val="28"/>
        </w:rPr>
        <w:t>в</w:t>
      </w:r>
      <w:r w:rsidRPr="009F089B">
        <w:rPr>
          <w:bCs/>
          <w:color w:val="000000"/>
          <w:sz w:val="28"/>
          <w:szCs w:val="28"/>
        </w:rPr>
        <w:t xml:space="preserve"> 2020 год</w:t>
      </w:r>
      <w:r>
        <w:rPr>
          <w:bCs/>
          <w:color w:val="000000"/>
          <w:sz w:val="28"/>
          <w:szCs w:val="28"/>
        </w:rPr>
        <w:t>у</w:t>
      </w:r>
      <w:r w:rsidRPr="009F089B">
        <w:rPr>
          <w:bCs/>
          <w:color w:val="000000"/>
          <w:sz w:val="28"/>
          <w:szCs w:val="28"/>
        </w:rPr>
        <w:t xml:space="preserve"> мероприятий по выполнению следующих </w:t>
      </w:r>
      <w:r>
        <w:rPr>
          <w:bCs/>
          <w:color w:val="000000"/>
          <w:sz w:val="28"/>
          <w:szCs w:val="28"/>
        </w:rPr>
        <w:t xml:space="preserve">видов </w:t>
      </w:r>
      <w:r w:rsidRPr="009F089B">
        <w:rPr>
          <w:bCs/>
          <w:color w:val="000000"/>
          <w:sz w:val="28"/>
          <w:szCs w:val="28"/>
        </w:rPr>
        <w:t>работ</w:t>
      </w:r>
      <w:r>
        <w:rPr>
          <w:bCs/>
          <w:color w:val="000000"/>
          <w:sz w:val="28"/>
          <w:szCs w:val="28"/>
        </w:rPr>
        <w:t>, отраженным в Перечне мероприятий, в том числе</w:t>
      </w:r>
      <w:r w:rsidRPr="009F089B">
        <w:rPr>
          <w:bCs/>
          <w:color w:val="000000"/>
          <w:sz w:val="28"/>
          <w:szCs w:val="28"/>
        </w:rPr>
        <w:t>:</w:t>
      </w:r>
    </w:p>
    <w:p w:rsidR="00991F3D" w:rsidRPr="009F089B" w:rsidRDefault="00991F3D" w:rsidP="00991F3D">
      <w:pPr>
        <w:ind w:firstLine="709"/>
        <w:jc w:val="both"/>
        <w:rPr>
          <w:bCs/>
          <w:color w:val="000000"/>
          <w:sz w:val="28"/>
          <w:szCs w:val="28"/>
        </w:rPr>
      </w:pPr>
      <w:r w:rsidRPr="009F089B">
        <w:rPr>
          <w:bCs/>
          <w:color w:val="000000"/>
          <w:sz w:val="28"/>
          <w:szCs w:val="28"/>
        </w:rPr>
        <w:t>- ремонт автомобильных дорог общего пользования регионального значения и искусственных сооружений на них;</w:t>
      </w:r>
    </w:p>
    <w:p w:rsidR="00991F3D" w:rsidRPr="009F089B" w:rsidRDefault="00991F3D" w:rsidP="00991F3D">
      <w:pPr>
        <w:ind w:firstLine="709"/>
        <w:jc w:val="both"/>
        <w:rPr>
          <w:bCs/>
          <w:color w:val="000000"/>
          <w:sz w:val="28"/>
          <w:szCs w:val="28"/>
        </w:rPr>
      </w:pPr>
      <w:r w:rsidRPr="009F089B">
        <w:rPr>
          <w:bCs/>
          <w:color w:val="000000"/>
          <w:sz w:val="28"/>
          <w:szCs w:val="28"/>
        </w:rPr>
        <w:t>- содержание автомобильных дорог общего пользования регионального значения и линий наружного освещения на них;</w:t>
      </w:r>
    </w:p>
    <w:p w:rsidR="00991F3D" w:rsidRPr="009F089B" w:rsidRDefault="00991F3D" w:rsidP="00991F3D">
      <w:pPr>
        <w:ind w:firstLine="709"/>
        <w:jc w:val="both"/>
        <w:rPr>
          <w:bCs/>
          <w:color w:val="000000"/>
          <w:sz w:val="28"/>
          <w:szCs w:val="28"/>
        </w:rPr>
      </w:pPr>
      <w:r w:rsidRPr="009F089B">
        <w:rPr>
          <w:bCs/>
          <w:color w:val="000000"/>
          <w:sz w:val="28"/>
          <w:szCs w:val="28"/>
        </w:rPr>
        <w:t xml:space="preserve">- проектно-изыскательские работы для ремонта, капитального ремонта и строительства автомобильных дорог общего пользования регионального значения и искусственных сооружений на них. </w:t>
      </w:r>
    </w:p>
    <w:p w:rsidR="00991F3D" w:rsidRPr="009F089B" w:rsidRDefault="00991F3D" w:rsidP="00991F3D">
      <w:pPr>
        <w:adjustRightInd w:val="0"/>
        <w:ind w:firstLine="708"/>
        <w:jc w:val="both"/>
        <w:rPr>
          <w:bCs/>
          <w:color w:val="000000"/>
          <w:sz w:val="28"/>
          <w:szCs w:val="28"/>
        </w:rPr>
      </w:pPr>
      <w:bookmarkStart w:id="4" w:name="_Hlk66898864"/>
      <w:r w:rsidRPr="00E56538">
        <w:rPr>
          <w:rFonts w:eastAsia="Calibri"/>
          <w:sz w:val="28"/>
          <w:szCs w:val="28"/>
        </w:rPr>
        <w:t xml:space="preserve">Автомобильные дороги, на которых предусмотрено выполнение работ в 2020 году, включены в Перечень мероприятий на основе предложений, </w:t>
      </w:r>
      <w:proofErr w:type="gramStart"/>
      <w:r w:rsidRPr="00E56538">
        <w:rPr>
          <w:rFonts w:eastAsia="Calibri"/>
          <w:sz w:val="28"/>
          <w:szCs w:val="28"/>
        </w:rPr>
        <w:t>сформированных  Управлением</w:t>
      </w:r>
      <w:proofErr w:type="gramEnd"/>
      <w:r w:rsidRPr="00E56538">
        <w:rPr>
          <w:rFonts w:eastAsia="Calibri"/>
          <w:sz w:val="28"/>
          <w:szCs w:val="28"/>
        </w:rPr>
        <w:t xml:space="preserve"> автомобильных дорог исходя из фактического состояния объектов с учетом результатов диагностики состояния автомобильных дорог, </w:t>
      </w:r>
      <w:r>
        <w:rPr>
          <w:rFonts w:eastAsia="Calibri"/>
          <w:sz w:val="28"/>
          <w:szCs w:val="28"/>
        </w:rPr>
        <w:t xml:space="preserve">без соблюдения нормативных межремонтных сроков работ, установленных Постановлением №177. </w:t>
      </w:r>
      <w:bookmarkEnd w:id="4"/>
      <w:r>
        <w:rPr>
          <w:rFonts w:eastAsia="Calibri"/>
          <w:sz w:val="28"/>
          <w:szCs w:val="28"/>
        </w:rPr>
        <w:tab/>
      </w:r>
      <w:r w:rsidRPr="009F089B">
        <w:rPr>
          <w:bCs/>
          <w:color w:val="000000"/>
          <w:sz w:val="28"/>
          <w:szCs w:val="28"/>
        </w:rPr>
        <w:t xml:space="preserve"> </w:t>
      </w:r>
    </w:p>
    <w:p w:rsidR="00991F3D" w:rsidRPr="00285CCB" w:rsidRDefault="00991F3D" w:rsidP="00991F3D">
      <w:pPr>
        <w:autoSpaceDE w:val="0"/>
        <w:autoSpaceDN w:val="0"/>
        <w:adjustRightInd w:val="0"/>
        <w:ind w:firstLine="709"/>
        <w:jc w:val="both"/>
        <w:rPr>
          <w:bCs/>
          <w:color w:val="000000"/>
          <w:sz w:val="16"/>
          <w:szCs w:val="16"/>
        </w:rPr>
      </w:pPr>
    </w:p>
    <w:p w:rsidR="00991F3D" w:rsidRPr="00EE048E" w:rsidRDefault="00991F3D" w:rsidP="00991F3D">
      <w:pPr>
        <w:autoSpaceDE w:val="0"/>
        <w:autoSpaceDN w:val="0"/>
        <w:adjustRightInd w:val="0"/>
        <w:ind w:firstLine="709"/>
        <w:jc w:val="both"/>
        <w:rPr>
          <w:bCs/>
          <w:color w:val="000000"/>
          <w:sz w:val="28"/>
          <w:szCs w:val="28"/>
        </w:rPr>
      </w:pPr>
      <w:r w:rsidRPr="00D621DB">
        <w:rPr>
          <w:bCs/>
          <w:color w:val="000000"/>
          <w:sz w:val="28"/>
          <w:szCs w:val="28"/>
        </w:rPr>
        <w:t>Перечень мероприятий ВЦП «Дорожная деятельность» содержит только</w:t>
      </w:r>
      <w:r>
        <w:rPr>
          <w:bCs/>
          <w:color w:val="000000"/>
          <w:sz w:val="28"/>
          <w:szCs w:val="28"/>
        </w:rPr>
        <w:t xml:space="preserve"> объемы финансовых ресурсов на выполнение определенных видов работ и срок </w:t>
      </w:r>
      <w:r w:rsidRPr="00EE048E">
        <w:rPr>
          <w:bCs/>
          <w:color w:val="000000"/>
          <w:sz w:val="28"/>
          <w:szCs w:val="28"/>
        </w:rPr>
        <w:t xml:space="preserve">их реализации, </w:t>
      </w:r>
      <w:r w:rsidRPr="00EE048E">
        <w:rPr>
          <w:rFonts w:eastAsia="Calibri"/>
          <w:sz w:val="28"/>
          <w:szCs w:val="28"/>
        </w:rPr>
        <w:t xml:space="preserve">без установления </w:t>
      </w:r>
      <w:proofErr w:type="spellStart"/>
      <w:r w:rsidRPr="00EE048E">
        <w:rPr>
          <w:rFonts w:eastAsia="Calibri"/>
          <w:sz w:val="28"/>
          <w:szCs w:val="28"/>
        </w:rPr>
        <w:t>пообъектной</w:t>
      </w:r>
      <w:proofErr w:type="spellEnd"/>
      <w:r w:rsidRPr="00EE048E">
        <w:rPr>
          <w:rFonts w:eastAsia="Calibri"/>
          <w:sz w:val="28"/>
          <w:szCs w:val="28"/>
        </w:rPr>
        <w:t xml:space="preserve"> плановой протяженности автомобильных дорог, подлежащих капитальному ремонту, ремонту и содержанию автомобильных общего пользования. В связи с чем, установление достижения фактических показателей в разрезе выполненных мероприятий не представляется возможным.</w:t>
      </w:r>
    </w:p>
    <w:p w:rsidR="00991F3D" w:rsidRPr="009F089B" w:rsidRDefault="00991F3D" w:rsidP="00991F3D">
      <w:pPr>
        <w:pStyle w:val="aa"/>
        <w:jc w:val="both"/>
        <w:rPr>
          <w:sz w:val="28"/>
          <w:szCs w:val="28"/>
        </w:rPr>
      </w:pPr>
      <w:r w:rsidRPr="00D621DB">
        <w:rPr>
          <w:rFonts w:eastAsia="Calibri"/>
          <w:sz w:val="28"/>
          <w:szCs w:val="28"/>
        </w:rPr>
        <w:tab/>
        <w:t>Реализация мероприятий</w:t>
      </w:r>
      <w:r w:rsidRPr="00C70F2C">
        <w:rPr>
          <w:rFonts w:eastAsia="Calibri"/>
          <w:sz w:val="28"/>
          <w:szCs w:val="28"/>
        </w:rPr>
        <w:t xml:space="preserve"> ВЦП «Дорожная деятельность» осуществлялась</w:t>
      </w:r>
      <w:r>
        <w:rPr>
          <w:rFonts w:eastAsia="Calibri"/>
          <w:sz w:val="28"/>
          <w:szCs w:val="28"/>
        </w:rPr>
        <w:t xml:space="preserve"> Управлением автомобильных дорог</w:t>
      </w:r>
      <w:r w:rsidRPr="00C70F2C">
        <w:rPr>
          <w:rFonts w:eastAsia="Calibri"/>
          <w:sz w:val="28"/>
          <w:szCs w:val="28"/>
        </w:rPr>
        <w:t xml:space="preserve"> </w:t>
      </w:r>
      <w:r w:rsidRPr="00C70F2C">
        <w:rPr>
          <w:sz w:val="28"/>
          <w:szCs w:val="28"/>
        </w:rPr>
        <w:t xml:space="preserve">посредством закупки товаров, работ, услуг для обеспечения государственных нужд в соответствии с действующим </w:t>
      </w:r>
      <w:hyperlink r:id="rId11" w:history="1">
        <w:r w:rsidRPr="00C70F2C">
          <w:rPr>
            <w:sz w:val="28"/>
            <w:szCs w:val="28"/>
          </w:rPr>
          <w:t>законодательством</w:t>
        </w:r>
      </w:hyperlink>
      <w:r w:rsidRPr="00C70F2C">
        <w:rPr>
          <w:sz w:val="28"/>
          <w:szCs w:val="28"/>
        </w:rPr>
        <w:t xml:space="preserve"> Российской Федерации о контрактной системе в сфере закупок</w:t>
      </w:r>
      <w:r w:rsidRPr="00C70F2C">
        <w:rPr>
          <w:rStyle w:val="ac"/>
          <w:sz w:val="28"/>
          <w:szCs w:val="28"/>
        </w:rPr>
        <w:footnoteReference w:id="47"/>
      </w:r>
      <w:r>
        <w:rPr>
          <w:sz w:val="28"/>
          <w:szCs w:val="28"/>
        </w:rPr>
        <w:t>, в результате осуществления которых з</w:t>
      </w:r>
      <w:r w:rsidRPr="009F089B">
        <w:rPr>
          <w:sz w:val="28"/>
          <w:szCs w:val="28"/>
        </w:rPr>
        <w:t>аключено 67</w:t>
      </w:r>
      <w:r>
        <w:rPr>
          <w:sz w:val="28"/>
          <w:szCs w:val="28"/>
        </w:rPr>
        <w:t> </w:t>
      </w:r>
      <w:r w:rsidRPr="009F089B">
        <w:rPr>
          <w:sz w:val="28"/>
          <w:szCs w:val="28"/>
        </w:rPr>
        <w:t>государственных контрактов и договоров</w:t>
      </w:r>
      <w:r w:rsidRPr="009E2BE8">
        <w:rPr>
          <w:sz w:val="28"/>
          <w:szCs w:val="28"/>
        </w:rPr>
        <w:t xml:space="preserve"> </w:t>
      </w:r>
      <w:r w:rsidRPr="009F089B">
        <w:rPr>
          <w:sz w:val="28"/>
          <w:szCs w:val="28"/>
        </w:rPr>
        <w:t>на общую сумму 1 061 080,4 тыс. рублей, с периодом реализации в 2019-2022 годах</w:t>
      </w:r>
      <w:r>
        <w:rPr>
          <w:sz w:val="28"/>
          <w:szCs w:val="28"/>
        </w:rPr>
        <w:t>,</w:t>
      </w:r>
      <w:r w:rsidRPr="009F089B">
        <w:rPr>
          <w:sz w:val="28"/>
          <w:szCs w:val="28"/>
        </w:rPr>
        <w:t xml:space="preserve"> в том числе:</w:t>
      </w:r>
    </w:p>
    <w:p w:rsidR="00991F3D" w:rsidRPr="009F089B" w:rsidRDefault="00991F3D" w:rsidP="00991F3D">
      <w:pPr>
        <w:autoSpaceDE w:val="0"/>
        <w:autoSpaceDN w:val="0"/>
        <w:adjustRightInd w:val="0"/>
        <w:ind w:firstLine="709"/>
        <w:jc w:val="both"/>
        <w:rPr>
          <w:sz w:val="28"/>
          <w:szCs w:val="28"/>
        </w:rPr>
      </w:pPr>
      <w:r w:rsidRPr="009F089B">
        <w:rPr>
          <w:sz w:val="28"/>
          <w:szCs w:val="28"/>
        </w:rPr>
        <w:t xml:space="preserve">- 10 закупок путем проведения открытого аукциона в электронной форме на сумму 215 946,4 тыс. рублей, </w:t>
      </w:r>
      <w:r w:rsidRPr="009F089B">
        <w:rPr>
          <w:bCs/>
          <w:color w:val="000000"/>
          <w:sz w:val="28"/>
          <w:szCs w:val="28"/>
        </w:rPr>
        <w:t>с периодом реализации 2019-2020 годы</w:t>
      </w:r>
      <w:r>
        <w:rPr>
          <w:bCs/>
          <w:color w:val="000000"/>
          <w:sz w:val="28"/>
          <w:szCs w:val="28"/>
        </w:rPr>
        <w:t xml:space="preserve">, из них </w:t>
      </w:r>
      <w:r w:rsidRPr="009F089B">
        <w:rPr>
          <w:bCs/>
          <w:color w:val="000000"/>
          <w:sz w:val="28"/>
          <w:szCs w:val="28"/>
        </w:rPr>
        <w:t>на 2020 год – 161 379,9 тыс. рублей</w:t>
      </w:r>
      <w:r w:rsidRPr="009F089B">
        <w:rPr>
          <w:sz w:val="28"/>
          <w:szCs w:val="28"/>
        </w:rPr>
        <w:t>;</w:t>
      </w:r>
    </w:p>
    <w:p w:rsidR="00991F3D" w:rsidRPr="009F089B" w:rsidRDefault="00991F3D" w:rsidP="00991F3D">
      <w:pPr>
        <w:autoSpaceDE w:val="0"/>
        <w:autoSpaceDN w:val="0"/>
        <w:adjustRightInd w:val="0"/>
        <w:ind w:firstLine="709"/>
        <w:jc w:val="both"/>
        <w:rPr>
          <w:sz w:val="28"/>
          <w:szCs w:val="28"/>
        </w:rPr>
      </w:pPr>
      <w:r w:rsidRPr="009F089B">
        <w:rPr>
          <w:sz w:val="28"/>
          <w:szCs w:val="28"/>
        </w:rPr>
        <w:t xml:space="preserve">- 57 закупок у единственного поставщика (подрядчика, исполнителя) на общую сумму 845 134,0 тыс. рублей, с </w:t>
      </w:r>
      <w:r w:rsidRPr="009F089B">
        <w:rPr>
          <w:bCs/>
          <w:color w:val="000000"/>
          <w:sz w:val="28"/>
          <w:szCs w:val="28"/>
        </w:rPr>
        <w:t>периодом реализации 2019-2022 годы</w:t>
      </w:r>
      <w:r>
        <w:rPr>
          <w:bCs/>
          <w:color w:val="000000"/>
          <w:sz w:val="28"/>
          <w:szCs w:val="28"/>
        </w:rPr>
        <w:t xml:space="preserve">, </w:t>
      </w:r>
      <w:r>
        <w:rPr>
          <w:sz w:val="28"/>
          <w:szCs w:val="28"/>
        </w:rPr>
        <w:t>из них</w:t>
      </w:r>
      <w:r w:rsidRPr="009F089B">
        <w:rPr>
          <w:sz w:val="28"/>
          <w:szCs w:val="28"/>
        </w:rPr>
        <w:t xml:space="preserve"> на 2020 год – 357 753,4 тыс. рублей</w:t>
      </w:r>
      <w:r w:rsidRPr="009F089B">
        <w:rPr>
          <w:bCs/>
          <w:color w:val="000000"/>
          <w:sz w:val="28"/>
          <w:szCs w:val="28"/>
        </w:rPr>
        <w:t>.</w:t>
      </w:r>
    </w:p>
    <w:p w:rsidR="00991F3D" w:rsidRPr="00CB486C" w:rsidRDefault="00991F3D" w:rsidP="00991F3D">
      <w:pPr>
        <w:pStyle w:val="aa"/>
        <w:ind w:firstLine="708"/>
        <w:jc w:val="both"/>
        <w:rPr>
          <w:sz w:val="28"/>
          <w:szCs w:val="28"/>
        </w:rPr>
      </w:pPr>
      <w:r w:rsidRPr="009F089B">
        <w:rPr>
          <w:sz w:val="28"/>
          <w:szCs w:val="28"/>
        </w:rPr>
        <w:t>В ходе проверки установлено, что преобладающим способом осуществления Управлением автомобильных дорог закупок в 2020 году являлось заключение государственных контрактов (договоров) у единственного поставщика (подрядчика, исполнителя), доля которых в общем объеме осуществленных закупок составила 68,9% или 357 753,4 тыс. рублей</w:t>
      </w:r>
      <w:r>
        <w:rPr>
          <w:sz w:val="28"/>
          <w:szCs w:val="28"/>
        </w:rPr>
        <w:t>, д</w:t>
      </w:r>
      <w:r w:rsidRPr="009F089B">
        <w:rPr>
          <w:sz w:val="28"/>
          <w:szCs w:val="28"/>
        </w:rPr>
        <w:t xml:space="preserve">оля </w:t>
      </w:r>
      <w:r>
        <w:rPr>
          <w:sz w:val="28"/>
          <w:szCs w:val="28"/>
        </w:rPr>
        <w:t>конкурентных закупок –</w:t>
      </w:r>
      <w:r w:rsidRPr="009F089B">
        <w:rPr>
          <w:sz w:val="28"/>
          <w:szCs w:val="28"/>
        </w:rPr>
        <w:t xml:space="preserve"> 31,1% или 161 379,9 тыс. рублей</w:t>
      </w:r>
      <w:r>
        <w:rPr>
          <w:sz w:val="28"/>
          <w:szCs w:val="28"/>
        </w:rPr>
        <w:t xml:space="preserve"> соответственно</w:t>
      </w:r>
      <w:r w:rsidRPr="009F089B">
        <w:rPr>
          <w:sz w:val="28"/>
          <w:szCs w:val="28"/>
        </w:rPr>
        <w:t>.</w:t>
      </w:r>
    </w:p>
    <w:p w:rsidR="00991F3D" w:rsidRPr="00C23494" w:rsidRDefault="00991F3D" w:rsidP="00991F3D">
      <w:pPr>
        <w:pStyle w:val="aa"/>
        <w:jc w:val="both"/>
        <w:rPr>
          <w:sz w:val="28"/>
          <w:szCs w:val="28"/>
        </w:rPr>
      </w:pPr>
      <w:r>
        <w:rPr>
          <w:sz w:val="28"/>
          <w:szCs w:val="28"/>
        </w:rPr>
        <w:tab/>
      </w:r>
      <w:r w:rsidRPr="00C23494">
        <w:rPr>
          <w:sz w:val="28"/>
          <w:szCs w:val="28"/>
        </w:rPr>
        <w:t xml:space="preserve">Сведения об использовании средств окружного бюджета, предусмотренных на реализацию мероприятий ВЦП «Дорожная деятельность» в 2020 году, приведены в таблице 1: </w:t>
      </w:r>
    </w:p>
    <w:p w:rsidR="00991F3D" w:rsidRPr="00C23494" w:rsidRDefault="00991F3D" w:rsidP="00991F3D">
      <w:pPr>
        <w:pStyle w:val="aa"/>
        <w:jc w:val="right"/>
        <w:rPr>
          <w:sz w:val="28"/>
          <w:szCs w:val="28"/>
        </w:rPr>
      </w:pPr>
      <w:r w:rsidRPr="00C23494">
        <w:rPr>
          <w:sz w:val="28"/>
          <w:szCs w:val="28"/>
        </w:rPr>
        <w:t>Таблица 1</w:t>
      </w:r>
    </w:p>
    <w:p w:rsidR="00991F3D" w:rsidRPr="00C23494" w:rsidRDefault="00991F3D" w:rsidP="00991F3D">
      <w:pPr>
        <w:pStyle w:val="aa"/>
        <w:jc w:val="right"/>
        <w:rPr>
          <w:sz w:val="28"/>
          <w:szCs w:val="28"/>
        </w:rPr>
      </w:pPr>
      <w:r w:rsidRPr="00C23494">
        <w:rPr>
          <w:sz w:val="28"/>
          <w:szCs w:val="28"/>
        </w:rPr>
        <w:t>(тыс. рублей)</w:t>
      </w:r>
    </w:p>
    <w:tbl>
      <w:tblPr>
        <w:tblW w:w="968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1"/>
        <w:gridCol w:w="1417"/>
        <w:gridCol w:w="1276"/>
        <w:gridCol w:w="1287"/>
        <w:gridCol w:w="1322"/>
        <w:gridCol w:w="1218"/>
      </w:tblGrid>
      <w:tr w:rsidR="00991F3D" w:rsidRPr="00A52BD8" w:rsidTr="00072972">
        <w:trPr>
          <w:trHeight w:val="740"/>
          <w:tblHeader/>
        </w:trPr>
        <w:tc>
          <w:tcPr>
            <w:tcW w:w="3161" w:type="dxa"/>
            <w:shd w:val="clear" w:color="auto" w:fill="auto"/>
            <w:vAlign w:val="center"/>
            <w:hideMark/>
          </w:tcPr>
          <w:p w:rsidR="00991F3D" w:rsidRPr="00A52BD8" w:rsidRDefault="00991F3D" w:rsidP="00991F3D">
            <w:pPr>
              <w:widowControl w:val="0"/>
              <w:autoSpaceDE w:val="0"/>
              <w:autoSpaceDN w:val="0"/>
              <w:adjustRightInd w:val="0"/>
              <w:jc w:val="center"/>
              <w:rPr>
                <w:color w:val="000000"/>
                <w:sz w:val="19"/>
                <w:szCs w:val="19"/>
              </w:rPr>
            </w:pPr>
            <w:r w:rsidRPr="00A52BD8">
              <w:rPr>
                <w:color w:val="000000"/>
                <w:sz w:val="19"/>
                <w:szCs w:val="19"/>
              </w:rPr>
              <w:t>Разделы ВЦП</w:t>
            </w:r>
          </w:p>
        </w:tc>
        <w:tc>
          <w:tcPr>
            <w:tcW w:w="1417" w:type="dxa"/>
            <w:shd w:val="clear" w:color="auto" w:fill="auto"/>
            <w:vAlign w:val="center"/>
            <w:hideMark/>
          </w:tcPr>
          <w:p w:rsidR="00991F3D" w:rsidRPr="00A52BD8" w:rsidRDefault="00991F3D" w:rsidP="00072972">
            <w:pPr>
              <w:widowControl w:val="0"/>
              <w:autoSpaceDE w:val="0"/>
              <w:autoSpaceDN w:val="0"/>
              <w:adjustRightInd w:val="0"/>
              <w:ind w:left="-107" w:right="-109"/>
              <w:jc w:val="center"/>
              <w:rPr>
                <w:color w:val="000000"/>
                <w:sz w:val="19"/>
                <w:szCs w:val="19"/>
              </w:rPr>
            </w:pPr>
            <w:r w:rsidRPr="00A52BD8">
              <w:rPr>
                <w:color w:val="000000"/>
                <w:sz w:val="19"/>
                <w:szCs w:val="19"/>
              </w:rPr>
              <w:t>Предусмотрено ВЦП</w:t>
            </w:r>
          </w:p>
        </w:tc>
        <w:tc>
          <w:tcPr>
            <w:tcW w:w="1276" w:type="dxa"/>
            <w:shd w:val="clear" w:color="auto" w:fill="auto"/>
            <w:vAlign w:val="center"/>
            <w:hideMark/>
          </w:tcPr>
          <w:p w:rsidR="00991F3D" w:rsidRPr="00A52BD8" w:rsidRDefault="00991F3D" w:rsidP="00991F3D">
            <w:pPr>
              <w:widowControl w:val="0"/>
              <w:autoSpaceDE w:val="0"/>
              <w:autoSpaceDN w:val="0"/>
              <w:adjustRightInd w:val="0"/>
              <w:jc w:val="center"/>
              <w:rPr>
                <w:color w:val="000000"/>
                <w:sz w:val="19"/>
                <w:szCs w:val="19"/>
              </w:rPr>
            </w:pPr>
            <w:r w:rsidRPr="00A52BD8">
              <w:rPr>
                <w:color w:val="000000"/>
                <w:sz w:val="19"/>
                <w:szCs w:val="19"/>
              </w:rPr>
              <w:t>Перечислено</w:t>
            </w:r>
          </w:p>
        </w:tc>
        <w:tc>
          <w:tcPr>
            <w:tcW w:w="1287" w:type="dxa"/>
            <w:vAlign w:val="center"/>
          </w:tcPr>
          <w:p w:rsidR="00991F3D" w:rsidRPr="00A52BD8" w:rsidRDefault="00991F3D" w:rsidP="00991F3D">
            <w:pPr>
              <w:widowControl w:val="0"/>
              <w:autoSpaceDE w:val="0"/>
              <w:autoSpaceDN w:val="0"/>
              <w:adjustRightInd w:val="0"/>
              <w:jc w:val="center"/>
              <w:rPr>
                <w:color w:val="000000"/>
                <w:sz w:val="19"/>
                <w:szCs w:val="19"/>
              </w:rPr>
            </w:pPr>
            <w:r w:rsidRPr="00A52BD8">
              <w:rPr>
                <w:color w:val="000000"/>
                <w:sz w:val="19"/>
                <w:szCs w:val="19"/>
              </w:rPr>
              <w:t>Фактическое исполнение</w:t>
            </w:r>
          </w:p>
        </w:tc>
        <w:tc>
          <w:tcPr>
            <w:tcW w:w="1322" w:type="dxa"/>
            <w:vAlign w:val="center"/>
          </w:tcPr>
          <w:p w:rsidR="00991F3D" w:rsidRPr="00A52BD8" w:rsidRDefault="00991F3D" w:rsidP="00991F3D">
            <w:pPr>
              <w:widowControl w:val="0"/>
              <w:autoSpaceDE w:val="0"/>
              <w:autoSpaceDN w:val="0"/>
              <w:adjustRightInd w:val="0"/>
              <w:jc w:val="center"/>
              <w:rPr>
                <w:color w:val="000000"/>
                <w:sz w:val="19"/>
                <w:szCs w:val="19"/>
              </w:rPr>
            </w:pPr>
            <w:r w:rsidRPr="00A52BD8">
              <w:rPr>
                <w:color w:val="000000"/>
                <w:sz w:val="19"/>
                <w:szCs w:val="19"/>
              </w:rPr>
              <w:t>Отклонения, гр.2-гр.3</w:t>
            </w:r>
          </w:p>
        </w:tc>
        <w:tc>
          <w:tcPr>
            <w:tcW w:w="1218" w:type="dxa"/>
            <w:shd w:val="clear" w:color="auto" w:fill="auto"/>
            <w:vAlign w:val="center"/>
            <w:hideMark/>
          </w:tcPr>
          <w:p w:rsidR="00991F3D" w:rsidRPr="00A52BD8" w:rsidRDefault="00991F3D" w:rsidP="00991F3D">
            <w:pPr>
              <w:widowControl w:val="0"/>
              <w:autoSpaceDE w:val="0"/>
              <w:autoSpaceDN w:val="0"/>
              <w:adjustRightInd w:val="0"/>
              <w:jc w:val="center"/>
              <w:rPr>
                <w:color w:val="000000"/>
                <w:sz w:val="19"/>
                <w:szCs w:val="19"/>
              </w:rPr>
            </w:pPr>
            <w:r w:rsidRPr="00A52BD8">
              <w:rPr>
                <w:color w:val="000000"/>
                <w:sz w:val="19"/>
                <w:szCs w:val="19"/>
              </w:rPr>
              <w:t>% исполнения,</w:t>
            </w:r>
          </w:p>
          <w:p w:rsidR="00991F3D" w:rsidRPr="00A52BD8" w:rsidRDefault="00991F3D" w:rsidP="00991F3D">
            <w:pPr>
              <w:widowControl w:val="0"/>
              <w:autoSpaceDE w:val="0"/>
              <w:autoSpaceDN w:val="0"/>
              <w:adjustRightInd w:val="0"/>
              <w:jc w:val="center"/>
              <w:rPr>
                <w:color w:val="000000"/>
                <w:sz w:val="19"/>
                <w:szCs w:val="19"/>
              </w:rPr>
            </w:pPr>
            <w:r w:rsidRPr="00A52BD8">
              <w:rPr>
                <w:color w:val="000000"/>
                <w:sz w:val="19"/>
                <w:szCs w:val="19"/>
              </w:rPr>
              <w:t>(гр.3/гр.2)</w:t>
            </w:r>
          </w:p>
        </w:tc>
      </w:tr>
      <w:tr w:rsidR="00991F3D" w:rsidRPr="00A52BD8" w:rsidTr="00072972">
        <w:trPr>
          <w:trHeight w:val="184"/>
          <w:tblHeader/>
        </w:trPr>
        <w:tc>
          <w:tcPr>
            <w:tcW w:w="3161" w:type="dxa"/>
            <w:shd w:val="clear" w:color="auto" w:fill="auto"/>
            <w:vAlign w:val="bottom"/>
            <w:hideMark/>
          </w:tcPr>
          <w:p w:rsidR="00991F3D" w:rsidRPr="00A52BD8" w:rsidRDefault="00991F3D" w:rsidP="00991F3D">
            <w:pPr>
              <w:widowControl w:val="0"/>
              <w:autoSpaceDE w:val="0"/>
              <w:autoSpaceDN w:val="0"/>
              <w:adjustRightInd w:val="0"/>
              <w:jc w:val="center"/>
              <w:rPr>
                <w:iCs/>
                <w:color w:val="000000"/>
                <w:sz w:val="19"/>
                <w:szCs w:val="19"/>
              </w:rPr>
            </w:pPr>
            <w:r w:rsidRPr="00A52BD8">
              <w:rPr>
                <w:iCs/>
                <w:color w:val="000000"/>
                <w:sz w:val="19"/>
                <w:szCs w:val="19"/>
              </w:rPr>
              <w:t>1</w:t>
            </w:r>
          </w:p>
        </w:tc>
        <w:tc>
          <w:tcPr>
            <w:tcW w:w="1417" w:type="dxa"/>
            <w:shd w:val="clear" w:color="auto" w:fill="auto"/>
            <w:vAlign w:val="bottom"/>
            <w:hideMark/>
          </w:tcPr>
          <w:p w:rsidR="00991F3D" w:rsidRPr="00A52BD8" w:rsidRDefault="00991F3D" w:rsidP="00991F3D">
            <w:pPr>
              <w:widowControl w:val="0"/>
              <w:autoSpaceDE w:val="0"/>
              <w:autoSpaceDN w:val="0"/>
              <w:adjustRightInd w:val="0"/>
              <w:jc w:val="center"/>
              <w:rPr>
                <w:iCs/>
                <w:color w:val="000000"/>
                <w:sz w:val="19"/>
                <w:szCs w:val="19"/>
              </w:rPr>
            </w:pPr>
            <w:r w:rsidRPr="00A52BD8">
              <w:rPr>
                <w:iCs/>
                <w:color w:val="000000"/>
                <w:sz w:val="19"/>
                <w:szCs w:val="19"/>
              </w:rPr>
              <w:t>2</w:t>
            </w:r>
          </w:p>
        </w:tc>
        <w:tc>
          <w:tcPr>
            <w:tcW w:w="1276" w:type="dxa"/>
            <w:shd w:val="clear" w:color="auto" w:fill="auto"/>
            <w:vAlign w:val="bottom"/>
            <w:hideMark/>
          </w:tcPr>
          <w:p w:rsidR="00991F3D" w:rsidRPr="00A52BD8" w:rsidRDefault="00991F3D" w:rsidP="00991F3D">
            <w:pPr>
              <w:widowControl w:val="0"/>
              <w:autoSpaceDE w:val="0"/>
              <w:autoSpaceDN w:val="0"/>
              <w:adjustRightInd w:val="0"/>
              <w:jc w:val="center"/>
              <w:rPr>
                <w:iCs/>
                <w:color w:val="000000"/>
                <w:sz w:val="19"/>
                <w:szCs w:val="19"/>
              </w:rPr>
            </w:pPr>
            <w:r w:rsidRPr="00A52BD8">
              <w:rPr>
                <w:iCs/>
                <w:color w:val="000000"/>
                <w:sz w:val="19"/>
                <w:szCs w:val="19"/>
              </w:rPr>
              <w:t>3</w:t>
            </w:r>
          </w:p>
        </w:tc>
        <w:tc>
          <w:tcPr>
            <w:tcW w:w="1287" w:type="dxa"/>
          </w:tcPr>
          <w:p w:rsidR="00991F3D" w:rsidRPr="00A52BD8" w:rsidRDefault="00991F3D" w:rsidP="00991F3D">
            <w:pPr>
              <w:widowControl w:val="0"/>
              <w:autoSpaceDE w:val="0"/>
              <w:autoSpaceDN w:val="0"/>
              <w:adjustRightInd w:val="0"/>
              <w:jc w:val="center"/>
              <w:rPr>
                <w:iCs/>
                <w:color w:val="000000"/>
                <w:sz w:val="19"/>
                <w:szCs w:val="19"/>
              </w:rPr>
            </w:pPr>
            <w:r w:rsidRPr="00A52BD8">
              <w:rPr>
                <w:iCs/>
                <w:color w:val="000000"/>
                <w:sz w:val="19"/>
                <w:szCs w:val="19"/>
              </w:rPr>
              <w:t>4</w:t>
            </w:r>
          </w:p>
        </w:tc>
        <w:tc>
          <w:tcPr>
            <w:tcW w:w="1322" w:type="dxa"/>
            <w:vAlign w:val="bottom"/>
          </w:tcPr>
          <w:p w:rsidR="00991F3D" w:rsidRPr="00A52BD8" w:rsidRDefault="00991F3D" w:rsidP="00991F3D">
            <w:pPr>
              <w:widowControl w:val="0"/>
              <w:autoSpaceDE w:val="0"/>
              <w:autoSpaceDN w:val="0"/>
              <w:adjustRightInd w:val="0"/>
              <w:jc w:val="center"/>
              <w:rPr>
                <w:iCs/>
                <w:color w:val="000000"/>
                <w:sz w:val="19"/>
                <w:szCs w:val="19"/>
              </w:rPr>
            </w:pPr>
            <w:r w:rsidRPr="00A52BD8">
              <w:rPr>
                <w:iCs/>
                <w:color w:val="000000"/>
                <w:sz w:val="19"/>
                <w:szCs w:val="19"/>
              </w:rPr>
              <w:t>5</w:t>
            </w:r>
          </w:p>
        </w:tc>
        <w:tc>
          <w:tcPr>
            <w:tcW w:w="1218" w:type="dxa"/>
            <w:shd w:val="clear" w:color="auto" w:fill="auto"/>
            <w:vAlign w:val="bottom"/>
            <w:hideMark/>
          </w:tcPr>
          <w:p w:rsidR="00991F3D" w:rsidRPr="00A52BD8" w:rsidRDefault="00991F3D" w:rsidP="00991F3D">
            <w:pPr>
              <w:widowControl w:val="0"/>
              <w:autoSpaceDE w:val="0"/>
              <w:autoSpaceDN w:val="0"/>
              <w:adjustRightInd w:val="0"/>
              <w:jc w:val="center"/>
              <w:rPr>
                <w:iCs/>
                <w:color w:val="000000"/>
                <w:sz w:val="19"/>
                <w:szCs w:val="19"/>
              </w:rPr>
            </w:pPr>
            <w:r w:rsidRPr="00A52BD8">
              <w:rPr>
                <w:iCs/>
                <w:color w:val="000000"/>
                <w:sz w:val="19"/>
                <w:szCs w:val="19"/>
              </w:rPr>
              <w:t>6</w:t>
            </w:r>
          </w:p>
        </w:tc>
      </w:tr>
      <w:tr w:rsidR="00991F3D" w:rsidRPr="00A52BD8" w:rsidTr="00072972">
        <w:trPr>
          <w:trHeight w:val="191"/>
        </w:trPr>
        <w:tc>
          <w:tcPr>
            <w:tcW w:w="3161" w:type="dxa"/>
            <w:shd w:val="clear" w:color="auto" w:fill="auto"/>
            <w:vAlign w:val="center"/>
            <w:hideMark/>
          </w:tcPr>
          <w:p w:rsidR="00991F3D" w:rsidRPr="00A52BD8" w:rsidRDefault="00991F3D" w:rsidP="00072972">
            <w:pPr>
              <w:widowControl w:val="0"/>
              <w:autoSpaceDE w:val="0"/>
              <w:autoSpaceDN w:val="0"/>
              <w:adjustRightInd w:val="0"/>
              <w:rPr>
                <w:b/>
                <w:bCs/>
                <w:color w:val="000000"/>
                <w:sz w:val="19"/>
                <w:szCs w:val="19"/>
              </w:rPr>
            </w:pPr>
            <w:r w:rsidRPr="00A52BD8">
              <w:rPr>
                <w:color w:val="000000"/>
                <w:sz w:val="19"/>
                <w:szCs w:val="19"/>
              </w:rPr>
              <w:t>Основное мероприятие «Капитальный ремонт, ремонт и содержание автомобильных дорог общего пользования и сооружений на них, проектно-изыскательские работы и прочие работы, резерв средств на предупредительные, аварийно-восстановительные и непредвиденные работы»</w:t>
            </w:r>
          </w:p>
        </w:tc>
        <w:tc>
          <w:tcPr>
            <w:tcW w:w="1417" w:type="dxa"/>
            <w:shd w:val="clear" w:color="auto" w:fill="auto"/>
            <w:vAlign w:val="center"/>
          </w:tcPr>
          <w:p w:rsidR="00991F3D" w:rsidRPr="00A52BD8" w:rsidRDefault="00991F3D" w:rsidP="00991F3D">
            <w:pPr>
              <w:widowControl w:val="0"/>
              <w:autoSpaceDE w:val="0"/>
              <w:autoSpaceDN w:val="0"/>
              <w:adjustRightInd w:val="0"/>
              <w:jc w:val="center"/>
              <w:rPr>
                <w:b/>
                <w:bCs/>
                <w:color w:val="000000"/>
                <w:sz w:val="19"/>
                <w:szCs w:val="19"/>
              </w:rPr>
            </w:pPr>
            <w:r w:rsidRPr="00A52BD8">
              <w:rPr>
                <w:b/>
                <w:bCs/>
                <w:color w:val="000000"/>
                <w:sz w:val="19"/>
                <w:szCs w:val="19"/>
              </w:rPr>
              <w:t>519 202,3</w:t>
            </w:r>
          </w:p>
        </w:tc>
        <w:tc>
          <w:tcPr>
            <w:tcW w:w="1276" w:type="dxa"/>
            <w:shd w:val="clear" w:color="auto" w:fill="auto"/>
            <w:vAlign w:val="center"/>
          </w:tcPr>
          <w:p w:rsidR="00991F3D" w:rsidRPr="00A52BD8" w:rsidRDefault="00991F3D" w:rsidP="00991F3D">
            <w:pPr>
              <w:widowControl w:val="0"/>
              <w:autoSpaceDE w:val="0"/>
              <w:autoSpaceDN w:val="0"/>
              <w:adjustRightInd w:val="0"/>
              <w:jc w:val="center"/>
              <w:rPr>
                <w:b/>
                <w:bCs/>
                <w:color w:val="000000"/>
                <w:sz w:val="19"/>
                <w:szCs w:val="19"/>
              </w:rPr>
            </w:pPr>
            <w:r w:rsidRPr="00A52BD8">
              <w:rPr>
                <w:b/>
                <w:bCs/>
                <w:color w:val="000000"/>
                <w:sz w:val="19"/>
                <w:szCs w:val="19"/>
              </w:rPr>
              <w:t>519 133,3</w:t>
            </w:r>
          </w:p>
        </w:tc>
        <w:tc>
          <w:tcPr>
            <w:tcW w:w="1287" w:type="dxa"/>
            <w:vAlign w:val="center"/>
          </w:tcPr>
          <w:p w:rsidR="00991F3D" w:rsidRPr="00A52BD8" w:rsidRDefault="00991F3D" w:rsidP="00991F3D">
            <w:pPr>
              <w:widowControl w:val="0"/>
              <w:autoSpaceDE w:val="0"/>
              <w:autoSpaceDN w:val="0"/>
              <w:adjustRightInd w:val="0"/>
              <w:jc w:val="center"/>
              <w:rPr>
                <w:b/>
                <w:bCs/>
                <w:color w:val="000000"/>
                <w:sz w:val="19"/>
                <w:szCs w:val="19"/>
              </w:rPr>
            </w:pPr>
            <w:r w:rsidRPr="00A52BD8">
              <w:rPr>
                <w:b/>
                <w:bCs/>
                <w:color w:val="000000"/>
                <w:sz w:val="19"/>
                <w:szCs w:val="19"/>
              </w:rPr>
              <w:t>519 133,3</w:t>
            </w:r>
          </w:p>
        </w:tc>
        <w:tc>
          <w:tcPr>
            <w:tcW w:w="1322" w:type="dxa"/>
            <w:vAlign w:val="center"/>
          </w:tcPr>
          <w:p w:rsidR="00991F3D" w:rsidRPr="00A52BD8" w:rsidRDefault="00991F3D" w:rsidP="00991F3D">
            <w:pPr>
              <w:widowControl w:val="0"/>
              <w:autoSpaceDE w:val="0"/>
              <w:autoSpaceDN w:val="0"/>
              <w:adjustRightInd w:val="0"/>
              <w:jc w:val="center"/>
              <w:rPr>
                <w:b/>
                <w:bCs/>
                <w:color w:val="000000"/>
                <w:sz w:val="19"/>
                <w:szCs w:val="19"/>
              </w:rPr>
            </w:pPr>
            <w:r w:rsidRPr="00A52BD8">
              <w:rPr>
                <w:b/>
                <w:bCs/>
                <w:color w:val="000000"/>
                <w:sz w:val="19"/>
                <w:szCs w:val="19"/>
              </w:rPr>
              <w:t>69,0</w:t>
            </w:r>
          </w:p>
        </w:tc>
        <w:tc>
          <w:tcPr>
            <w:tcW w:w="1218" w:type="dxa"/>
            <w:shd w:val="clear" w:color="auto" w:fill="auto"/>
            <w:vAlign w:val="center"/>
          </w:tcPr>
          <w:p w:rsidR="00991F3D" w:rsidRPr="00A52BD8" w:rsidRDefault="00991F3D" w:rsidP="00991F3D">
            <w:pPr>
              <w:widowControl w:val="0"/>
              <w:autoSpaceDE w:val="0"/>
              <w:autoSpaceDN w:val="0"/>
              <w:adjustRightInd w:val="0"/>
              <w:jc w:val="center"/>
              <w:rPr>
                <w:b/>
                <w:bCs/>
                <w:color w:val="000000"/>
                <w:sz w:val="19"/>
                <w:szCs w:val="19"/>
              </w:rPr>
            </w:pPr>
            <w:r w:rsidRPr="00A52BD8">
              <w:rPr>
                <w:b/>
                <w:bCs/>
                <w:color w:val="000000"/>
                <w:sz w:val="19"/>
                <w:szCs w:val="19"/>
              </w:rPr>
              <w:t>100,0</w:t>
            </w:r>
          </w:p>
        </w:tc>
      </w:tr>
      <w:tr w:rsidR="00991F3D" w:rsidRPr="00A52BD8" w:rsidTr="00072972">
        <w:trPr>
          <w:trHeight w:val="191"/>
        </w:trPr>
        <w:tc>
          <w:tcPr>
            <w:tcW w:w="3161" w:type="dxa"/>
            <w:shd w:val="clear" w:color="auto" w:fill="auto"/>
            <w:vAlign w:val="center"/>
          </w:tcPr>
          <w:p w:rsidR="00991F3D" w:rsidRPr="00A52BD8" w:rsidRDefault="00991F3D" w:rsidP="00072972">
            <w:pPr>
              <w:widowControl w:val="0"/>
              <w:autoSpaceDE w:val="0"/>
              <w:autoSpaceDN w:val="0"/>
              <w:adjustRightInd w:val="0"/>
              <w:rPr>
                <w:bCs/>
                <w:i/>
                <w:color w:val="000000"/>
                <w:sz w:val="19"/>
                <w:szCs w:val="19"/>
              </w:rPr>
            </w:pPr>
            <w:r w:rsidRPr="00A52BD8">
              <w:rPr>
                <w:bCs/>
                <w:i/>
                <w:color w:val="000000"/>
                <w:sz w:val="19"/>
                <w:szCs w:val="19"/>
              </w:rPr>
              <w:t>в том числе:</w:t>
            </w:r>
          </w:p>
        </w:tc>
        <w:tc>
          <w:tcPr>
            <w:tcW w:w="1417" w:type="dxa"/>
            <w:shd w:val="clear" w:color="auto" w:fill="auto"/>
            <w:vAlign w:val="center"/>
          </w:tcPr>
          <w:p w:rsidR="00991F3D" w:rsidRPr="00A52BD8" w:rsidRDefault="00991F3D" w:rsidP="00991F3D">
            <w:pPr>
              <w:widowControl w:val="0"/>
              <w:autoSpaceDE w:val="0"/>
              <w:autoSpaceDN w:val="0"/>
              <w:adjustRightInd w:val="0"/>
              <w:jc w:val="center"/>
              <w:rPr>
                <w:b/>
                <w:bCs/>
                <w:color w:val="000000"/>
                <w:sz w:val="19"/>
                <w:szCs w:val="19"/>
              </w:rPr>
            </w:pPr>
          </w:p>
        </w:tc>
        <w:tc>
          <w:tcPr>
            <w:tcW w:w="1276" w:type="dxa"/>
            <w:shd w:val="clear" w:color="auto" w:fill="auto"/>
            <w:vAlign w:val="center"/>
          </w:tcPr>
          <w:p w:rsidR="00991F3D" w:rsidRPr="00A52BD8" w:rsidRDefault="00991F3D" w:rsidP="00991F3D">
            <w:pPr>
              <w:widowControl w:val="0"/>
              <w:autoSpaceDE w:val="0"/>
              <w:autoSpaceDN w:val="0"/>
              <w:adjustRightInd w:val="0"/>
              <w:jc w:val="center"/>
              <w:rPr>
                <w:b/>
                <w:bCs/>
                <w:color w:val="000000"/>
                <w:sz w:val="19"/>
                <w:szCs w:val="19"/>
              </w:rPr>
            </w:pPr>
          </w:p>
        </w:tc>
        <w:tc>
          <w:tcPr>
            <w:tcW w:w="1287" w:type="dxa"/>
            <w:vAlign w:val="center"/>
          </w:tcPr>
          <w:p w:rsidR="00991F3D" w:rsidRPr="00A52BD8" w:rsidRDefault="00991F3D" w:rsidP="00991F3D">
            <w:pPr>
              <w:widowControl w:val="0"/>
              <w:autoSpaceDE w:val="0"/>
              <w:autoSpaceDN w:val="0"/>
              <w:adjustRightInd w:val="0"/>
              <w:jc w:val="center"/>
              <w:rPr>
                <w:b/>
                <w:bCs/>
                <w:color w:val="000000"/>
                <w:sz w:val="19"/>
                <w:szCs w:val="19"/>
              </w:rPr>
            </w:pPr>
          </w:p>
        </w:tc>
        <w:tc>
          <w:tcPr>
            <w:tcW w:w="1322" w:type="dxa"/>
          </w:tcPr>
          <w:p w:rsidR="00991F3D" w:rsidRPr="00A52BD8" w:rsidRDefault="00991F3D" w:rsidP="00991F3D">
            <w:pPr>
              <w:widowControl w:val="0"/>
              <w:autoSpaceDE w:val="0"/>
              <w:autoSpaceDN w:val="0"/>
              <w:adjustRightInd w:val="0"/>
              <w:jc w:val="center"/>
              <w:rPr>
                <w:b/>
                <w:bCs/>
                <w:color w:val="000000"/>
                <w:sz w:val="19"/>
                <w:szCs w:val="19"/>
              </w:rPr>
            </w:pPr>
          </w:p>
        </w:tc>
        <w:tc>
          <w:tcPr>
            <w:tcW w:w="1218" w:type="dxa"/>
            <w:shd w:val="clear" w:color="auto" w:fill="auto"/>
            <w:vAlign w:val="center"/>
          </w:tcPr>
          <w:p w:rsidR="00991F3D" w:rsidRPr="00A52BD8" w:rsidRDefault="00991F3D" w:rsidP="00991F3D">
            <w:pPr>
              <w:widowControl w:val="0"/>
              <w:autoSpaceDE w:val="0"/>
              <w:autoSpaceDN w:val="0"/>
              <w:adjustRightInd w:val="0"/>
              <w:jc w:val="center"/>
              <w:rPr>
                <w:b/>
                <w:bCs/>
                <w:color w:val="000000"/>
                <w:sz w:val="19"/>
                <w:szCs w:val="19"/>
              </w:rPr>
            </w:pPr>
          </w:p>
        </w:tc>
      </w:tr>
      <w:tr w:rsidR="00991F3D" w:rsidRPr="00A52BD8" w:rsidTr="00072972">
        <w:trPr>
          <w:trHeight w:val="505"/>
        </w:trPr>
        <w:tc>
          <w:tcPr>
            <w:tcW w:w="3161" w:type="dxa"/>
            <w:tcBorders>
              <w:bottom w:val="single" w:sz="4" w:space="0" w:color="auto"/>
            </w:tcBorders>
            <w:shd w:val="clear" w:color="auto" w:fill="auto"/>
            <w:vAlign w:val="center"/>
          </w:tcPr>
          <w:p w:rsidR="00991F3D" w:rsidRPr="00A52BD8" w:rsidRDefault="00991F3D" w:rsidP="00072972">
            <w:pPr>
              <w:widowControl w:val="0"/>
              <w:autoSpaceDE w:val="0"/>
              <w:autoSpaceDN w:val="0"/>
              <w:adjustRightInd w:val="0"/>
              <w:rPr>
                <w:bCs/>
                <w:color w:val="000000"/>
                <w:sz w:val="19"/>
                <w:szCs w:val="19"/>
              </w:rPr>
            </w:pPr>
            <w:r w:rsidRPr="00A52BD8">
              <w:rPr>
                <w:bCs/>
                <w:color w:val="000000"/>
                <w:sz w:val="19"/>
                <w:szCs w:val="19"/>
              </w:rPr>
              <w:t>- </w:t>
            </w:r>
            <w:r>
              <w:rPr>
                <w:bCs/>
                <w:color w:val="000000"/>
                <w:sz w:val="19"/>
                <w:szCs w:val="19"/>
              </w:rPr>
              <w:t>р</w:t>
            </w:r>
            <w:r w:rsidRPr="00A52BD8">
              <w:rPr>
                <w:bCs/>
                <w:color w:val="000000"/>
                <w:sz w:val="19"/>
                <w:szCs w:val="19"/>
              </w:rPr>
              <w:t xml:space="preserve">емонт автомобильных дорог и искусственных сооружений на них </w:t>
            </w:r>
          </w:p>
        </w:tc>
        <w:tc>
          <w:tcPr>
            <w:tcW w:w="1417" w:type="dxa"/>
            <w:tcBorders>
              <w:bottom w:val="single" w:sz="4" w:space="0" w:color="auto"/>
            </w:tcBorders>
            <w:shd w:val="clear" w:color="auto" w:fill="auto"/>
            <w:vAlign w:val="center"/>
          </w:tcPr>
          <w:p w:rsidR="00991F3D" w:rsidRPr="00A52BD8" w:rsidRDefault="00991F3D" w:rsidP="00991F3D">
            <w:pPr>
              <w:widowControl w:val="0"/>
              <w:autoSpaceDE w:val="0"/>
              <w:autoSpaceDN w:val="0"/>
              <w:adjustRightInd w:val="0"/>
              <w:jc w:val="center"/>
              <w:rPr>
                <w:bCs/>
                <w:color w:val="000000"/>
                <w:sz w:val="19"/>
                <w:szCs w:val="19"/>
              </w:rPr>
            </w:pPr>
            <w:r w:rsidRPr="00A52BD8">
              <w:rPr>
                <w:bCs/>
                <w:color w:val="000000"/>
                <w:sz w:val="19"/>
                <w:szCs w:val="19"/>
              </w:rPr>
              <w:t>14 729,1</w:t>
            </w:r>
          </w:p>
        </w:tc>
        <w:tc>
          <w:tcPr>
            <w:tcW w:w="1276" w:type="dxa"/>
            <w:tcBorders>
              <w:bottom w:val="single" w:sz="4" w:space="0" w:color="auto"/>
            </w:tcBorders>
            <w:shd w:val="clear" w:color="auto" w:fill="auto"/>
            <w:vAlign w:val="center"/>
          </w:tcPr>
          <w:p w:rsidR="00991F3D" w:rsidRPr="00A52BD8" w:rsidRDefault="00991F3D" w:rsidP="00991F3D">
            <w:pPr>
              <w:widowControl w:val="0"/>
              <w:autoSpaceDE w:val="0"/>
              <w:autoSpaceDN w:val="0"/>
              <w:adjustRightInd w:val="0"/>
              <w:jc w:val="center"/>
              <w:rPr>
                <w:bCs/>
                <w:color w:val="000000"/>
                <w:sz w:val="19"/>
                <w:szCs w:val="19"/>
              </w:rPr>
            </w:pPr>
            <w:r w:rsidRPr="00A52BD8">
              <w:rPr>
                <w:bCs/>
                <w:color w:val="000000"/>
                <w:sz w:val="19"/>
                <w:szCs w:val="19"/>
              </w:rPr>
              <w:t>14 729,0</w:t>
            </w:r>
          </w:p>
        </w:tc>
        <w:tc>
          <w:tcPr>
            <w:tcW w:w="1287" w:type="dxa"/>
            <w:tcBorders>
              <w:bottom w:val="single" w:sz="4" w:space="0" w:color="auto"/>
            </w:tcBorders>
            <w:vAlign w:val="center"/>
          </w:tcPr>
          <w:p w:rsidR="00991F3D" w:rsidRPr="00A52BD8" w:rsidRDefault="00991F3D" w:rsidP="00991F3D">
            <w:pPr>
              <w:widowControl w:val="0"/>
              <w:autoSpaceDE w:val="0"/>
              <w:autoSpaceDN w:val="0"/>
              <w:adjustRightInd w:val="0"/>
              <w:jc w:val="center"/>
              <w:rPr>
                <w:bCs/>
                <w:color w:val="000000"/>
                <w:sz w:val="19"/>
                <w:szCs w:val="19"/>
              </w:rPr>
            </w:pPr>
            <w:r w:rsidRPr="00A52BD8">
              <w:rPr>
                <w:bCs/>
                <w:color w:val="000000"/>
                <w:sz w:val="19"/>
                <w:szCs w:val="19"/>
              </w:rPr>
              <w:t>14 729,0</w:t>
            </w:r>
          </w:p>
        </w:tc>
        <w:tc>
          <w:tcPr>
            <w:tcW w:w="1322" w:type="dxa"/>
            <w:tcBorders>
              <w:bottom w:val="single" w:sz="4" w:space="0" w:color="auto"/>
            </w:tcBorders>
            <w:vAlign w:val="center"/>
          </w:tcPr>
          <w:p w:rsidR="00991F3D" w:rsidRPr="00A52BD8" w:rsidRDefault="00991F3D" w:rsidP="00991F3D">
            <w:pPr>
              <w:widowControl w:val="0"/>
              <w:autoSpaceDE w:val="0"/>
              <w:autoSpaceDN w:val="0"/>
              <w:adjustRightInd w:val="0"/>
              <w:jc w:val="center"/>
              <w:rPr>
                <w:bCs/>
                <w:color w:val="000000"/>
                <w:sz w:val="19"/>
                <w:szCs w:val="19"/>
              </w:rPr>
            </w:pPr>
            <w:r w:rsidRPr="00A52BD8">
              <w:rPr>
                <w:bCs/>
                <w:color w:val="000000"/>
                <w:sz w:val="19"/>
                <w:szCs w:val="19"/>
              </w:rPr>
              <w:t>0,1</w:t>
            </w:r>
          </w:p>
        </w:tc>
        <w:tc>
          <w:tcPr>
            <w:tcW w:w="1218" w:type="dxa"/>
            <w:tcBorders>
              <w:bottom w:val="single" w:sz="4" w:space="0" w:color="auto"/>
            </w:tcBorders>
            <w:shd w:val="clear" w:color="auto" w:fill="auto"/>
            <w:vAlign w:val="center"/>
          </w:tcPr>
          <w:p w:rsidR="00991F3D" w:rsidRPr="00A52BD8" w:rsidRDefault="00991F3D" w:rsidP="00991F3D">
            <w:pPr>
              <w:widowControl w:val="0"/>
              <w:autoSpaceDE w:val="0"/>
              <w:autoSpaceDN w:val="0"/>
              <w:adjustRightInd w:val="0"/>
              <w:jc w:val="center"/>
              <w:rPr>
                <w:bCs/>
                <w:color w:val="000000"/>
                <w:sz w:val="19"/>
                <w:szCs w:val="19"/>
              </w:rPr>
            </w:pPr>
            <w:r w:rsidRPr="00A52BD8">
              <w:rPr>
                <w:bCs/>
                <w:color w:val="000000"/>
                <w:sz w:val="19"/>
                <w:szCs w:val="19"/>
              </w:rPr>
              <w:t>100,0</w:t>
            </w:r>
          </w:p>
        </w:tc>
      </w:tr>
      <w:tr w:rsidR="00991F3D" w:rsidRPr="00A52BD8" w:rsidTr="00072972">
        <w:trPr>
          <w:trHeight w:val="505"/>
        </w:trPr>
        <w:tc>
          <w:tcPr>
            <w:tcW w:w="3161" w:type="dxa"/>
            <w:tcBorders>
              <w:bottom w:val="single" w:sz="4" w:space="0" w:color="auto"/>
            </w:tcBorders>
            <w:shd w:val="clear" w:color="auto" w:fill="auto"/>
            <w:vAlign w:val="center"/>
          </w:tcPr>
          <w:p w:rsidR="00991F3D" w:rsidRPr="00A52BD8" w:rsidRDefault="00991F3D" w:rsidP="00072972">
            <w:pPr>
              <w:widowControl w:val="0"/>
              <w:autoSpaceDE w:val="0"/>
              <w:autoSpaceDN w:val="0"/>
              <w:adjustRightInd w:val="0"/>
              <w:rPr>
                <w:b/>
                <w:bCs/>
                <w:color w:val="000000"/>
                <w:sz w:val="19"/>
                <w:szCs w:val="19"/>
              </w:rPr>
            </w:pPr>
            <w:r w:rsidRPr="00A52BD8">
              <w:rPr>
                <w:bCs/>
                <w:color w:val="000000"/>
                <w:sz w:val="19"/>
                <w:szCs w:val="19"/>
              </w:rPr>
              <w:t>- </w:t>
            </w:r>
            <w:r>
              <w:rPr>
                <w:bCs/>
                <w:color w:val="000000"/>
                <w:sz w:val="19"/>
                <w:szCs w:val="19"/>
              </w:rPr>
              <w:t>с</w:t>
            </w:r>
            <w:r w:rsidRPr="00A52BD8">
              <w:rPr>
                <w:bCs/>
                <w:color w:val="000000"/>
                <w:sz w:val="19"/>
                <w:szCs w:val="19"/>
              </w:rPr>
              <w:t xml:space="preserve">одержание автомобильных дорог, автозимников, ледовых переправ, искусственных сооружений и линий наружного освещения на них </w:t>
            </w:r>
          </w:p>
        </w:tc>
        <w:tc>
          <w:tcPr>
            <w:tcW w:w="1417" w:type="dxa"/>
            <w:tcBorders>
              <w:bottom w:val="single" w:sz="4" w:space="0" w:color="auto"/>
            </w:tcBorders>
            <w:shd w:val="clear" w:color="auto" w:fill="auto"/>
            <w:vAlign w:val="center"/>
          </w:tcPr>
          <w:p w:rsidR="00991F3D" w:rsidRPr="00A52BD8" w:rsidRDefault="00991F3D" w:rsidP="00991F3D">
            <w:pPr>
              <w:widowControl w:val="0"/>
              <w:autoSpaceDE w:val="0"/>
              <w:autoSpaceDN w:val="0"/>
              <w:adjustRightInd w:val="0"/>
              <w:jc w:val="center"/>
              <w:rPr>
                <w:bCs/>
                <w:sz w:val="19"/>
                <w:szCs w:val="19"/>
              </w:rPr>
            </w:pPr>
            <w:r w:rsidRPr="00A52BD8">
              <w:rPr>
                <w:bCs/>
                <w:color w:val="000000"/>
                <w:sz w:val="19"/>
                <w:szCs w:val="19"/>
              </w:rPr>
              <w:t>351 881</w:t>
            </w:r>
            <w:r w:rsidRPr="00A52BD8">
              <w:rPr>
                <w:bCs/>
                <w:sz w:val="19"/>
                <w:szCs w:val="19"/>
              </w:rPr>
              <w:t>,6</w:t>
            </w:r>
          </w:p>
        </w:tc>
        <w:tc>
          <w:tcPr>
            <w:tcW w:w="1276" w:type="dxa"/>
            <w:tcBorders>
              <w:bottom w:val="single" w:sz="4" w:space="0" w:color="auto"/>
            </w:tcBorders>
            <w:shd w:val="clear" w:color="auto" w:fill="auto"/>
            <w:vAlign w:val="center"/>
          </w:tcPr>
          <w:p w:rsidR="00991F3D" w:rsidRPr="00A52BD8" w:rsidRDefault="00991F3D" w:rsidP="00991F3D">
            <w:pPr>
              <w:widowControl w:val="0"/>
              <w:autoSpaceDE w:val="0"/>
              <w:autoSpaceDN w:val="0"/>
              <w:adjustRightInd w:val="0"/>
              <w:jc w:val="center"/>
              <w:rPr>
                <w:bCs/>
                <w:color w:val="000000"/>
                <w:sz w:val="19"/>
                <w:szCs w:val="19"/>
              </w:rPr>
            </w:pPr>
            <w:r w:rsidRPr="00A52BD8">
              <w:rPr>
                <w:bCs/>
                <w:sz w:val="19"/>
                <w:szCs w:val="19"/>
              </w:rPr>
              <w:t>351 812,9</w:t>
            </w:r>
          </w:p>
        </w:tc>
        <w:tc>
          <w:tcPr>
            <w:tcW w:w="1287" w:type="dxa"/>
            <w:tcBorders>
              <w:bottom w:val="single" w:sz="4" w:space="0" w:color="auto"/>
            </w:tcBorders>
            <w:vAlign w:val="center"/>
          </w:tcPr>
          <w:p w:rsidR="00991F3D" w:rsidRPr="00A52BD8" w:rsidRDefault="00991F3D" w:rsidP="00991F3D">
            <w:pPr>
              <w:widowControl w:val="0"/>
              <w:autoSpaceDE w:val="0"/>
              <w:autoSpaceDN w:val="0"/>
              <w:adjustRightInd w:val="0"/>
              <w:jc w:val="center"/>
              <w:rPr>
                <w:bCs/>
                <w:color w:val="000000"/>
                <w:sz w:val="19"/>
                <w:szCs w:val="19"/>
              </w:rPr>
            </w:pPr>
            <w:r w:rsidRPr="00A52BD8">
              <w:rPr>
                <w:bCs/>
                <w:sz w:val="19"/>
                <w:szCs w:val="19"/>
              </w:rPr>
              <w:t>351 812,9</w:t>
            </w:r>
          </w:p>
        </w:tc>
        <w:tc>
          <w:tcPr>
            <w:tcW w:w="1322" w:type="dxa"/>
            <w:tcBorders>
              <w:bottom w:val="single" w:sz="4" w:space="0" w:color="auto"/>
            </w:tcBorders>
            <w:vAlign w:val="center"/>
          </w:tcPr>
          <w:p w:rsidR="00991F3D" w:rsidRPr="00A52BD8" w:rsidRDefault="00991F3D" w:rsidP="00991F3D">
            <w:pPr>
              <w:widowControl w:val="0"/>
              <w:autoSpaceDE w:val="0"/>
              <w:autoSpaceDN w:val="0"/>
              <w:adjustRightInd w:val="0"/>
              <w:jc w:val="center"/>
              <w:rPr>
                <w:bCs/>
                <w:color w:val="000000"/>
                <w:sz w:val="19"/>
                <w:szCs w:val="19"/>
              </w:rPr>
            </w:pPr>
            <w:r w:rsidRPr="00A52BD8">
              <w:rPr>
                <w:bCs/>
                <w:color w:val="000000"/>
                <w:sz w:val="19"/>
                <w:szCs w:val="19"/>
              </w:rPr>
              <w:t>68,7</w:t>
            </w:r>
          </w:p>
        </w:tc>
        <w:tc>
          <w:tcPr>
            <w:tcW w:w="1218" w:type="dxa"/>
            <w:tcBorders>
              <w:bottom w:val="single" w:sz="4" w:space="0" w:color="auto"/>
            </w:tcBorders>
            <w:shd w:val="clear" w:color="auto" w:fill="auto"/>
            <w:vAlign w:val="center"/>
          </w:tcPr>
          <w:p w:rsidR="00991F3D" w:rsidRPr="00A52BD8" w:rsidRDefault="00991F3D" w:rsidP="00991F3D">
            <w:pPr>
              <w:widowControl w:val="0"/>
              <w:autoSpaceDE w:val="0"/>
              <w:autoSpaceDN w:val="0"/>
              <w:adjustRightInd w:val="0"/>
              <w:jc w:val="center"/>
              <w:rPr>
                <w:bCs/>
                <w:color w:val="000000"/>
                <w:sz w:val="19"/>
                <w:szCs w:val="19"/>
              </w:rPr>
            </w:pPr>
            <w:r w:rsidRPr="00A52BD8">
              <w:rPr>
                <w:bCs/>
                <w:color w:val="000000"/>
                <w:sz w:val="19"/>
                <w:szCs w:val="19"/>
              </w:rPr>
              <w:t>100,0</w:t>
            </w:r>
          </w:p>
        </w:tc>
      </w:tr>
      <w:tr w:rsidR="00991F3D" w:rsidRPr="00A52BD8" w:rsidTr="00072972">
        <w:trPr>
          <w:trHeight w:val="1783"/>
        </w:trPr>
        <w:tc>
          <w:tcPr>
            <w:tcW w:w="3161" w:type="dxa"/>
            <w:tcBorders>
              <w:top w:val="single" w:sz="4" w:space="0" w:color="auto"/>
            </w:tcBorders>
            <w:shd w:val="clear" w:color="auto" w:fill="auto"/>
            <w:vAlign w:val="center"/>
          </w:tcPr>
          <w:p w:rsidR="00991F3D" w:rsidRPr="00A52BD8" w:rsidRDefault="00991F3D" w:rsidP="00072972">
            <w:pPr>
              <w:widowControl w:val="0"/>
              <w:autoSpaceDE w:val="0"/>
              <w:autoSpaceDN w:val="0"/>
              <w:adjustRightInd w:val="0"/>
              <w:rPr>
                <w:bCs/>
                <w:color w:val="000000"/>
                <w:sz w:val="19"/>
                <w:szCs w:val="19"/>
              </w:rPr>
            </w:pPr>
            <w:r w:rsidRPr="00A52BD8">
              <w:rPr>
                <w:bCs/>
                <w:color w:val="000000"/>
                <w:sz w:val="19"/>
                <w:szCs w:val="19"/>
              </w:rPr>
              <w:t>- </w:t>
            </w:r>
            <w:r>
              <w:rPr>
                <w:bCs/>
                <w:color w:val="000000"/>
                <w:sz w:val="19"/>
                <w:szCs w:val="19"/>
              </w:rPr>
              <w:t>п</w:t>
            </w:r>
            <w:r w:rsidRPr="00A52BD8">
              <w:rPr>
                <w:bCs/>
                <w:color w:val="000000"/>
                <w:sz w:val="19"/>
                <w:szCs w:val="19"/>
              </w:rPr>
              <w:t xml:space="preserve">роектно-изыскательские работы, научно-технические, исследовательские, опытно-технологические, землеустроительные работы, диагностика, паспортизация, обследование автодорог и прочие работы </w:t>
            </w:r>
          </w:p>
        </w:tc>
        <w:tc>
          <w:tcPr>
            <w:tcW w:w="1417" w:type="dxa"/>
            <w:tcBorders>
              <w:top w:val="single" w:sz="4" w:space="0" w:color="auto"/>
            </w:tcBorders>
            <w:shd w:val="clear" w:color="auto" w:fill="auto"/>
            <w:vAlign w:val="center"/>
          </w:tcPr>
          <w:p w:rsidR="00991F3D" w:rsidRPr="00A52BD8" w:rsidRDefault="00991F3D" w:rsidP="00991F3D">
            <w:pPr>
              <w:widowControl w:val="0"/>
              <w:autoSpaceDE w:val="0"/>
              <w:autoSpaceDN w:val="0"/>
              <w:adjustRightInd w:val="0"/>
              <w:jc w:val="center"/>
              <w:rPr>
                <w:bCs/>
                <w:color w:val="000000"/>
                <w:sz w:val="19"/>
                <w:szCs w:val="19"/>
              </w:rPr>
            </w:pPr>
            <w:r w:rsidRPr="00A52BD8">
              <w:rPr>
                <w:bCs/>
                <w:color w:val="000000"/>
                <w:sz w:val="19"/>
                <w:szCs w:val="19"/>
              </w:rPr>
              <w:t>152 591,6</w:t>
            </w:r>
          </w:p>
        </w:tc>
        <w:tc>
          <w:tcPr>
            <w:tcW w:w="1276" w:type="dxa"/>
            <w:tcBorders>
              <w:top w:val="single" w:sz="4" w:space="0" w:color="auto"/>
            </w:tcBorders>
            <w:shd w:val="clear" w:color="auto" w:fill="auto"/>
            <w:vAlign w:val="center"/>
          </w:tcPr>
          <w:p w:rsidR="00991F3D" w:rsidRPr="00A52BD8" w:rsidRDefault="00991F3D" w:rsidP="00991F3D">
            <w:pPr>
              <w:widowControl w:val="0"/>
              <w:autoSpaceDE w:val="0"/>
              <w:autoSpaceDN w:val="0"/>
              <w:adjustRightInd w:val="0"/>
              <w:jc w:val="center"/>
              <w:rPr>
                <w:bCs/>
                <w:color w:val="000000"/>
                <w:sz w:val="19"/>
                <w:szCs w:val="19"/>
              </w:rPr>
            </w:pPr>
            <w:r w:rsidRPr="00A52BD8">
              <w:rPr>
                <w:bCs/>
                <w:color w:val="000000"/>
                <w:sz w:val="19"/>
                <w:szCs w:val="19"/>
              </w:rPr>
              <w:t>152 591,4</w:t>
            </w:r>
          </w:p>
        </w:tc>
        <w:tc>
          <w:tcPr>
            <w:tcW w:w="1287" w:type="dxa"/>
            <w:tcBorders>
              <w:top w:val="single" w:sz="4" w:space="0" w:color="auto"/>
            </w:tcBorders>
            <w:vAlign w:val="center"/>
          </w:tcPr>
          <w:p w:rsidR="00991F3D" w:rsidRPr="00A52BD8" w:rsidRDefault="00991F3D" w:rsidP="00991F3D">
            <w:pPr>
              <w:widowControl w:val="0"/>
              <w:autoSpaceDE w:val="0"/>
              <w:autoSpaceDN w:val="0"/>
              <w:adjustRightInd w:val="0"/>
              <w:jc w:val="center"/>
              <w:rPr>
                <w:bCs/>
                <w:color w:val="000000"/>
                <w:sz w:val="19"/>
                <w:szCs w:val="19"/>
              </w:rPr>
            </w:pPr>
            <w:r w:rsidRPr="00A52BD8">
              <w:rPr>
                <w:bCs/>
                <w:color w:val="000000"/>
                <w:sz w:val="19"/>
                <w:szCs w:val="19"/>
              </w:rPr>
              <w:t>152 591,4</w:t>
            </w:r>
          </w:p>
        </w:tc>
        <w:tc>
          <w:tcPr>
            <w:tcW w:w="1322" w:type="dxa"/>
            <w:tcBorders>
              <w:top w:val="single" w:sz="4" w:space="0" w:color="auto"/>
            </w:tcBorders>
            <w:vAlign w:val="center"/>
          </w:tcPr>
          <w:p w:rsidR="00991F3D" w:rsidRPr="00A52BD8" w:rsidRDefault="00991F3D" w:rsidP="00991F3D">
            <w:pPr>
              <w:widowControl w:val="0"/>
              <w:autoSpaceDE w:val="0"/>
              <w:autoSpaceDN w:val="0"/>
              <w:adjustRightInd w:val="0"/>
              <w:jc w:val="center"/>
              <w:rPr>
                <w:bCs/>
                <w:color w:val="000000"/>
                <w:sz w:val="19"/>
                <w:szCs w:val="19"/>
              </w:rPr>
            </w:pPr>
            <w:r w:rsidRPr="00A52BD8">
              <w:rPr>
                <w:bCs/>
                <w:color w:val="000000"/>
                <w:sz w:val="19"/>
                <w:szCs w:val="19"/>
              </w:rPr>
              <w:t>0,2</w:t>
            </w:r>
          </w:p>
        </w:tc>
        <w:tc>
          <w:tcPr>
            <w:tcW w:w="1218" w:type="dxa"/>
            <w:tcBorders>
              <w:top w:val="single" w:sz="4" w:space="0" w:color="auto"/>
            </w:tcBorders>
            <w:shd w:val="clear" w:color="auto" w:fill="auto"/>
            <w:vAlign w:val="center"/>
          </w:tcPr>
          <w:p w:rsidR="00991F3D" w:rsidRPr="00A52BD8" w:rsidRDefault="00991F3D" w:rsidP="00991F3D">
            <w:pPr>
              <w:widowControl w:val="0"/>
              <w:autoSpaceDE w:val="0"/>
              <w:autoSpaceDN w:val="0"/>
              <w:adjustRightInd w:val="0"/>
              <w:jc w:val="center"/>
              <w:rPr>
                <w:bCs/>
                <w:color w:val="000000"/>
                <w:sz w:val="19"/>
                <w:szCs w:val="19"/>
              </w:rPr>
            </w:pPr>
            <w:r w:rsidRPr="00A52BD8">
              <w:rPr>
                <w:bCs/>
                <w:color w:val="000000"/>
                <w:sz w:val="19"/>
                <w:szCs w:val="19"/>
              </w:rPr>
              <w:t>100,0</w:t>
            </w:r>
          </w:p>
        </w:tc>
      </w:tr>
    </w:tbl>
    <w:p w:rsidR="00991F3D" w:rsidRPr="00A52BD8" w:rsidRDefault="00991F3D" w:rsidP="00991F3D">
      <w:pPr>
        <w:jc w:val="both"/>
        <w:rPr>
          <w:bCs/>
          <w:color w:val="000000"/>
          <w:sz w:val="4"/>
          <w:highlight w:val="yellow"/>
        </w:rPr>
      </w:pPr>
    </w:p>
    <w:p w:rsidR="00991F3D" w:rsidRPr="00126632" w:rsidRDefault="00991F3D" w:rsidP="00991F3D">
      <w:pPr>
        <w:jc w:val="both"/>
        <w:rPr>
          <w:sz w:val="10"/>
        </w:rPr>
      </w:pPr>
    </w:p>
    <w:p w:rsidR="00991F3D" w:rsidRDefault="00991F3D" w:rsidP="00991F3D">
      <w:pPr>
        <w:ind w:firstLine="709"/>
        <w:jc w:val="both"/>
        <w:rPr>
          <w:rFonts w:eastAsia="Calibri"/>
          <w:sz w:val="28"/>
          <w:szCs w:val="28"/>
        </w:rPr>
      </w:pPr>
      <w:r>
        <w:rPr>
          <w:rFonts w:eastAsia="Calibri"/>
          <w:sz w:val="28"/>
          <w:szCs w:val="28"/>
        </w:rPr>
        <w:t>В 2020 году финансирование Департаментом промышленности м</w:t>
      </w:r>
      <w:r w:rsidRPr="000054FF">
        <w:rPr>
          <w:sz w:val="28"/>
          <w:szCs w:val="28"/>
        </w:rPr>
        <w:t>еропри</w:t>
      </w:r>
      <w:r>
        <w:rPr>
          <w:sz w:val="28"/>
          <w:szCs w:val="28"/>
        </w:rPr>
        <w:t>ятий</w:t>
      </w:r>
      <w:r w:rsidRPr="000054FF">
        <w:rPr>
          <w:sz w:val="28"/>
          <w:szCs w:val="28"/>
        </w:rPr>
        <w:t xml:space="preserve"> </w:t>
      </w:r>
      <w:r w:rsidRPr="000054FF">
        <w:rPr>
          <w:rFonts w:eastAsia="Calibri"/>
          <w:sz w:val="28"/>
          <w:szCs w:val="28"/>
        </w:rPr>
        <w:t>ВЦП «Дорожная деятельность»</w:t>
      </w:r>
      <w:r>
        <w:rPr>
          <w:rFonts w:eastAsia="Calibri"/>
          <w:sz w:val="28"/>
          <w:szCs w:val="28"/>
        </w:rPr>
        <w:t xml:space="preserve"> составило 519 133,3</w:t>
      </w:r>
      <w:r w:rsidRPr="000054FF">
        <w:rPr>
          <w:rFonts w:eastAsia="Calibri"/>
          <w:sz w:val="28"/>
          <w:szCs w:val="28"/>
        </w:rPr>
        <w:t xml:space="preserve"> тыс. рублей или </w:t>
      </w:r>
      <w:r>
        <w:rPr>
          <w:rFonts w:eastAsia="Calibri"/>
          <w:sz w:val="28"/>
          <w:szCs w:val="28"/>
        </w:rPr>
        <w:t>100,0</w:t>
      </w:r>
      <w:r w:rsidRPr="000054FF">
        <w:rPr>
          <w:rFonts w:eastAsia="Calibri"/>
          <w:sz w:val="28"/>
          <w:szCs w:val="28"/>
        </w:rPr>
        <w:t>% от утвержденных бюджетных ассигн</w:t>
      </w:r>
      <w:r>
        <w:rPr>
          <w:rFonts w:eastAsia="Calibri"/>
          <w:sz w:val="28"/>
          <w:szCs w:val="28"/>
        </w:rPr>
        <w:t>ований.</w:t>
      </w:r>
    </w:p>
    <w:p w:rsidR="00991F3D" w:rsidRDefault="00991F3D" w:rsidP="00991F3D">
      <w:pPr>
        <w:ind w:firstLine="709"/>
        <w:jc w:val="both"/>
        <w:rPr>
          <w:rFonts w:eastAsia="Calibri"/>
          <w:sz w:val="28"/>
          <w:szCs w:val="28"/>
        </w:rPr>
      </w:pPr>
      <w:r w:rsidRPr="008C33CA">
        <w:rPr>
          <w:rFonts w:eastAsia="Calibri"/>
          <w:sz w:val="28"/>
          <w:szCs w:val="28"/>
        </w:rPr>
        <w:t xml:space="preserve">Средства </w:t>
      </w:r>
      <w:r>
        <w:rPr>
          <w:rFonts w:eastAsia="Calibri"/>
          <w:sz w:val="28"/>
          <w:szCs w:val="28"/>
        </w:rPr>
        <w:t>окружного бюджета, предусмотренные на реализацию                       мероприятий ВЦП «Дорожная деятельность», предоставлены Управлению автомобильных дорог в 2020 году на основании утвержденной бюджетной сметы, в пределах доведенных лимитов бюджетных обязательств.</w:t>
      </w:r>
    </w:p>
    <w:p w:rsidR="00991F3D" w:rsidRDefault="00991F3D" w:rsidP="00991F3D">
      <w:pPr>
        <w:pStyle w:val="ConsPlusNormal"/>
        <w:ind w:firstLine="708"/>
        <w:jc w:val="both"/>
        <w:rPr>
          <w:rFonts w:ascii="Times New Roman" w:hAnsi="Times New Roman" w:cs="Times New Roman"/>
          <w:sz w:val="28"/>
          <w:szCs w:val="28"/>
        </w:rPr>
      </w:pPr>
      <w:r w:rsidRPr="009F089B">
        <w:rPr>
          <w:rFonts w:ascii="Times New Roman" w:hAnsi="Times New Roman" w:cs="Times New Roman"/>
          <w:sz w:val="28"/>
          <w:szCs w:val="28"/>
        </w:rPr>
        <w:t xml:space="preserve">Управлением автомобильных дорог на реализацию мероприятий ВЦП «Дорожная деятельность» использованы средства окружного бюджета в сумме 519 133,3 тыс. рублей. </w:t>
      </w:r>
    </w:p>
    <w:p w:rsidR="00991F3D" w:rsidRPr="009F089B" w:rsidRDefault="00991F3D" w:rsidP="00991F3D">
      <w:pPr>
        <w:pStyle w:val="ConsPlusNormal"/>
        <w:ind w:firstLine="708"/>
        <w:jc w:val="both"/>
        <w:rPr>
          <w:rFonts w:ascii="Times New Roman" w:hAnsi="Times New Roman" w:cs="Times New Roman"/>
          <w:b/>
          <w:bCs/>
          <w:sz w:val="28"/>
          <w:szCs w:val="28"/>
        </w:rPr>
      </w:pPr>
      <w:r w:rsidRPr="009F089B">
        <w:rPr>
          <w:rFonts w:ascii="Times New Roman" w:hAnsi="Times New Roman" w:cs="Times New Roman"/>
          <w:sz w:val="28"/>
          <w:szCs w:val="28"/>
        </w:rPr>
        <w:t xml:space="preserve">За ненадлежащее исполнение обязательств по государственным контрактам Управлением автомобильных дорог к исполнителям применены штрафные санкции в виде неустойки в размере 1 228,4 тыс. рублей, которые перечислены в доход окружного бюджета в полном объеме. </w:t>
      </w:r>
    </w:p>
    <w:p w:rsidR="00991F3D" w:rsidRDefault="00991F3D" w:rsidP="00991F3D">
      <w:pPr>
        <w:ind w:firstLine="709"/>
        <w:jc w:val="both"/>
        <w:rPr>
          <w:sz w:val="28"/>
          <w:szCs w:val="28"/>
        </w:rPr>
      </w:pPr>
      <w:r w:rsidRPr="009F089B">
        <w:rPr>
          <w:sz w:val="28"/>
          <w:szCs w:val="28"/>
        </w:rPr>
        <w:t xml:space="preserve">Средства по исполненным государственным контрактам (договорам) Управлением автомобильных дорог перечислены подрядчикам (исполнителям) в объеме 517 904,9 тыс. рублей (без учета начисленных сумм неустойки), что подтверждено документально первичными учетными документами. </w:t>
      </w:r>
    </w:p>
    <w:p w:rsidR="00991F3D" w:rsidRDefault="00991F3D" w:rsidP="00991F3D">
      <w:pPr>
        <w:ind w:firstLine="709"/>
        <w:jc w:val="both"/>
        <w:rPr>
          <w:rFonts w:eastAsia="Calibri"/>
          <w:sz w:val="28"/>
          <w:szCs w:val="28"/>
        </w:rPr>
      </w:pPr>
      <w:r>
        <w:rPr>
          <w:rFonts w:eastAsia="Calibri"/>
          <w:sz w:val="28"/>
          <w:szCs w:val="28"/>
        </w:rPr>
        <w:t xml:space="preserve">Фактическое исполнение мероприятий ВЦП «Дорожная деятельность» соответствует объемам произведенного финансирования и подтверждено документально </w:t>
      </w:r>
      <w:r w:rsidRPr="00117951">
        <w:rPr>
          <w:rFonts w:eastAsia="Calibri"/>
          <w:sz w:val="28"/>
          <w:szCs w:val="28"/>
        </w:rPr>
        <w:t>актами о приемке выполненных работ,</w:t>
      </w:r>
      <w:r>
        <w:rPr>
          <w:rFonts w:eastAsia="Calibri"/>
          <w:sz w:val="28"/>
          <w:szCs w:val="28"/>
        </w:rPr>
        <w:t xml:space="preserve"> актами о приемке выполненных работ формы №КС-2, справками о стоимости работ и затрат формы №КС-3 и счетами (счетами-фактурами). Оплата выполненных работ подтверждена платежными поручениями. </w:t>
      </w:r>
    </w:p>
    <w:p w:rsidR="00991F3D" w:rsidRPr="00126632" w:rsidRDefault="00991F3D" w:rsidP="00991F3D">
      <w:pPr>
        <w:ind w:firstLine="709"/>
        <w:jc w:val="both"/>
        <w:rPr>
          <w:rFonts w:eastAsia="Calibri"/>
          <w:sz w:val="10"/>
          <w:szCs w:val="16"/>
        </w:rPr>
      </w:pPr>
    </w:p>
    <w:p w:rsidR="00991F3D" w:rsidRPr="00204BDB" w:rsidRDefault="00991F3D" w:rsidP="00991F3D">
      <w:pPr>
        <w:widowControl w:val="0"/>
        <w:autoSpaceDE w:val="0"/>
        <w:autoSpaceDN w:val="0"/>
        <w:adjustRightInd w:val="0"/>
        <w:ind w:firstLine="709"/>
        <w:jc w:val="both"/>
        <w:rPr>
          <w:sz w:val="28"/>
          <w:szCs w:val="28"/>
        </w:rPr>
      </w:pPr>
      <w:r w:rsidRPr="00204BDB">
        <w:rPr>
          <w:sz w:val="28"/>
          <w:szCs w:val="28"/>
        </w:rPr>
        <w:t>В ходе проверки соблюдения законодательства в сфере закупок товаров, работ, услуг на реализацию мероприятий ВЦП «Дорожная деятельность», выявлены нарушения законодательства Российской Федерации и иных нормативных правовых актов о контрактной системе в сфере закупок</w:t>
      </w:r>
      <w:r w:rsidRPr="00B63E76">
        <w:rPr>
          <w:rStyle w:val="ac"/>
          <w:sz w:val="28"/>
          <w:szCs w:val="28"/>
        </w:rPr>
        <w:footnoteReference w:id="48"/>
      </w:r>
      <w:r w:rsidRPr="00204BDB">
        <w:rPr>
          <w:sz w:val="28"/>
          <w:szCs w:val="28"/>
        </w:rPr>
        <w:t>:</w:t>
      </w:r>
    </w:p>
    <w:p w:rsidR="00991F3D" w:rsidRPr="00204BDB" w:rsidRDefault="00991F3D" w:rsidP="00991F3D">
      <w:pPr>
        <w:autoSpaceDE w:val="0"/>
        <w:autoSpaceDN w:val="0"/>
        <w:adjustRightInd w:val="0"/>
        <w:ind w:firstLine="709"/>
        <w:jc w:val="both"/>
        <w:rPr>
          <w:sz w:val="28"/>
          <w:szCs w:val="28"/>
        </w:rPr>
      </w:pPr>
      <w:r w:rsidRPr="00204BDB">
        <w:rPr>
          <w:sz w:val="28"/>
          <w:szCs w:val="28"/>
        </w:rPr>
        <w:t xml:space="preserve">1. В нарушение части 3 статьи 103 Закона №44-ФЗ, Управлением автомобильных дорог несвоевременно представлена информация в реестр контрактов, заключенных заказчиками, и размещение ее в единой информационной системе в сфере закупок (далее – ЕИС) с нарушением установленных сроков: </w:t>
      </w:r>
    </w:p>
    <w:p w:rsidR="00991F3D" w:rsidRPr="00204BDB" w:rsidRDefault="00991F3D" w:rsidP="00991F3D">
      <w:pPr>
        <w:autoSpaceDE w:val="0"/>
        <w:autoSpaceDN w:val="0"/>
        <w:adjustRightInd w:val="0"/>
        <w:ind w:firstLine="709"/>
        <w:jc w:val="both"/>
        <w:rPr>
          <w:sz w:val="28"/>
          <w:szCs w:val="28"/>
        </w:rPr>
      </w:pPr>
      <w:r w:rsidRPr="00204BDB">
        <w:rPr>
          <w:sz w:val="28"/>
          <w:szCs w:val="28"/>
        </w:rPr>
        <w:t xml:space="preserve">- об исполнении </w:t>
      </w:r>
      <w:r>
        <w:rPr>
          <w:sz w:val="28"/>
          <w:szCs w:val="28"/>
        </w:rPr>
        <w:t xml:space="preserve">11 </w:t>
      </w:r>
      <w:r w:rsidRPr="00204BDB">
        <w:rPr>
          <w:sz w:val="28"/>
          <w:szCs w:val="28"/>
        </w:rPr>
        <w:t>государственных контрактов (</w:t>
      </w:r>
      <w:proofErr w:type="spellStart"/>
      <w:r w:rsidRPr="00204BDB">
        <w:rPr>
          <w:sz w:val="28"/>
          <w:szCs w:val="28"/>
        </w:rPr>
        <w:t>тапов</w:t>
      </w:r>
      <w:proofErr w:type="spellEnd"/>
      <w:r w:rsidRPr="00204BDB">
        <w:rPr>
          <w:sz w:val="28"/>
          <w:szCs w:val="28"/>
        </w:rPr>
        <w:t xml:space="preserve"> государственных контрактов) в срок, превышающий пять рабочих дней; </w:t>
      </w:r>
    </w:p>
    <w:p w:rsidR="00991F3D" w:rsidRPr="00204BDB" w:rsidRDefault="00991F3D" w:rsidP="00991F3D">
      <w:pPr>
        <w:autoSpaceDE w:val="0"/>
        <w:autoSpaceDN w:val="0"/>
        <w:adjustRightInd w:val="0"/>
        <w:ind w:firstLine="709"/>
        <w:jc w:val="both"/>
        <w:rPr>
          <w:sz w:val="28"/>
          <w:szCs w:val="28"/>
        </w:rPr>
      </w:pPr>
      <w:r w:rsidRPr="00204BDB">
        <w:rPr>
          <w:sz w:val="28"/>
          <w:szCs w:val="28"/>
        </w:rPr>
        <w:t xml:space="preserve">- об изменении </w:t>
      </w:r>
      <w:r>
        <w:rPr>
          <w:sz w:val="28"/>
          <w:szCs w:val="28"/>
        </w:rPr>
        <w:t xml:space="preserve">2 </w:t>
      </w:r>
      <w:r w:rsidRPr="00204BDB">
        <w:rPr>
          <w:sz w:val="28"/>
          <w:szCs w:val="28"/>
        </w:rPr>
        <w:t>государственных контрактов в срок, превышающий пять рабочих дней.</w:t>
      </w:r>
    </w:p>
    <w:p w:rsidR="00991F3D" w:rsidRPr="00204BDB" w:rsidRDefault="00991F3D" w:rsidP="00991F3D">
      <w:pPr>
        <w:ind w:firstLine="708"/>
        <w:jc w:val="both"/>
        <w:rPr>
          <w:sz w:val="28"/>
          <w:szCs w:val="28"/>
        </w:rPr>
      </w:pPr>
      <w:r w:rsidRPr="00204BDB">
        <w:rPr>
          <w:sz w:val="28"/>
          <w:szCs w:val="28"/>
        </w:rPr>
        <w:t xml:space="preserve">Указанные нарушения формально содержат признаки состава административного правонарушения, предусмотренного </w:t>
      </w:r>
      <w:hyperlink r:id="rId12" w:history="1">
        <w:r w:rsidRPr="00204BDB">
          <w:rPr>
            <w:sz w:val="28"/>
            <w:szCs w:val="28"/>
          </w:rPr>
          <w:t>частью 2 статьи 7.</w:t>
        </w:r>
      </w:hyperlink>
      <w:r w:rsidRPr="00204BDB">
        <w:rPr>
          <w:sz w:val="28"/>
          <w:szCs w:val="28"/>
        </w:rPr>
        <w:t>31 Кодекса Российской Федерации об административных правонарушениях (далее – КоАП РФ).</w:t>
      </w:r>
    </w:p>
    <w:p w:rsidR="00991F3D" w:rsidRDefault="00991F3D" w:rsidP="00991F3D">
      <w:pPr>
        <w:ind w:firstLine="708"/>
        <w:jc w:val="both"/>
        <w:rPr>
          <w:sz w:val="28"/>
          <w:szCs w:val="28"/>
        </w:rPr>
      </w:pPr>
      <w:r>
        <w:rPr>
          <w:sz w:val="28"/>
          <w:szCs w:val="28"/>
        </w:rPr>
        <w:t>2.</w:t>
      </w:r>
      <w:r w:rsidRPr="00204BDB">
        <w:rPr>
          <w:sz w:val="28"/>
          <w:szCs w:val="28"/>
        </w:rPr>
        <w:t> </w:t>
      </w:r>
      <w:r w:rsidRPr="00562639">
        <w:rPr>
          <w:sz w:val="28"/>
          <w:szCs w:val="28"/>
        </w:rPr>
        <w:t xml:space="preserve">В нарушение части 6 статьи 34 Закона №44-ФЗ, Управлением автомобильных </w:t>
      </w:r>
      <w:r w:rsidRPr="000B4E45">
        <w:rPr>
          <w:sz w:val="28"/>
          <w:szCs w:val="28"/>
        </w:rPr>
        <w:t xml:space="preserve">дорог не направлены требования исполнителям </w:t>
      </w:r>
      <w:r>
        <w:rPr>
          <w:sz w:val="28"/>
          <w:szCs w:val="28"/>
        </w:rPr>
        <w:t xml:space="preserve">                                  9-ти </w:t>
      </w:r>
      <w:r w:rsidRPr="000B4E45">
        <w:rPr>
          <w:sz w:val="28"/>
          <w:szCs w:val="28"/>
        </w:rPr>
        <w:t>государственных контрактов</w:t>
      </w:r>
      <w:r>
        <w:rPr>
          <w:sz w:val="28"/>
          <w:szCs w:val="28"/>
        </w:rPr>
        <w:t xml:space="preserve"> </w:t>
      </w:r>
      <w:r w:rsidRPr="00562639">
        <w:rPr>
          <w:sz w:val="28"/>
          <w:szCs w:val="28"/>
        </w:rPr>
        <w:t>об уплате неустойки (пени) за просрочку исполнения обязательств</w:t>
      </w:r>
      <w:r w:rsidRPr="000B4E45">
        <w:rPr>
          <w:sz w:val="28"/>
          <w:szCs w:val="28"/>
        </w:rPr>
        <w:t>, предусмотренных государственными контрактами на общую сумму 1 826,7 тыс.</w:t>
      </w:r>
      <w:r w:rsidRPr="00562639">
        <w:rPr>
          <w:sz w:val="28"/>
          <w:szCs w:val="28"/>
        </w:rPr>
        <w:t xml:space="preserve"> рублей. </w:t>
      </w:r>
    </w:p>
    <w:p w:rsidR="00991F3D" w:rsidRDefault="00991F3D" w:rsidP="00991F3D">
      <w:pPr>
        <w:autoSpaceDE w:val="0"/>
        <w:autoSpaceDN w:val="0"/>
        <w:adjustRightInd w:val="0"/>
        <w:ind w:firstLine="709"/>
        <w:jc w:val="both"/>
        <w:rPr>
          <w:sz w:val="28"/>
          <w:szCs w:val="28"/>
        </w:rPr>
      </w:pPr>
      <w:r>
        <w:rPr>
          <w:sz w:val="28"/>
          <w:szCs w:val="28"/>
        </w:rPr>
        <w:t xml:space="preserve">Должностными </w:t>
      </w:r>
      <w:r w:rsidRPr="007D520B">
        <w:rPr>
          <w:sz w:val="28"/>
          <w:szCs w:val="28"/>
        </w:rPr>
        <w:t>лицами Управления автомобильных дорог</w:t>
      </w:r>
      <w:r>
        <w:rPr>
          <w:sz w:val="28"/>
          <w:szCs w:val="28"/>
        </w:rPr>
        <w:t xml:space="preserve">, </w:t>
      </w:r>
      <w:r w:rsidRPr="001F2C47">
        <w:rPr>
          <w:sz w:val="28"/>
          <w:szCs w:val="28"/>
        </w:rPr>
        <w:t>в отсутствие документов, подтверждающих обстоятельства непреодолимой силы при исполнении обязательств</w:t>
      </w:r>
      <w:r>
        <w:rPr>
          <w:sz w:val="28"/>
          <w:szCs w:val="28"/>
        </w:rPr>
        <w:t>, изданы 16 приказов о неприменении мер гражданско-правовой ответственности за просрочку исполнения обязательств по государственным контрактам, информация о которых приведена в приложении 1 к настоящему отчету.</w:t>
      </w:r>
    </w:p>
    <w:p w:rsidR="00991F3D" w:rsidRPr="001F2C47" w:rsidRDefault="00991F3D" w:rsidP="00991F3D">
      <w:pPr>
        <w:jc w:val="both"/>
        <w:rPr>
          <w:sz w:val="28"/>
          <w:szCs w:val="28"/>
        </w:rPr>
      </w:pPr>
      <w:r w:rsidRPr="001F2C47">
        <w:rPr>
          <w:sz w:val="28"/>
          <w:szCs w:val="28"/>
        </w:rPr>
        <w:tab/>
      </w:r>
      <w:r>
        <w:rPr>
          <w:sz w:val="28"/>
          <w:szCs w:val="28"/>
        </w:rPr>
        <w:t>По причине</w:t>
      </w:r>
      <w:r w:rsidRPr="001F2C47">
        <w:rPr>
          <w:sz w:val="28"/>
          <w:szCs w:val="28"/>
        </w:rPr>
        <w:t xml:space="preserve"> издания должностными лицами Управления автомобильных дорог</w:t>
      </w:r>
      <w:r>
        <w:rPr>
          <w:sz w:val="28"/>
          <w:szCs w:val="28"/>
        </w:rPr>
        <w:t xml:space="preserve"> 9-ти приказов</w:t>
      </w:r>
      <w:r w:rsidRPr="001F2C47">
        <w:rPr>
          <w:sz w:val="28"/>
          <w:szCs w:val="28"/>
        </w:rPr>
        <w:t>, исполнители неправомерно освобождены от применения</w:t>
      </w:r>
      <w:r>
        <w:rPr>
          <w:sz w:val="28"/>
          <w:szCs w:val="28"/>
        </w:rPr>
        <w:t xml:space="preserve"> к ним</w:t>
      </w:r>
      <w:r w:rsidRPr="001F2C47">
        <w:rPr>
          <w:sz w:val="28"/>
          <w:szCs w:val="28"/>
        </w:rPr>
        <w:t xml:space="preserve"> мер гражданско-правовой ответственности за просрочку исполнения обязательств по государственным контрактам, в результате чего Чукотскому автономному округу причинен ущерб на общую сумму 1 826,7 тыс. рублей</w:t>
      </w:r>
      <w:r>
        <w:rPr>
          <w:sz w:val="28"/>
          <w:szCs w:val="28"/>
        </w:rPr>
        <w:t xml:space="preserve"> </w:t>
      </w:r>
      <w:r w:rsidRPr="00562639">
        <w:rPr>
          <w:sz w:val="28"/>
          <w:szCs w:val="28"/>
        </w:rPr>
        <w:t>(КБК</w:t>
      </w:r>
      <w:r>
        <w:rPr>
          <w:sz w:val="28"/>
          <w:szCs w:val="28"/>
        </w:rPr>
        <w:t> </w:t>
      </w:r>
      <w:r w:rsidRPr="00562639">
        <w:rPr>
          <w:sz w:val="28"/>
          <w:szCs w:val="28"/>
        </w:rPr>
        <w:t>90204091130471970)</w:t>
      </w:r>
      <w:r w:rsidRPr="001F2C47">
        <w:rPr>
          <w:sz w:val="28"/>
          <w:szCs w:val="28"/>
        </w:rPr>
        <w:t>, в связи с недопоступлением денежных средств в доход окружного бюджета.</w:t>
      </w:r>
    </w:p>
    <w:p w:rsidR="00991F3D" w:rsidRPr="00525D1F" w:rsidRDefault="00991F3D" w:rsidP="00991F3D">
      <w:pPr>
        <w:ind w:firstLine="709"/>
        <w:jc w:val="both"/>
        <w:rPr>
          <w:sz w:val="28"/>
          <w:szCs w:val="26"/>
        </w:rPr>
      </w:pPr>
      <w:r>
        <w:rPr>
          <w:sz w:val="28"/>
          <w:szCs w:val="28"/>
        </w:rPr>
        <w:t xml:space="preserve">В действиях должностных лиц Управления автомобильных дорог усматриваются признаки коррупционных рисков, выразившиеся в </w:t>
      </w:r>
      <w:r w:rsidRPr="001A1A50">
        <w:rPr>
          <w:sz w:val="28"/>
          <w:szCs w:val="26"/>
        </w:rPr>
        <w:t>необоснованно</w:t>
      </w:r>
      <w:r>
        <w:rPr>
          <w:sz w:val="28"/>
          <w:szCs w:val="26"/>
        </w:rPr>
        <w:t>м</w:t>
      </w:r>
      <w:r w:rsidRPr="001A1A50">
        <w:rPr>
          <w:sz w:val="28"/>
          <w:szCs w:val="26"/>
        </w:rPr>
        <w:t xml:space="preserve"> установлени</w:t>
      </w:r>
      <w:r>
        <w:rPr>
          <w:sz w:val="28"/>
          <w:szCs w:val="26"/>
        </w:rPr>
        <w:t>и</w:t>
      </w:r>
      <w:r w:rsidRPr="001A1A50">
        <w:rPr>
          <w:sz w:val="28"/>
          <w:szCs w:val="26"/>
        </w:rPr>
        <w:t xml:space="preserve"> исключений из общего порядка</w:t>
      </w:r>
      <w:r>
        <w:rPr>
          <w:sz w:val="28"/>
          <w:szCs w:val="26"/>
        </w:rPr>
        <w:t>, предусмотренного Законом №44-ФЗ</w:t>
      </w:r>
      <w:r w:rsidRPr="001A1A50">
        <w:rPr>
          <w:sz w:val="28"/>
          <w:szCs w:val="26"/>
        </w:rPr>
        <w:t xml:space="preserve"> для </w:t>
      </w:r>
      <w:r>
        <w:rPr>
          <w:sz w:val="28"/>
          <w:szCs w:val="26"/>
        </w:rPr>
        <w:t>исполнителей государственных контрактов</w:t>
      </w:r>
      <w:r w:rsidRPr="001A1A50">
        <w:rPr>
          <w:sz w:val="28"/>
          <w:szCs w:val="26"/>
        </w:rPr>
        <w:t xml:space="preserve"> </w:t>
      </w:r>
      <w:r>
        <w:rPr>
          <w:sz w:val="28"/>
          <w:szCs w:val="26"/>
        </w:rPr>
        <w:t xml:space="preserve"> при просрочке исполнения обязательств, а именно</w:t>
      </w:r>
      <w:r>
        <w:rPr>
          <w:sz w:val="28"/>
          <w:szCs w:val="26"/>
          <w:lang w:val="en-US"/>
        </w:rPr>
        <w:t> </w:t>
      </w:r>
      <w:r>
        <w:rPr>
          <w:sz w:val="28"/>
          <w:szCs w:val="26"/>
        </w:rPr>
        <w:t xml:space="preserve">– </w:t>
      </w:r>
      <w:r>
        <w:rPr>
          <w:sz w:val="28"/>
          <w:szCs w:val="28"/>
        </w:rPr>
        <w:t xml:space="preserve">освобождение исполнителей от применения к ним </w:t>
      </w:r>
      <w:r w:rsidRPr="001F2C47">
        <w:rPr>
          <w:sz w:val="28"/>
          <w:szCs w:val="28"/>
        </w:rPr>
        <w:t>мер гражданско-правовой ответственности за просрочку исполнения обязательств</w:t>
      </w:r>
      <w:r>
        <w:rPr>
          <w:sz w:val="28"/>
          <w:szCs w:val="28"/>
        </w:rPr>
        <w:t xml:space="preserve"> </w:t>
      </w:r>
      <w:r w:rsidRPr="001F2C47">
        <w:rPr>
          <w:sz w:val="28"/>
          <w:szCs w:val="28"/>
        </w:rPr>
        <w:t xml:space="preserve">по </w:t>
      </w:r>
      <w:r>
        <w:rPr>
          <w:sz w:val="28"/>
          <w:szCs w:val="28"/>
        </w:rPr>
        <w:t xml:space="preserve">вышеперечисленным </w:t>
      </w:r>
      <w:r w:rsidRPr="001F2C47">
        <w:rPr>
          <w:sz w:val="28"/>
          <w:szCs w:val="28"/>
        </w:rPr>
        <w:t>государственным контрактам</w:t>
      </w:r>
      <w:r>
        <w:rPr>
          <w:sz w:val="28"/>
          <w:szCs w:val="28"/>
        </w:rPr>
        <w:t xml:space="preserve"> в отсутствие документального подтверждения объективных обстоятельств, вызванных действием непреодолимой силы.</w:t>
      </w:r>
    </w:p>
    <w:p w:rsidR="00991F3D" w:rsidRPr="00B63E76" w:rsidRDefault="00991F3D" w:rsidP="00991F3D">
      <w:pPr>
        <w:jc w:val="both"/>
        <w:rPr>
          <w:sz w:val="28"/>
          <w:szCs w:val="28"/>
        </w:rPr>
      </w:pPr>
      <w:r>
        <w:rPr>
          <w:sz w:val="26"/>
          <w:szCs w:val="26"/>
        </w:rPr>
        <w:tab/>
      </w:r>
      <w:r w:rsidRPr="00204BDB">
        <w:rPr>
          <w:sz w:val="28"/>
          <w:szCs w:val="28"/>
        </w:rPr>
        <w:t>3. В нарушение части 7.2 статьи 96 Закона №44-ФЗ, Управлением автомобильных дорог принято обеспечение исполнения государственного контракта №3/ПИР-19 в сумме 2 118,3 тыс. рублей, что меньше суммы, рассчитанной в соответствии с соблюдением требований Закона №44-ФЗ на 1 382,3 тыс. рублей.</w:t>
      </w:r>
    </w:p>
    <w:p w:rsidR="00991F3D" w:rsidRPr="00204BDB" w:rsidRDefault="00991F3D" w:rsidP="00991F3D">
      <w:pPr>
        <w:autoSpaceDE w:val="0"/>
        <w:autoSpaceDN w:val="0"/>
        <w:adjustRightInd w:val="0"/>
        <w:ind w:firstLine="709"/>
        <w:jc w:val="both"/>
        <w:rPr>
          <w:sz w:val="28"/>
          <w:szCs w:val="28"/>
        </w:rPr>
      </w:pPr>
      <w:r>
        <w:rPr>
          <w:sz w:val="28"/>
          <w:szCs w:val="28"/>
        </w:rPr>
        <w:t>4</w:t>
      </w:r>
      <w:r w:rsidRPr="00204BDB">
        <w:rPr>
          <w:sz w:val="28"/>
          <w:szCs w:val="28"/>
        </w:rPr>
        <w:t xml:space="preserve">. В нарушение части 27 статьи 34 Закона №44-ФЗ, Управлением автомобильных дорог </w:t>
      </w:r>
      <w:r>
        <w:rPr>
          <w:sz w:val="28"/>
          <w:szCs w:val="28"/>
        </w:rPr>
        <w:t>не соблюден</w:t>
      </w:r>
      <w:r w:rsidRPr="00204BDB">
        <w:rPr>
          <w:sz w:val="28"/>
          <w:szCs w:val="28"/>
        </w:rPr>
        <w:t xml:space="preserve"> срок возврата исполнителям </w:t>
      </w:r>
      <w:r>
        <w:rPr>
          <w:sz w:val="28"/>
          <w:szCs w:val="28"/>
        </w:rPr>
        <w:t xml:space="preserve">2-х </w:t>
      </w:r>
      <w:r w:rsidRPr="00204BDB">
        <w:rPr>
          <w:sz w:val="28"/>
          <w:szCs w:val="28"/>
        </w:rPr>
        <w:t xml:space="preserve">государственных контрактов денежных средств, внесенных в качестве обеспечения исполнения государственных контрактов (на 31 и 106 календарных дней соответственно). </w:t>
      </w:r>
    </w:p>
    <w:p w:rsidR="00991F3D" w:rsidRPr="00204BDB" w:rsidRDefault="00991F3D" w:rsidP="00991F3D">
      <w:pPr>
        <w:autoSpaceDE w:val="0"/>
        <w:autoSpaceDN w:val="0"/>
        <w:adjustRightInd w:val="0"/>
        <w:ind w:firstLine="709"/>
        <w:jc w:val="both"/>
        <w:rPr>
          <w:sz w:val="28"/>
          <w:szCs w:val="28"/>
        </w:rPr>
      </w:pPr>
      <w:r>
        <w:rPr>
          <w:sz w:val="28"/>
          <w:szCs w:val="28"/>
        </w:rPr>
        <w:t>5</w:t>
      </w:r>
      <w:r w:rsidRPr="00204BDB">
        <w:rPr>
          <w:sz w:val="28"/>
          <w:szCs w:val="28"/>
        </w:rPr>
        <w:t>. В ходе проверки установлены факты дробления Управлением автомобильных дорог закупок с целью ухода от конкурентных способов определения исполнителей услуг, выразившиеся в заключении 41</w:t>
      </w:r>
      <w:r>
        <w:rPr>
          <w:sz w:val="28"/>
          <w:szCs w:val="28"/>
        </w:rPr>
        <w:t> </w:t>
      </w:r>
      <w:r w:rsidRPr="00204BDB">
        <w:rPr>
          <w:sz w:val="28"/>
          <w:szCs w:val="28"/>
        </w:rPr>
        <w:t>государственного контракта (договора) малого объема, с периодом реализации в 2019-2020 годах, на общую сумму 14 600,1 тыс. рублей (из них заключены в 2020 году – 30 договоров на общую сумму 11 564,6 тыс. рублей), в том числе:</w:t>
      </w:r>
    </w:p>
    <w:p w:rsidR="00991F3D" w:rsidRPr="00204BDB" w:rsidRDefault="00991F3D" w:rsidP="00991F3D">
      <w:pPr>
        <w:autoSpaceDE w:val="0"/>
        <w:autoSpaceDN w:val="0"/>
        <w:adjustRightInd w:val="0"/>
        <w:ind w:firstLine="709"/>
        <w:jc w:val="both"/>
        <w:rPr>
          <w:sz w:val="28"/>
          <w:szCs w:val="28"/>
        </w:rPr>
      </w:pPr>
      <w:r w:rsidRPr="00204BDB">
        <w:rPr>
          <w:sz w:val="28"/>
          <w:szCs w:val="28"/>
        </w:rPr>
        <w:t>- 2 договора на проведение ремонта бетонных покрытий на автомобильной дороге общего пользования регионального значения «Подъезд до п. Угольные Копи» от 26 км а/д «</w:t>
      </w:r>
      <w:proofErr w:type="spellStart"/>
      <w:r w:rsidRPr="00204BDB">
        <w:rPr>
          <w:sz w:val="28"/>
          <w:szCs w:val="28"/>
        </w:rPr>
        <w:t>Автоподъезд</w:t>
      </w:r>
      <w:proofErr w:type="spellEnd"/>
      <w:r w:rsidRPr="00204BDB">
        <w:rPr>
          <w:sz w:val="28"/>
          <w:szCs w:val="28"/>
        </w:rPr>
        <w:t xml:space="preserve"> до аэропорта от г. Анадырь. Км 0+213,5 – км 0+224; км 0+792 – км 0+795,5 на общую сумму 1 035,6 тыс. рублей – с Непубличным акционерным обществом «Чукотская торговая компания» (далее</w:t>
      </w:r>
      <w:r>
        <w:rPr>
          <w:sz w:val="28"/>
          <w:szCs w:val="28"/>
        </w:rPr>
        <w:t> </w:t>
      </w:r>
      <w:r w:rsidRPr="00204BDB">
        <w:rPr>
          <w:sz w:val="28"/>
          <w:szCs w:val="28"/>
        </w:rPr>
        <w:t>– НАО «ЧТК»);</w:t>
      </w:r>
    </w:p>
    <w:p w:rsidR="00991F3D" w:rsidRPr="00204BDB" w:rsidRDefault="00991F3D" w:rsidP="00991F3D">
      <w:pPr>
        <w:autoSpaceDE w:val="0"/>
        <w:autoSpaceDN w:val="0"/>
        <w:adjustRightInd w:val="0"/>
        <w:ind w:firstLine="709"/>
        <w:jc w:val="both"/>
        <w:rPr>
          <w:sz w:val="28"/>
          <w:szCs w:val="28"/>
        </w:rPr>
      </w:pPr>
      <w:r w:rsidRPr="00204BDB">
        <w:rPr>
          <w:sz w:val="28"/>
          <w:szCs w:val="28"/>
        </w:rPr>
        <w:t>- 7 договоров на выполнение инженерных изысканий, разработка проектной документации «Капитальный ремонт автомобильной дороги «Билибино-</w:t>
      </w:r>
      <w:proofErr w:type="spellStart"/>
      <w:r w:rsidRPr="00204BDB">
        <w:rPr>
          <w:sz w:val="28"/>
          <w:szCs w:val="28"/>
        </w:rPr>
        <w:t>Кепервеем</w:t>
      </w:r>
      <w:proofErr w:type="spellEnd"/>
      <w:r w:rsidRPr="00204BDB">
        <w:rPr>
          <w:sz w:val="28"/>
          <w:szCs w:val="28"/>
        </w:rPr>
        <w:t>». Км 7+000 – км 16+000» на общую сумму 1 996,5 тыс. рублей – с Обществом с ограниченной ответственностью «</w:t>
      </w:r>
      <w:proofErr w:type="spellStart"/>
      <w:r w:rsidRPr="00204BDB">
        <w:rPr>
          <w:sz w:val="28"/>
          <w:szCs w:val="28"/>
        </w:rPr>
        <w:t>ВостокГеоПроект</w:t>
      </w:r>
      <w:proofErr w:type="spellEnd"/>
      <w:r w:rsidRPr="00204BDB">
        <w:rPr>
          <w:sz w:val="28"/>
          <w:szCs w:val="28"/>
        </w:rPr>
        <w:t>» (далее – ООО «</w:t>
      </w:r>
      <w:proofErr w:type="spellStart"/>
      <w:r w:rsidRPr="00204BDB">
        <w:rPr>
          <w:sz w:val="28"/>
          <w:szCs w:val="28"/>
        </w:rPr>
        <w:t>ВостокГеоПроект</w:t>
      </w:r>
      <w:proofErr w:type="spellEnd"/>
      <w:r w:rsidRPr="00204BDB">
        <w:rPr>
          <w:sz w:val="28"/>
          <w:szCs w:val="28"/>
        </w:rPr>
        <w:t>»);</w:t>
      </w:r>
    </w:p>
    <w:p w:rsidR="00991F3D" w:rsidRPr="00204BDB" w:rsidRDefault="00991F3D" w:rsidP="00991F3D">
      <w:pPr>
        <w:autoSpaceDE w:val="0"/>
        <w:autoSpaceDN w:val="0"/>
        <w:adjustRightInd w:val="0"/>
        <w:ind w:firstLine="709"/>
        <w:jc w:val="both"/>
        <w:rPr>
          <w:sz w:val="28"/>
          <w:szCs w:val="28"/>
        </w:rPr>
      </w:pPr>
      <w:r w:rsidRPr="00204BDB">
        <w:rPr>
          <w:sz w:val="28"/>
          <w:szCs w:val="28"/>
        </w:rPr>
        <w:t>- 32 договора на проведение негосударственной экспертизы проектной документации, результатов инженерных изысканий, проверки достоверности определения сметной стоимости, технологического и ценового аудита объектов капитального строительства на общую сумму 11 568,0 тыс. рублей – с Обществом с ограниченной ответственностью «Негосударственная экспертиза проектов» (далее – ООО «НЭП»).</w:t>
      </w:r>
    </w:p>
    <w:p w:rsidR="00991F3D" w:rsidRPr="00204BDB" w:rsidRDefault="00991F3D" w:rsidP="00991F3D">
      <w:pPr>
        <w:autoSpaceDE w:val="0"/>
        <w:autoSpaceDN w:val="0"/>
        <w:adjustRightInd w:val="0"/>
        <w:ind w:firstLine="709"/>
        <w:jc w:val="both"/>
        <w:rPr>
          <w:sz w:val="28"/>
          <w:szCs w:val="28"/>
        </w:rPr>
      </w:pPr>
      <w:r w:rsidRPr="00204BDB">
        <w:rPr>
          <w:sz w:val="28"/>
          <w:szCs w:val="28"/>
        </w:rPr>
        <w:t>Заключение договоров с единственным исполнителем и отсутствие конкурентных процедур способствовало нарушению Управлением автомобильных дорог статьи 16 Закона №135-ФЗ</w:t>
      </w:r>
      <w:r w:rsidRPr="00204BDB">
        <w:rPr>
          <w:rStyle w:val="ac"/>
          <w:sz w:val="28"/>
          <w:szCs w:val="28"/>
        </w:rPr>
        <w:footnoteReference w:id="49"/>
      </w:r>
      <w:r>
        <w:rPr>
          <w:sz w:val="28"/>
          <w:szCs w:val="28"/>
        </w:rPr>
        <w:t xml:space="preserve"> и</w:t>
      </w:r>
      <w:r w:rsidRPr="00204BDB">
        <w:rPr>
          <w:sz w:val="28"/>
          <w:szCs w:val="28"/>
        </w:rPr>
        <w:t> </w:t>
      </w:r>
      <w:hyperlink r:id="rId13" w:history="1">
        <w:r w:rsidRPr="00204BDB">
          <w:rPr>
            <w:sz w:val="28"/>
            <w:szCs w:val="28"/>
          </w:rPr>
          <w:t>статьи 24</w:t>
        </w:r>
      </w:hyperlink>
      <w:r w:rsidRPr="00204BDB">
        <w:rPr>
          <w:sz w:val="28"/>
          <w:szCs w:val="28"/>
        </w:rPr>
        <w:t xml:space="preserve"> Закона №44-ФЗ</w:t>
      </w:r>
      <w:r>
        <w:rPr>
          <w:sz w:val="28"/>
          <w:szCs w:val="28"/>
        </w:rPr>
        <w:t>.</w:t>
      </w:r>
    </w:p>
    <w:p w:rsidR="00991F3D" w:rsidRPr="00204BDB" w:rsidRDefault="00991F3D" w:rsidP="00991F3D">
      <w:pPr>
        <w:ind w:firstLine="708"/>
        <w:jc w:val="both"/>
        <w:rPr>
          <w:sz w:val="28"/>
          <w:szCs w:val="28"/>
        </w:rPr>
      </w:pPr>
      <w:r w:rsidRPr="00204BDB">
        <w:rPr>
          <w:sz w:val="28"/>
          <w:szCs w:val="28"/>
        </w:rPr>
        <w:t xml:space="preserve">Указанные нарушения формально содержат признаки состава административного правонарушения, предусмотренного </w:t>
      </w:r>
      <w:hyperlink r:id="rId14" w:history="1">
        <w:r w:rsidRPr="00204BDB">
          <w:rPr>
            <w:sz w:val="28"/>
            <w:szCs w:val="28"/>
          </w:rPr>
          <w:t>частью 1 статьи 7.</w:t>
        </w:r>
      </w:hyperlink>
      <w:r w:rsidRPr="00204BDB">
        <w:rPr>
          <w:sz w:val="28"/>
          <w:szCs w:val="28"/>
        </w:rPr>
        <w:t>29 КоАП РФ.</w:t>
      </w:r>
    </w:p>
    <w:p w:rsidR="00991F3D" w:rsidRPr="005B170A" w:rsidRDefault="00991F3D" w:rsidP="00991F3D">
      <w:pPr>
        <w:jc w:val="both"/>
        <w:rPr>
          <w:sz w:val="16"/>
          <w:szCs w:val="16"/>
        </w:rPr>
      </w:pPr>
      <w:r>
        <w:rPr>
          <w:sz w:val="28"/>
          <w:szCs w:val="28"/>
        </w:rPr>
        <w:tab/>
      </w:r>
    </w:p>
    <w:p w:rsidR="00991F3D" w:rsidRPr="008C6AAE" w:rsidRDefault="00991F3D" w:rsidP="00991F3D">
      <w:pPr>
        <w:ind w:firstLine="709"/>
        <w:jc w:val="both"/>
        <w:rPr>
          <w:rFonts w:eastAsia="Calibri"/>
          <w:b/>
          <w:bCs/>
          <w:sz w:val="28"/>
        </w:rPr>
      </w:pPr>
      <w:r>
        <w:rPr>
          <w:rFonts w:eastAsia="Calibri"/>
          <w:b/>
          <w:bCs/>
          <w:color w:val="000000"/>
          <w:sz w:val="28"/>
          <w:szCs w:val="28"/>
        </w:rPr>
        <w:t>10. </w:t>
      </w:r>
      <w:r w:rsidRPr="002A646E">
        <w:rPr>
          <w:rFonts w:eastAsia="Calibri"/>
          <w:b/>
          <w:bCs/>
          <w:color w:val="000000"/>
          <w:sz w:val="28"/>
          <w:szCs w:val="28"/>
        </w:rPr>
        <w:t>Результативность</w:t>
      </w:r>
      <w:r>
        <w:rPr>
          <w:rFonts w:eastAsia="Calibri"/>
          <w:b/>
          <w:bCs/>
          <w:color w:val="000000"/>
          <w:sz w:val="28"/>
          <w:szCs w:val="28"/>
        </w:rPr>
        <w:t xml:space="preserve"> </w:t>
      </w:r>
      <w:r w:rsidRPr="002A646E">
        <w:rPr>
          <w:rFonts w:eastAsia="Calibri"/>
          <w:b/>
          <w:bCs/>
          <w:color w:val="000000"/>
          <w:sz w:val="28"/>
          <w:szCs w:val="28"/>
        </w:rPr>
        <w:t xml:space="preserve">использования бюджетных средств, </w:t>
      </w:r>
      <w:r w:rsidRPr="002A646E">
        <w:rPr>
          <w:b/>
          <w:bCs/>
          <w:sz w:val="28"/>
          <w:szCs w:val="28"/>
        </w:rPr>
        <w:t xml:space="preserve">направленных на реализацию мероприятий </w:t>
      </w:r>
      <w:r>
        <w:rPr>
          <w:rFonts w:eastAsia="Calibri"/>
          <w:b/>
          <w:bCs/>
          <w:sz w:val="28"/>
        </w:rPr>
        <w:t>ВЦП «Дорожная деятельность» в</w:t>
      </w:r>
      <w:r w:rsidRPr="002A646E">
        <w:rPr>
          <w:rFonts w:eastAsia="Calibri"/>
          <w:b/>
          <w:bCs/>
          <w:sz w:val="28"/>
        </w:rPr>
        <w:t xml:space="preserve"> 20</w:t>
      </w:r>
      <w:r>
        <w:rPr>
          <w:rFonts w:eastAsia="Calibri"/>
          <w:b/>
          <w:bCs/>
          <w:sz w:val="28"/>
        </w:rPr>
        <w:t>20</w:t>
      </w:r>
      <w:r w:rsidRPr="002A646E">
        <w:rPr>
          <w:rFonts w:eastAsia="Calibri"/>
          <w:b/>
          <w:bCs/>
          <w:sz w:val="28"/>
        </w:rPr>
        <w:t xml:space="preserve"> год</w:t>
      </w:r>
      <w:r>
        <w:rPr>
          <w:rFonts w:eastAsia="Calibri"/>
          <w:b/>
          <w:bCs/>
          <w:sz w:val="28"/>
        </w:rPr>
        <w:t>у</w:t>
      </w:r>
    </w:p>
    <w:p w:rsidR="00991F3D" w:rsidRPr="002E6F83" w:rsidRDefault="00991F3D" w:rsidP="00991F3D">
      <w:pPr>
        <w:adjustRightInd w:val="0"/>
        <w:ind w:firstLine="709"/>
        <w:jc w:val="both"/>
        <w:rPr>
          <w:rFonts w:eastAsia="Calibri"/>
          <w:sz w:val="16"/>
          <w:szCs w:val="16"/>
          <w:highlight w:val="yellow"/>
        </w:rPr>
      </w:pPr>
    </w:p>
    <w:p w:rsidR="00991F3D" w:rsidRPr="00694B10" w:rsidRDefault="00991F3D" w:rsidP="00991F3D">
      <w:pPr>
        <w:adjustRightInd w:val="0"/>
        <w:ind w:firstLine="709"/>
        <w:jc w:val="both"/>
        <w:rPr>
          <w:rFonts w:eastAsia="Calibri"/>
          <w:sz w:val="28"/>
          <w:szCs w:val="28"/>
        </w:rPr>
      </w:pPr>
      <w:r w:rsidRPr="00694B10">
        <w:rPr>
          <w:rFonts w:eastAsia="Calibri"/>
          <w:sz w:val="28"/>
          <w:szCs w:val="28"/>
        </w:rPr>
        <w:t xml:space="preserve">В рамках реализации ВЦП «Дорожная деятельность» утверждены 3 целевые показателя с установленными значениями достижения их в 2020 году, информация о достижении значений которых представлена в таблице </w:t>
      </w:r>
      <w:r>
        <w:rPr>
          <w:rFonts w:eastAsia="Calibri"/>
          <w:sz w:val="28"/>
          <w:szCs w:val="28"/>
        </w:rPr>
        <w:t>2</w:t>
      </w:r>
      <w:r w:rsidRPr="00694B10">
        <w:rPr>
          <w:rFonts w:eastAsia="Calibri"/>
          <w:sz w:val="28"/>
          <w:szCs w:val="28"/>
        </w:rPr>
        <w:t xml:space="preserve">. </w:t>
      </w:r>
    </w:p>
    <w:p w:rsidR="00991F3D" w:rsidRPr="00694B10" w:rsidRDefault="00991F3D" w:rsidP="00991F3D">
      <w:pPr>
        <w:adjustRightInd w:val="0"/>
        <w:ind w:firstLine="709"/>
        <w:jc w:val="right"/>
        <w:rPr>
          <w:rFonts w:eastAsia="Calibri"/>
          <w:sz w:val="16"/>
          <w:szCs w:val="16"/>
        </w:rPr>
      </w:pPr>
    </w:p>
    <w:p w:rsidR="00991F3D" w:rsidRPr="00694B10" w:rsidRDefault="00991F3D" w:rsidP="00991F3D">
      <w:pPr>
        <w:adjustRightInd w:val="0"/>
        <w:ind w:firstLine="709"/>
        <w:jc w:val="right"/>
        <w:rPr>
          <w:rFonts w:eastAsia="Calibri"/>
          <w:sz w:val="28"/>
          <w:szCs w:val="28"/>
        </w:rPr>
      </w:pPr>
      <w:r w:rsidRPr="00694B10">
        <w:rPr>
          <w:rFonts w:eastAsia="Calibri"/>
          <w:sz w:val="28"/>
          <w:szCs w:val="28"/>
        </w:rPr>
        <w:t xml:space="preserve">Таблица </w:t>
      </w:r>
      <w:r>
        <w:rPr>
          <w:rFonts w:eastAsia="Calibri"/>
          <w:sz w:val="28"/>
          <w:szCs w:val="28"/>
        </w:rPr>
        <w:t>2</w:t>
      </w:r>
    </w:p>
    <w:p w:rsidR="00991F3D" w:rsidRPr="00694B10" w:rsidRDefault="00991F3D" w:rsidP="00991F3D">
      <w:pPr>
        <w:adjustRightInd w:val="0"/>
        <w:ind w:firstLine="709"/>
        <w:jc w:val="right"/>
        <w:rPr>
          <w:rFonts w:eastAsia="Calibri"/>
          <w:sz w:val="10"/>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3309"/>
        <w:gridCol w:w="1622"/>
        <w:gridCol w:w="1595"/>
        <w:gridCol w:w="1326"/>
        <w:gridCol w:w="1247"/>
      </w:tblGrid>
      <w:tr w:rsidR="00991F3D" w:rsidRPr="00694B10" w:rsidTr="002709B0">
        <w:trPr>
          <w:tblHeader/>
        </w:trPr>
        <w:tc>
          <w:tcPr>
            <w:tcW w:w="532" w:type="dxa"/>
            <w:vMerge w:val="restart"/>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 п/п</w:t>
            </w:r>
          </w:p>
        </w:tc>
        <w:tc>
          <w:tcPr>
            <w:tcW w:w="3433" w:type="dxa"/>
            <w:vMerge w:val="restart"/>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Наименование индикатора (показателя)</w:t>
            </w:r>
          </w:p>
        </w:tc>
        <w:tc>
          <w:tcPr>
            <w:tcW w:w="3315" w:type="dxa"/>
            <w:gridSpan w:val="2"/>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Плановые значения показателей</w:t>
            </w:r>
          </w:p>
        </w:tc>
        <w:tc>
          <w:tcPr>
            <w:tcW w:w="1326" w:type="dxa"/>
            <w:vMerge w:val="restart"/>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Фактические значения</w:t>
            </w:r>
          </w:p>
        </w:tc>
        <w:tc>
          <w:tcPr>
            <w:tcW w:w="1247" w:type="dxa"/>
            <w:vMerge w:val="restart"/>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Отклонения</w:t>
            </w:r>
          </w:p>
          <w:p w:rsidR="00991F3D" w:rsidRPr="00694B10" w:rsidRDefault="00991F3D" w:rsidP="00991F3D">
            <w:pPr>
              <w:adjustRightInd w:val="0"/>
              <w:jc w:val="center"/>
              <w:rPr>
                <w:rFonts w:eastAsia="Calibri"/>
                <w:sz w:val="20"/>
                <w:szCs w:val="20"/>
              </w:rPr>
            </w:pPr>
            <w:r w:rsidRPr="00694B10">
              <w:rPr>
                <w:rFonts w:eastAsia="Calibri"/>
                <w:sz w:val="20"/>
                <w:szCs w:val="20"/>
              </w:rPr>
              <w:t>(гр.5-гр.4)</w:t>
            </w:r>
          </w:p>
        </w:tc>
      </w:tr>
      <w:tr w:rsidR="00991F3D" w:rsidRPr="00694B10" w:rsidTr="002709B0">
        <w:trPr>
          <w:tblHeader/>
        </w:trPr>
        <w:tc>
          <w:tcPr>
            <w:tcW w:w="532" w:type="dxa"/>
            <w:vMerge/>
            <w:shd w:val="clear" w:color="auto" w:fill="auto"/>
            <w:vAlign w:val="center"/>
          </w:tcPr>
          <w:p w:rsidR="00991F3D" w:rsidRPr="00694B10" w:rsidRDefault="00991F3D" w:rsidP="00991F3D">
            <w:pPr>
              <w:adjustRightInd w:val="0"/>
              <w:jc w:val="center"/>
              <w:rPr>
                <w:rFonts w:eastAsia="Calibri"/>
                <w:sz w:val="20"/>
                <w:szCs w:val="20"/>
              </w:rPr>
            </w:pPr>
          </w:p>
        </w:tc>
        <w:tc>
          <w:tcPr>
            <w:tcW w:w="3433" w:type="dxa"/>
            <w:vMerge/>
            <w:shd w:val="clear" w:color="auto" w:fill="auto"/>
            <w:vAlign w:val="center"/>
          </w:tcPr>
          <w:p w:rsidR="00991F3D" w:rsidRPr="00694B10" w:rsidRDefault="00991F3D" w:rsidP="00991F3D">
            <w:pPr>
              <w:adjustRightInd w:val="0"/>
              <w:jc w:val="center"/>
              <w:rPr>
                <w:rFonts w:eastAsia="Calibri"/>
                <w:sz w:val="20"/>
                <w:szCs w:val="20"/>
              </w:rPr>
            </w:pPr>
          </w:p>
        </w:tc>
        <w:tc>
          <w:tcPr>
            <w:tcW w:w="1672"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Приказ №36-ОД</w:t>
            </w:r>
          </w:p>
        </w:tc>
        <w:tc>
          <w:tcPr>
            <w:tcW w:w="1643" w:type="dxa"/>
            <w:shd w:val="clear" w:color="auto" w:fill="auto"/>
            <w:vAlign w:val="center"/>
          </w:tcPr>
          <w:p w:rsidR="00991F3D" w:rsidRPr="00694B10" w:rsidRDefault="00991F3D" w:rsidP="002158D5">
            <w:pPr>
              <w:adjustRightInd w:val="0"/>
              <w:ind w:left="-173" w:right="-136"/>
              <w:jc w:val="center"/>
              <w:rPr>
                <w:rFonts w:eastAsia="Calibri"/>
                <w:sz w:val="20"/>
                <w:szCs w:val="20"/>
              </w:rPr>
            </w:pPr>
            <w:r w:rsidRPr="00694B10">
              <w:rPr>
                <w:rFonts w:eastAsia="Calibri"/>
                <w:sz w:val="20"/>
                <w:szCs w:val="20"/>
              </w:rPr>
              <w:t>Приказ №38-ОД</w:t>
            </w:r>
          </w:p>
        </w:tc>
        <w:tc>
          <w:tcPr>
            <w:tcW w:w="1326" w:type="dxa"/>
            <w:vMerge/>
            <w:shd w:val="clear" w:color="auto" w:fill="auto"/>
            <w:vAlign w:val="center"/>
          </w:tcPr>
          <w:p w:rsidR="00991F3D" w:rsidRPr="00694B10" w:rsidRDefault="00991F3D" w:rsidP="00991F3D">
            <w:pPr>
              <w:adjustRightInd w:val="0"/>
              <w:jc w:val="center"/>
              <w:rPr>
                <w:rFonts w:eastAsia="Calibri"/>
                <w:sz w:val="20"/>
                <w:szCs w:val="20"/>
              </w:rPr>
            </w:pPr>
          </w:p>
        </w:tc>
        <w:tc>
          <w:tcPr>
            <w:tcW w:w="1247" w:type="dxa"/>
            <w:vMerge/>
            <w:shd w:val="clear" w:color="auto" w:fill="auto"/>
            <w:vAlign w:val="center"/>
          </w:tcPr>
          <w:p w:rsidR="00991F3D" w:rsidRPr="00694B10" w:rsidRDefault="00991F3D" w:rsidP="00991F3D">
            <w:pPr>
              <w:adjustRightInd w:val="0"/>
              <w:jc w:val="center"/>
              <w:rPr>
                <w:rFonts w:eastAsia="Calibri"/>
                <w:sz w:val="20"/>
                <w:szCs w:val="20"/>
              </w:rPr>
            </w:pPr>
          </w:p>
        </w:tc>
      </w:tr>
      <w:tr w:rsidR="00991F3D" w:rsidRPr="00694B10" w:rsidTr="002709B0">
        <w:trPr>
          <w:tblHeader/>
        </w:trPr>
        <w:tc>
          <w:tcPr>
            <w:tcW w:w="532"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1</w:t>
            </w:r>
          </w:p>
        </w:tc>
        <w:tc>
          <w:tcPr>
            <w:tcW w:w="3433"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2</w:t>
            </w:r>
          </w:p>
        </w:tc>
        <w:tc>
          <w:tcPr>
            <w:tcW w:w="1672"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3</w:t>
            </w:r>
          </w:p>
        </w:tc>
        <w:tc>
          <w:tcPr>
            <w:tcW w:w="1643"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4</w:t>
            </w:r>
          </w:p>
        </w:tc>
        <w:tc>
          <w:tcPr>
            <w:tcW w:w="1326"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5</w:t>
            </w:r>
          </w:p>
        </w:tc>
        <w:tc>
          <w:tcPr>
            <w:tcW w:w="1247"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6</w:t>
            </w:r>
          </w:p>
        </w:tc>
      </w:tr>
      <w:tr w:rsidR="00991F3D" w:rsidRPr="00694B10" w:rsidTr="002709B0">
        <w:tc>
          <w:tcPr>
            <w:tcW w:w="532" w:type="dxa"/>
            <w:shd w:val="clear" w:color="auto" w:fill="auto"/>
          </w:tcPr>
          <w:p w:rsidR="00991F3D" w:rsidRPr="00694B10" w:rsidRDefault="00991F3D" w:rsidP="00991F3D">
            <w:pPr>
              <w:adjustRightInd w:val="0"/>
              <w:jc w:val="center"/>
              <w:rPr>
                <w:rFonts w:eastAsia="Calibri"/>
                <w:sz w:val="20"/>
                <w:szCs w:val="20"/>
              </w:rPr>
            </w:pPr>
            <w:r w:rsidRPr="00694B10">
              <w:rPr>
                <w:rFonts w:eastAsia="Calibri"/>
                <w:sz w:val="20"/>
                <w:szCs w:val="20"/>
              </w:rPr>
              <w:t>1.</w:t>
            </w:r>
          </w:p>
        </w:tc>
        <w:tc>
          <w:tcPr>
            <w:tcW w:w="3433" w:type="dxa"/>
            <w:shd w:val="clear" w:color="auto" w:fill="auto"/>
            <w:vAlign w:val="center"/>
          </w:tcPr>
          <w:p w:rsidR="00991F3D" w:rsidRPr="00694B10" w:rsidRDefault="00991F3D" w:rsidP="002158D5">
            <w:pPr>
              <w:adjustRightInd w:val="0"/>
              <w:rPr>
                <w:rFonts w:eastAsia="Calibri"/>
                <w:sz w:val="20"/>
                <w:szCs w:val="20"/>
              </w:rPr>
            </w:pPr>
            <w:r w:rsidRPr="00694B10">
              <w:rPr>
                <w:rFonts w:eastAsia="Calibri"/>
                <w:sz w:val="20"/>
                <w:szCs w:val="20"/>
              </w:rPr>
              <w:t>Протяженность автомобильных дорог общего пользования регионального значения, обеспеченных допустимым уровнем содержания, (км)</w:t>
            </w:r>
          </w:p>
        </w:tc>
        <w:tc>
          <w:tcPr>
            <w:tcW w:w="1672"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2 339,49</w:t>
            </w:r>
          </w:p>
        </w:tc>
        <w:tc>
          <w:tcPr>
            <w:tcW w:w="1643"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2 339,49</w:t>
            </w:r>
          </w:p>
        </w:tc>
        <w:tc>
          <w:tcPr>
            <w:tcW w:w="1326"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1 991,238</w:t>
            </w:r>
          </w:p>
        </w:tc>
        <w:tc>
          <w:tcPr>
            <w:tcW w:w="1247"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-348,252</w:t>
            </w:r>
          </w:p>
        </w:tc>
      </w:tr>
      <w:tr w:rsidR="00991F3D" w:rsidRPr="00694B10" w:rsidTr="002709B0">
        <w:tc>
          <w:tcPr>
            <w:tcW w:w="532" w:type="dxa"/>
            <w:shd w:val="clear" w:color="auto" w:fill="auto"/>
          </w:tcPr>
          <w:p w:rsidR="00991F3D" w:rsidRPr="00694B10" w:rsidRDefault="00991F3D" w:rsidP="00991F3D">
            <w:pPr>
              <w:adjustRightInd w:val="0"/>
              <w:jc w:val="center"/>
              <w:rPr>
                <w:rFonts w:eastAsia="Calibri"/>
                <w:sz w:val="20"/>
                <w:szCs w:val="20"/>
              </w:rPr>
            </w:pPr>
            <w:r w:rsidRPr="00694B10">
              <w:rPr>
                <w:rFonts w:eastAsia="Calibri"/>
                <w:sz w:val="20"/>
                <w:szCs w:val="20"/>
              </w:rPr>
              <w:t>2.</w:t>
            </w:r>
          </w:p>
        </w:tc>
        <w:tc>
          <w:tcPr>
            <w:tcW w:w="3433" w:type="dxa"/>
            <w:shd w:val="clear" w:color="auto" w:fill="auto"/>
            <w:vAlign w:val="center"/>
          </w:tcPr>
          <w:p w:rsidR="00991F3D" w:rsidRPr="00694B10" w:rsidRDefault="00991F3D" w:rsidP="002158D5">
            <w:pPr>
              <w:adjustRightInd w:val="0"/>
              <w:rPr>
                <w:rFonts w:eastAsia="Calibri"/>
                <w:sz w:val="20"/>
                <w:szCs w:val="20"/>
              </w:rPr>
            </w:pPr>
            <w:r w:rsidRPr="00694B10">
              <w:rPr>
                <w:rFonts w:eastAsia="Calibri"/>
                <w:sz w:val="20"/>
                <w:szCs w:val="20"/>
              </w:rPr>
              <w:t>Протяженность автомобильных дорог общего пользования регионального значения, завершенных обследованием, испытанием и диагностикой, (км)</w:t>
            </w:r>
          </w:p>
        </w:tc>
        <w:tc>
          <w:tcPr>
            <w:tcW w:w="1672"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14,293</w:t>
            </w:r>
          </w:p>
        </w:tc>
        <w:tc>
          <w:tcPr>
            <w:tcW w:w="1643"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2,60</w:t>
            </w:r>
          </w:p>
        </w:tc>
        <w:tc>
          <w:tcPr>
            <w:tcW w:w="1326"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0</w:t>
            </w:r>
          </w:p>
        </w:tc>
        <w:tc>
          <w:tcPr>
            <w:tcW w:w="1247"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-2,60</w:t>
            </w:r>
          </w:p>
        </w:tc>
      </w:tr>
      <w:tr w:rsidR="00991F3D" w:rsidRPr="00694B10" w:rsidTr="002709B0">
        <w:tc>
          <w:tcPr>
            <w:tcW w:w="532" w:type="dxa"/>
            <w:shd w:val="clear" w:color="auto" w:fill="auto"/>
          </w:tcPr>
          <w:p w:rsidR="00991F3D" w:rsidRPr="00694B10" w:rsidRDefault="00991F3D" w:rsidP="00991F3D">
            <w:pPr>
              <w:adjustRightInd w:val="0"/>
              <w:jc w:val="center"/>
              <w:rPr>
                <w:rFonts w:eastAsia="Calibri"/>
                <w:sz w:val="20"/>
                <w:szCs w:val="20"/>
              </w:rPr>
            </w:pPr>
            <w:r w:rsidRPr="00694B10">
              <w:rPr>
                <w:rFonts w:eastAsia="Calibri"/>
                <w:sz w:val="20"/>
                <w:szCs w:val="20"/>
              </w:rPr>
              <w:t>3.</w:t>
            </w:r>
          </w:p>
        </w:tc>
        <w:tc>
          <w:tcPr>
            <w:tcW w:w="3433" w:type="dxa"/>
            <w:shd w:val="clear" w:color="auto" w:fill="auto"/>
            <w:vAlign w:val="center"/>
          </w:tcPr>
          <w:p w:rsidR="00991F3D" w:rsidRPr="00694B10" w:rsidRDefault="00991F3D" w:rsidP="002158D5">
            <w:pPr>
              <w:adjustRightInd w:val="0"/>
              <w:rPr>
                <w:rFonts w:eastAsia="Calibri"/>
                <w:sz w:val="20"/>
                <w:szCs w:val="20"/>
              </w:rPr>
            </w:pPr>
            <w:r w:rsidRPr="00694B10">
              <w:rPr>
                <w:rFonts w:eastAsia="Calibri"/>
                <w:sz w:val="20"/>
                <w:szCs w:val="20"/>
              </w:rPr>
              <w:t>Количество разработанной проектной документации на строительство, реконструкцию и капитальный ремонт автомобильных дорог общего пользования регионального значения и искусственных сооружений на них, (ед.)</w:t>
            </w:r>
          </w:p>
        </w:tc>
        <w:tc>
          <w:tcPr>
            <w:tcW w:w="1672"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5</w:t>
            </w:r>
          </w:p>
        </w:tc>
        <w:tc>
          <w:tcPr>
            <w:tcW w:w="1643"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9</w:t>
            </w:r>
          </w:p>
        </w:tc>
        <w:tc>
          <w:tcPr>
            <w:tcW w:w="1326"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9</w:t>
            </w:r>
          </w:p>
        </w:tc>
        <w:tc>
          <w:tcPr>
            <w:tcW w:w="1247" w:type="dxa"/>
            <w:shd w:val="clear" w:color="auto" w:fill="auto"/>
            <w:vAlign w:val="center"/>
          </w:tcPr>
          <w:p w:rsidR="00991F3D" w:rsidRPr="00694B10" w:rsidRDefault="00991F3D" w:rsidP="00991F3D">
            <w:pPr>
              <w:adjustRightInd w:val="0"/>
              <w:jc w:val="center"/>
              <w:rPr>
                <w:rFonts w:eastAsia="Calibri"/>
                <w:sz w:val="20"/>
                <w:szCs w:val="20"/>
              </w:rPr>
            </w:pPr>
            <w:r w:rsidRPr="00694B10">
              <w:rPr>
                <w:rFonts w:eastAsia="Calibri"/>
                <w:sz w:val="20"/>
                <w:szCs w:val="20"/>
              </w:rPr>
              <w:t>0</w:t>
            </w:r>
          </w:p>
        </w:tc>
      </w:tr>
    </w:tbl>
    <w:p w:rsidR="00991F3D" w:rsidRPr="00694B10" w:rsidRDefault="00991F3D" w:rsidP="00991F3D">
      <w:pPr>
        <w:adjustRightInd w:val="0"/>
        <w:ind w:firstLine="709"/>
        <w:jc w:val="both"/>
        <w:rPr>
          <w:rFonts w:eastAsia="Calibri"/>
          <w:sz w:val="16"/>
          <w:szCs w:val="16"/>
        </w:rPr>
      </w:pPr>
    </w:p>
    <w:p w:rsidR="00991F3D" w:rsidRPr="002E4292" w:rsidRDefault="00991F3D" w:rsidP="00991F3D">
      <w:pPr>
        <w:adjustRightInd w:val="0"/>
        <w:ind w:firstLine="709"/>
        <w:jc w:val="both"/>
        <w:rPr>
          <w:rFonts w:eastAsia="Calibri"/>
          <w:sz w:val="28"/>
          <w:szCs w:val="28"/>
        </w:rPr>
      </w:pPr>
      <w:r w:rsidRPr="002E4292">
        <w:rPr>
          <w:rFonts w:eastAsia="Calibri"/>
          <w:sz w:val="28"/>
          <w:szCs w:val="28"/>
        </w:rPr>
        <w:t>В целях обеспечения регулярного и безопасного движения Управлением автомобильных дорог в 2020 году выполнялись регламентные работы по содержанию автомобильных дорог и автозимников общего пользования и искусственных сооружений на них общей протяженностью 1 991,238 км.</w:t>
      </w:r>
    </w:p>
    <w:p w:rsidR="00991F3D" w:rsidRPr="002E4292" w:rsidRDefault="00991F3D" w:rsidP="00991F3D">
      <w:pPr>
        <w:adjustRightInd w:val="0"/>
        <w:ind w:firstLine="709"/>
        <w:jc w:val="both"/>
        <w:rPr>
          <w:rFonts w:eastAsia="Calibri"/>
          <w:sz w:val="28"/>
          <w:szCs w:val="28"/>
        </w:rPr>
      </w:pPr>
      <w:r w:rsidRPr="002E4292">
        <w:rPr>
          <w:rFonts w:eastAsia="Calibri"/>
          <w:sz w:val="28"/>
          <w:szCs w:val="28"/>
        </w:rPr>
        <w:t>В рамках исполнения мероприятий, предусмотренных Перечнем мероприятий ВЦП «Дорожная деятельность»</w:t>
      </w:r>
      <w:r>
        <w:rPr>
          <w:rFonts w:eastAsia="Calibri"/>
          <w:sz w:val="28"/>
          <w:szCs w:val="28"/>
        </w:rPr>
        <w:t xml:space="preserve"> выполнены следующие работы</w:t>
      </w:r>
      <w:r w:rsidRPr="002E4292">
        <w:rPr>
          <w:rFonts w:eastAsia="Calibri"/>
          <w:sz w:val="28"/>
          <w:szCs w:val="28"/>
        </w:rPr>
        <w:t>:</w:t>
      </w:r>
    </w:p>
    <w:p w:rsidR="00991F3D" w:rsidRPr="002E4292" w:rsidRDefault="00991F3D" w:rsidP="00991F3D">
      <w:pPr>
        <w:jc w:val="both"/>
        <w:rPr>
          <w:sz w:val="28"/>
          <w:szCs w:val="28"/>
        </w:rPr>
      </w:pPr>
      <w:r>
        <w:rPr>
          <w:sz w:val="28"/>
          <w:szCs w:val="28"/>
        </w:rPr>
        <w:t xml:space="preserve">        </w:t>
      </w:r>
      <w:r>
        <w:rPr>
          <w:sz w:val="28"/>
          <w:szCs w:val="28"/>
        </w:rPr>
        <w:tab/>
        <w:t>- </w:t>
      </w:r>
      <w:r w:rsidRPr="002E4292">
        <w:rPr>
          <w:sz w:val="28"/>
          <w:szCs w:val="28"/>
        </w:rPr>
        <w:t>ремонт бетонных покрытий на автомобильных дорогах общего пользования регионального значения «Подъезд до п. Угольные Копи-3 с подъездом до котельной» от 31 км а/д «</w:t>
      </w:r>
      <w:proofErr w:type="spellStart"/>
      <w:r w:rsidRPr="002E4292">
        <w:rPr>
          <w:sz w:val="28"/>
          <w:szCs w:val="28"/>
        </w:rPr>
        <w:t>Автоподъезд</w:t>
      </w:r>
      <w:proofErr w:type="spellEnd"/>
      <w:r w:rsidRPr="002E4292">
        <w:rPr>
          <w:sz w:val="28"/>
          <w:szCs w:val="28"/>
        </w:rPr>
        <w:t xml:space="preserve"> до аэропорта от г.</w:t>
      </w:r>
      <w:r>
        <w:rPr>
          <w:sz w:val="28"/>
          <w:szCs w:val="28"/>
        </w:rPr>
        <w:t> </w:t>
      </w:r>
      <w:r w:rsidRPr="002E4292">
        <w:rPr>
          <w:sz w:val="28"/>
          <w:szCs w:val="28"/>
        </w:rPr>
        <w:t>Анадырь»; «Подъезд до 8 причала» от 26 км а/д «</w:t>
      </w:r>
      <w:proofErr w:type="spellStart"/>
      <w:r w:rsidRPr="002E4292">
        <w:rPr>
          <w:sz w:val="28"/>
          <w:szCs w:val="28"/>
        </w:rPr>
        <w:t>Автоподъезд</w:t>
      </w:r>
      <w:proofErr w:type="spellEnd"/>
      <w:r w:rsidRPr="002E4292">
        <w:rPr>
          <w:sz w:val="28"/>
          <w:szCs w:val="28"/>
        </w:rPr>
        <w:t xml:space="preserve"> до аэропорта от г.  Анадырь» на участке км 0+000 – км 1+</w:t>
      </w:r>
      <w:proofErr w:type="gramStart"/>
      <w:r w:rsidRPr="002E4292">
        <w:rPr>
          <w:sz w:val="28"/>
          <w:szCs w:val="28"/>
        </w:rPr>
        <w:t>300;  «</w:t>
      </w:r>
      <w:proofErr w:type="gramEnd"/>
      <w:r w:rsidRPr="002E4292">
        <w:rPr>
          <w:sz w:val="28"/>
          <w:szCs w:val="28"/>
        </w:rPr>
        <w:t>Подъезд до п. Угольные Копи» от 26 км а/д «</w:t>
      </w:r>
      <w:proofErr w:type="spellStart"/>
      <w:r w:rsidRPr="002E4292">
        <w:rPr>
          <w:sz w:val="28"/>
          <w:szCs w:val="28"/>
        </w:rPr>
        <w:t>Автоподъезд</w:t>
      </w:r>
      <w:proofErr w:type="spellEnd"/>
      <w:r w:rsidRPr="002E4292">
        <w:rPr>
          <w:sz w:val="28"/>
          <w:szCs w:val="28"/>
        </w:rPr>
        <w:t xml:space="preserve"> до аэропорта от г. Анадырь» (протяженностью 0,266 км), процент технической готовности – 100,0%;</w:t>
      </w:r>
    </w:p>
    <w:p w:rsidR="00991F3D" w:rsidRPr="002E4292" w:rsidRDefault="00991F3D" w:rsidP="00991F3D">
      <w:pPr>
        <w:jc w:val="both"/>
        <w:rPr>
          <w:sz w:val="28"/>
          <w:szCs w:val="28"/>
        </w:rPr>
      </w:pPr>
      <w:r w:rsidRPr="002E4292">
        <w:rPr>
          <w:sz w:val="28"/>
          <w:szCs w:val="28"/>
        </w:rPr>
        <w:t xml:space="preserve">         </w:t>
      </w:r>
      <w:r w:rsidRPr="002E4292">
        <w:rPr>
          <w:sz w:val="28"/>
          <w:szCs w:val="28"/>
        </w:rPr>
        <w:tab/>
        <w:t>-</w:t>
      </w:r>
      <w:r>
        <w:rPr>
          <w:sz w:val="28"/>
          <w:szCs w:val="28"/>
        </w:rPr>
        <w:t> </w:t>
      </w:r>
      <w:r w:rsidRPr="002E4292">
        <w:rPr>
          <w:sz w:val="28"/>
          <w:szCs w:val="28"/>
        </w:rPr>
        <w:t>ремонт бетонных покрытий на автомобильной дороге общего пользования регионального значения «Подъезд до п. Угольные Копи» от 26 км а/д «</w:t>
      </w:r>
      <w:proofErr w:type="spellStart"/>
      <w:r w:rsidRPr="002E4292">
        <w:rPr>
          <w:sz w:val="28"/>
          <w:szCs w:val="28"/>
        </w:rPr>
        <w:t>Автоподъезд</w:t>
      </w:r>
      <w:proofErr w:type="spellEnd"/>
      <w:r w:rsidRPr="002E4292">
        <w:rPr>
          <w:sz w:val="28"/>
          <w:szCs w:val="28"/>
        </w:rPr>
        <w:t xml:space="preserve"> до аэропорта от г. Анадырь» Км 0+213,5 – км 0+224; км 0+245 – км 0+255,6; км 0+792 - км 0+795,5 (площадь участков – 110,25 </w:t>
      </w:r>
      <w:proofErr w:type="spellStart"/>
      <w:r w:rsidRPr="002E4292">
        <w:rPr>
          <w:sz w:val="28"/>
          <w:szCs w:val="28"/>
        </w:rPr>
        <w:t>кв.м</w:t>
      </w:r>
      <w:proofErr w:type="spellEnd"/>
      <w:r w:rsidRPr="002E4292">
        <w:rPr>
          <w:sz w:val="28"/>
          <w:szCs w:val="28"/>
        </w:rPr>
        <w:t>.), процент технической готовности – 100,0%;</w:t>
      </w:r>
    </w:p>
    <w:p w:rsidR="00991F3D" w:rsidRPr="002E4292" w:rsidRDefault="00991F3D" w:rsidP="00991F3D">
      <w:pPr>
        <w:jc w:val="both"/>
        <w:rPr>
          <w:sz w:val="28"/>
          <w:szCs w:val="28"/>
        </w:rPr>
      </w:pPr>
      <w:r w:rsidRPr="002E4292">
        <w:rPr>
          <w:sz w:val="28"/>
          <w:szCs w:val="28"/>
        </w:rPr>
        <w:t xml:space="preserve">          - ремонт автомобильной дороги общего пользования регионального значения «Билибино-Встречный-</w:t>
      </w:r>
      <w:proofErr w:type="spellStart"/>
      <w:r w:rsidRPr="002E4292">
        <w:rPr>
          <w:sz w:val="28"/>
          <w:szCs w:val="28"/>
        </w:rPr>
        <w:t>Анюйск</w:t>
      </w:r>
      <w:proofErr w:type="spellEnd"/>
      <w:r w:rsidRPr="002E4292">
        <w:rPr>
          <w:sz w:val="28"/>
          <w:szCs w:val="28"/>
        </w:rPr>
        <w:t>» на 18 км (МГТ 1,5 м18 м.), процент технической готовности – 100,0%;</w:t>
      </w:r>
    </w:p>
    <w:p w:rsidR="00991F3D" w:rsidRDefault="00991F3D" w:rsidP="00991F3D">
      <w:pPr>
        <w:jc w:val="both"/>
        <w:rPr>
          <w:color w:val="FF0000"/>
          <w:sz w:val="28"/>
          <w:szCs w:val="28"/>
        </w:rPr>
      </w:pPr>
      <w:r w:rsidRPr="002E4292">
        <w:rPr>
          <w:sz w:val="28"/>
          <w:szCs w:val="28"/>
        </w:rPr>
        <w:t xml:space="preserve">          - завершены инженерны</w:t>
      </w:r>
      <w:r>
        <w:rPr>
          <w:sz w:val="28"/>
          <w:szCs w:val="28"/>
        </w:rPr>
        <w:t>е</w:t>
      </w:r>
      <w:r w:rsidRPr="002E4292">
        <w:rPr>
          <w:sz w:val="28"/>
          <w:szCs w:val="28"/>
        </w:rPr>
        <w:t xml:space="preserve"> изыскани</w:t>
      </w:r>
      <w:r>
        <w:rPr>
          <w:sz w:val="28"/>
          <w:szCs w:val="28"/>
        </w:rPr>
        <w:t>я</w:t>
      </w:r>
      <w:r w:rsidRPr="002E4292">
        <w:rPr>
          <w:sz w:val="28"/>
          <w:szCs w:val="28"/>
        </w:rPr>
        <w:t>, разработк</w:t>
      </w:r>
      <w:r>
        <w:rPr>
          <w:sz w:val="28"/>
          <w:szCs w:val="28"/>
        </w:rPr>
        <w:t>а</w:t>
      </w:r>
      <w:r w:rsidRPr="002E4292">
        <w:rPr>
          <w:sz w:val="28"/>
          <w:szCs w:val="28"/>
        </w:rPr>
        <w:t xml:space="preserve"> проектной и рабочей документации на строительство объекта «Строительство автомобильной дороги Колыма-Омсукчан-Омолон-Анадырь на территории Чукотского автономного округа. Участок Омолон-Анадырь с подъездами до Билибино, Комсомольского, </w:t>
      </w:r>
      <w:proofErr w:type="spellStart"/>
      <w:r w:rsidRPr="002E4292">
        <w:rPr>
          <w:sz w:val="28"/>
          <w:szCs w:val="28"/>
        </w:rPr>
        <w:t>Эгвекинота</w:t>
      </w:r>
      <w:proofErr w:type="spellEnd"/>
      <w:r w:rsidRPr="002E4292">
        <w:rPr>
          <w:sz w:val="28"/>
          <w:szCs w:val="28"/>
        </w:rPr>
        <w:t>» Км 440+000 – км 455+000, км 455+000 - км 470+000,</w:t>
      </w:r>
      <w:r w:rsidRPr="002E4292">
        <w:rPr>
          <w:color w:val="FF0000"/>
          <w:sz w:val="28"/>
          <w:szCs w:val="28"/>
        </w:rPr>
        <w:t xml:space="preserve"> </w:t>
      </w:r>
      <w:r w:rsidRPr="002E4292">
        <w:rPr>
          <w:sz w:val="28"/>
          <w:szCs w:val="28"/>
        </w:rPr>
        <w:t>км 603+266 - км 618+000,</w:t>
      </w:r>
      <w:r w:rsidRPr="002E4292">
        <w:rPr>
          <w:color w:val="FF0000"/>
          <w:sz w:val="28"/>
          <w:szCs w:val="28"/>
        </w:rPr>
        <w:t xml:space="preserve"> </w:t>
      </w:r>
      <w:r w:rsidRPr="002E4292">
        <w:rPr>
          <w:sz w:val="28"/>
          <w:szCs w:val="28"/>
        </w:rPr>
        <w:t>км 416+000 - км 425+000, км</w:t>
      </w:r>
      <w:r w:rsidRPr="002E4292">
        <w:rPr>
          <w:color w:val="FF0000"/>
          <w:sz w:val="28"/>
          <w:szCs w:val="28"/>
        </w:rPr>
        <w:t xml:space="preserve"> </w:t>
      </w:r>
      <w:r w:rsidRPr="002E4292">
        <w:rPr>
          <w:sz w:val="28"/>
          <w:szCs w:val="28"/>
        </w:rPr>
        <w:t>425+000 - км 440+000,</w:t>
      </w:r>
      <w:r w:rsidRPr="002E4292">
        <w:rPr>
          <w:color w:val="FF0000"/>
          <w:sz w:val="28"/>
          <w:szCs w:val="28"/>
        </w:rPr>
        <w:t xml:space="preserve"> </w:t>
      </w:r>
      <w:r w:rsidRPr="002E4292">
        <w:rPr>
          <w:sz w:val="28"/>
          <w:szCs w:val="28"/>
        </w:rPr>
        <w:t>км 398+000 - км 416+000,</w:t>
      </w:r>
      <w:r w:rsidRPr="002E4292">
        <w:rPr>
          <w:color w:val="FF0000"/>
          <w:sz w:val="28"/>
          <w:szCs w:val="28"/>
        </w:rPr>
        <w:t xml:space="preserve"> </w:t>
      </w:r>
      <w:r w:rsidRPr="002E4292">
        <w:rPr>
          <w:sz w:val="28"/>
          <w:szCs w:val="28"/>
        </w:rPr>
        <w:t>км 618+000 - км 630+000,</w:t>
      </w:r>
      <w:r w:rsidRPr="002E4292">
        <w:rPr>
          <w:color w:val="FF0000"/>
          <w:sz w:val="28"/>
          <w:szCs w:val="28"/>
        </w:rPr>
        <w:t xml:space="preserve"> </w:t>
      </w:r>
      <w:r w:rsidRPr="002E4292">
        <w:rPr>
          <w:sz w:val="28"/>
          <w:szCs w:val="28"/>
        </w:rPr>
        <w:t>км 630+000 - км 634+000;</w:t>
      </w:r>
      <w:r w:rsidRPr="00ED386B">
        <w:rPr>
          <w:color w:val="FF0000"/>
          <w:sz w:val="28"/>
          <w:szCs w:val="28"/>
        </w:rPr>
        <w:t xml:space="preserve">     </w:t>
      </w:r>
      <w:r>
        <w:rPr>
          <w:color w:val="FF0000"/>
          <w:sz w:val="28"/>
          <w:szCs w:val="28"/>
        </w:rPr>
        <w:t xml:space="preserve">   </w:t>
      </w:r>
    </w:p>
    <w:p w:rsidR="00991F3D" w:rsidRPr="007847AF" w:rsidRDefault="00991F3D" w:rsidP="00991F3D">
      <w:pPr>
        <w:jc w:val="both"/>
        <w:rPr>
          <w:sz w:val="28"/>
          <w:szCs w:val="28"/>
        </w:rPr>
      </w:pPr>
      <w:r w:rsidRPr="007847AF">
        <w:rPr>
          <w:sz w:val="28"/>
          <w:szCs w:val="28"/>
        </w:rPr>
        <w:t xml:space="preserve"> </w:t>
      </w:r>
      <w:r>
        <w:rPr>
          <w:sz w:val="28"/>
          <w:szCs w:val="28"/>
        </w:rPr>
        <w:tab/>
      </w:r>
      <w:r w:rsidRPr="007847AF">
        <w:rPr>
          <w:sz w:val="28"/>
          <w:szCs w:val="28"/>
        </w:rPr>
        <w:t>- выполнен очередной этап инженерных изысканий, разработки проектной документации по объекту «Ремонт автомобильной дороги «Билибино-Встречный-</w:t>
      </w:r>
      <w:proofErr w:type="spellStart"/>
      <w:r w:rsidRPr="007847AF">
        <w:rPr>
          <w:sz w:val="28"/>
          <w:szCs w:val="28"/>
        </w:rPr>
        <w:t>Анюйск</w:t>
      </w:r>
      <w:proofErr w:type="spellEnd"/>
      <w:r w:rsidRPr="007847AF">
        <w:rPr>
          <w:sz w:val="28"/>
          <w:szCs w:val="28"/>
        </w:rPr>
        <w:t xml:space="preserve">» в Чукотском автономном округе. Мост через реку </w:t>
      </w:r>
      <w:proofErr w:type="spellStart"/>
      <w:r w:rsidRPr="007847AF">
        <w:rPr>
          <w:sz w:val="28"/>
          <w:szCs w:val="28"/>
        </w:rPr>
        <w:t>Энмынвеем</w:t>
      </w:r>
      <w:proofErr w:type="spellEnd"/>
      <w:r w:rsidRPr="007847AF">
        <w:rPr>
          <w:sz w:val="28"/>
          <w:szCs w:val="28"/>
        </w:rPr>
        <w:t xml:space="preserve"> на 31 км»;</w:t>
      </w:r>
    </w:p>
    <w:p w:rsidR="00991F3D" w:rsidRDefault="00991F3D" w:rsidP="00991F3D">
      <w:pPr>
        <w:jc w:val="both"/>
        <w:rPr>
          <w:sz w:val="28"/>
          <w:szCs w:val="28"/>
        </w:rPr>
      </w:pPr>
      <w:r w:rsidRPr="007847AF">
        <w:rPr>
          <w:sz w:val="28"/>
          <w:szCs w:val="28"/>
        </w:rPr>
        <w:t xml:space="preserve">          - выполнены кадастровые работы в отношении автомобильной дороги общего пользования регионального значения «Колыма - Омсукчан - Омолон - Анадырь на территории Чукотского автономного округа. Участок Омолон -Анадырь с подъездами до Билибино, Комсомольского, </w:t>
      </w:r>
      <w:proofErr w:type="spellStart"/>
      <w:r w:rsidRPr="007847AF">
        <w:rPr>
          <w:sz w:val="28"/>
          <w:szCs w:val="28"/>
        </w:rPr>
        <w:t>Эгвекинота</w:t>
      </w:r>
      <w:proofErr w:type="spellEnd"/>
      <w:r w:rsidRPr="007847AF">
        <w:rPr>
          <w:sz w:val="28"/>
          <w:szCs w:val="28"/>
        </w:rPr>
        <w:t>», участки км 500+339 - км 503+500, км 503+500 - км 603+266.</w:t>
      </w:r>
    </w:p>
    <w:p w:rsidR="00991F3D" w:rsidRPr="00694B10" w:rsidRDefault="00991F3D" w:rsidP="00991F3D">
      <w:pPr>
        <w:jc w:val="both"/>
        <w:rPr>
          <w:rFonts w:eastAsia="Calibri"/>
          <w:sz w:val="28"/>
          <w:szCs w:val="28"/>
        </w:rPr>
      </w:pPr>
      <w:r>
        <w:rPr>
          <w:sz w:val="28"/>
          <w:szCs w:val="28"/>
        </w:rPr>
        <w:tab/>
      </w:r>
      <w:r w:rsidRPr="007847AF">
        <w:rPr>
          <w:sz w:val="28"/>
          <w:szCs w:val="28"/>
        </w:rPr>
        <w:t>По итогам выполненных работ при реализации мероприятий ВЦП «Дорожная деятельность» в 2020 году в полном объеме достигнут один из трех показателей «Количество разработанной проектной документации на строительство, реконструкцию и капитальный ремонт автомобильных дорог общего пользования регионального значения и искусственных сооружений на них», разработано 9 единиц проектно-сметной документации по запланированным объектам: «Строительство автомобильной дороги Колыма – Омсукчан – Омолон – Анадырь на территории Чукотского автономного округа.</w:t>
      </w:r>
      <w:r w:rsidRPr="00694B10">
        <w:rPr>
          <w:rFonts w:eastAsia="Calibri"/>
          <w:sz w:val="28"/>
          <w:szCs w:val="28"/>
        </w:rPr>
        <w:t xml:space="preserve"> Участок Омолон – Анадырь с подъездами до Билибино, Комсомольского, </w:t>
      </w:r>
      <w:proofErr w:type="spellStart"/>
      <w:r w:rsidRPr="00694B10">
        <w:rPr>
          <w:rFonts w:eastAsia="Calibri"/>
          <w:sz w:val="28"/>
          <w:szCs w:val="28"/>
        </w:rPr>
        <w:t>Эгвекинота</w:t>
      </w:r>
      <w:proofErr w:type="spellEnd"/>
      <w:r w:rsidRPr="00694B10">
        <w:rPr>
          <w:rFonts w:eastAsia="Calibri"/>
          <w:sz w:val="28"/>
          <w:szCs w:val="28"/>
        </w:rPr>
        <w:t xml:space="preserve">» и «Ремонт автомобильной дороги «Билибино – Встречный – </w:t>
      </w:r>
      <w:proofErr w:type="spellStart"/>
      <w:r w:rsidRPr="00694B10">
        <w:rPr>
          <w:rFonts w:eastAsia="Calibri"/>
          <w:sz w:val="28"/>
          <w:szCs w:val="28"/>
        </w:rPr>
        <w:t>Анюйск</w:t>
      </w:r>
      <w:proofErr w:type="spellEnd"/>
      <w:r w:rsidRPr="00694B10">
        <w:rPr>
          <w:rFonts w:eastAsia="Calibri"/>
          <w:sz w:val="28"/>
          <w:szCs w:val="28"/>
        </w:rPr>
        <w:t>» в Чукотском автономном округе. Мост через р. </w:t>
      </w:r>
      <w:proofErr w:type="spellStart"/>
      <w:r w:rsidRPr="00694B10">
        <w:rPr>
          <w:rFonts w:eastAsia="Calibri"/>
          <w:sz w:val="28"/>
          <w:szCs w:val="28"/>
        </w:rPr>
        <w:t>Энмынвеем</w:t>
      </w:r>
      <w:proofErr w:type="spellEnd"/>
      <w:r w:rsidRPr="00694B10">
        <w:rPr>
          <w:rFonts w:eastAsia="Calibri"/>
          <w:sz w:val="28"/>
          <w:szCs w:val="28"/>
        </w:rPr>
        <w:t xml:space="preserve"> на 31 км».</w:t>
      </w:r>
    </w:p>
    <w:p w:rsidR="00991F3D" w:rsidRPr="00694B10" w:rsidRDefault="00991F3D" w:rsidP="00991F3D">
      <w:pPr>
        <w:adjustRightInd w:val="0"/>
        <w:ind w:firstLine="709"/>
        <w:jc w:val="both"/>
        <w:rPr>
          <w:rFonts w:eastAsia="Calibri"/>
          <w:sz w:val="28"/>
          <w:szCs w:val="28"/>
        </w:rPr>
      </w:pPr>
      <w:r w:rsidRPr="00694B10">
        <w:rPr>
          <w:rFonts w:eastAsia="Calibri"/>
          <w:sz w:val="28"/>
          <w:szCs w:val="28"/>
        </w:rPr>
        <w:t>В 2020 году не достигнуты два целевых индикатора (показателя)</w:t>
      </w:r>
      <w:r w:rsidRPr="00C30926">
        <w:rPr>
          <w:rFonts w:eastAsia="Calibri"/>
          <w:sz w:val="28"/>
          <w:szCs w:val="28"/>
        </w:rPr>
        <w:t xml:space="preserve"> </w:t>
      </w:r>
      <w:r>
        <w:rPr>
          <w:rFonts w:eastAsia="Calibri"/>
          <w:sz w:val="28"/>
          <w:szCs w:val="28"/>
        </w:rPr>
        <w:t>ВЦП «Дорожная деятельность»</w:t>
      </w:r>
      <w:r w:rsidRPr="00694B10">
        <w:rPr>
          <w:rFonts w:eastAsia="Calibri"/>
          <w:sz w:val="28"/>
          <w:szCs w:val="28"/>
        </w:rPr>
        <w:t>:</w:t>
      </w:r>
    </w:p>
    <w:p w:rsidR="00991F3D" w:rsidRPr="00694B10" w:rsidRDefault="00991F3D" w:rsidP="00991F3D">
      <w:pPr>
        <w:adjustRightInd w:val="0"/>
        <w:ind w:firstLine="709"/>
        <w:jc w:val="both"/>
        <w:rPr>
          <w:rFonts w:eastAsia="Calibri"/>
          <w:sz w:val="28"/>
          <w:szCs w:val="28"/>
        </w:rPr>
      </w:pPr>
      <w:r w:rsidRPr="00694B10">
        <w:rPr>
          <w:rFonts w:eastAsia="Calibri"/>
          <w:sz w:val="28"/>
          <w:szCs w:val="28"/>
        </w:rPr>
        <w:t>- показатель «Протяженность автомобильных дорог общего пользования регионального значения, обеспеченных допустимым уровнем содержания</w:t>
      </w:r>
      <w:proofErr w:type="gramStart"/>
      <w:r w:rsidRPr="00694B10">
        <w:rPr>
          <w:rFonts w:eastAsia="Calibri"/>
          <w:sz w:val="28"/>
          <w:szCs w:val="28"/>
        </w:rPr>
        <w:t>»</w:t>
      </w:r>
      <w:proofErr w:type="gramEnd"/>
      <w:r w:rsidRPr="00694B10">
        <w:rPr>
          <w:rFonts w:eastAsia="Calibri"/>
          <w:sz w:val="28"/>
          <w:szCs w:val="28"/>
        </w:rPr>
        <w:t xml:space="preserve"> достигнут на уровне 85,2% от утвержденного значения;</w:t>
      </w:r>
    </w:p>
    <w:p w:rsidR="00991F3D" w:rsidRDefault="00991F3D" w:rsidP="00991F3D">
      <w:pPr>
        <w:adjustRightInd w:val="0"/>
        <w:ind w:firstLine="709"/>
        <w:jc w:val="both"/>
        <w:rPr>
          <w:rFonts w:eastAsia="Calibri"/>
          <w:sz w:val="28"/>
          <w:szCs w:val="28"/>
        </w:rPr>
      </w:pPr>
      <w:r w:rsidRPr="00694B10">
        <w:rPr>
          <w:rFonts w:eastAsia="Calibri"/>
          <w:sz w:val="28"/>
          <w:szCs w:val="28"/>
        </w:rPr>
        <w:t xml:space="preserve">- показатель «Протяженность автомобильных дорог общего пользования регионального значения, завершенных обследованием, испытанием и диагностикой» не достигнут в полном объеме, несмотря на вносимые изменения, в </w:t>
      </w:r>
      <w:r>
        <w:rPr>
          <w:rFonts w:eastAsia="Calibri"/>
          <w:sz w:val="28"/>
          <w:szCs w:val="28"/>
        </w:rPr>
        <w:t>итоге</w:t>
      </w:r>
      <w:r w:rsidRPr="00694B10">
        <w:rPr>
          <w:rFonts w:eastAsia="Calibri"/>
          <w:sz w:val="28"/>
          <w:szCs w:val="28"/>
        </w:rPr>
        <w:t xml:space="preserve"> значение которого было уменьшено в 5,5 раз от изначально запланированного</w:t>
      </w:r>
      <w:r>
        <w:rPr>
          <w:rFonts w:eastAsia="Calibri"/>
          <w:sz w:val="28"/>
          <w:szCs w:val="28"/>
        </w:rPr>
        <w:t xml:space="preserve"> и составило 2,6 км</w:t>
      </w:r>
      <w:r w:rsidRPr="00694B10">
        <w:rPr>
          <w:rFonts w:eastAsia="Calibri"/>
          <w:sz w:val="28"/>
          <w:szCs w:val="28"/>
        </w:rPr>
        <w:t>.</w:t>
      </w:r>
    </w:p>
    <w:p w:rsidR="00991F3D" w:rsidRPr="00694B10" w:rsidRDefault="00991F3D" w:rsidP="00991F3D">
      <w:pPr>
        <w:autoSpaceDE w:val="0"/>
        <w:autoSpaceDN w:val="0"/>
        <w:adjustRightInd w:val="0"/>
        <w:ind w:firstLine="567"/>
        <w:jc w:val="both"/>
        <w:rPr>
          <w:sz w:val="28"/>
          <w:szCs w:val="28"/>
        </w:rPr>
      </w:pPr>
      <w:r>
        <w:rPr>
          <w:bCs/>
          <w:sz w:val="28"/>
          <w:szCs w:val="28"/>
        </w:rPr>
        <w:tab/>
      </w:r>
      <w:r w:rsidRPr="00694B10">
        <w:rPr>
          <w:bCs/>
          <w:sz w:val="28"/>
          <w:szCs w:val="28"/>
        </w:rPr>
        <w:t xml:space="preserve">Для достижения цели обеспечения </w:t>
      </w:r>
      <w:r w:rsidRPr="00694B10">
        <w:rPr>
          <w:rFonts w:eastAsia="Calibri"/>
          <w:sz w:val="28"/>
          <w:szCs w:val="28"/>
        </w:rPr>
        <w:t>сохранности автомобильных дорог,</w:t>
      </w:r>
      <w:r w:rsidRPr="00694B10">
        <w:rPr>
          <w:bCs/>
          <w:sz w:val="28"/>
          <w:szCs w:val="28"/>
        </w:rPr>
        <w:t xml:space="preserve"> </w:t>
      </w:r>
      <w:r w:rsidRPr="00694B10">
        <w:rPr>
          <w:rFonts w:eastAsia="Calibri"/>
          <w:sz w:val="28"/>
          <w:szCs w:val="28"/>
        </w:rPr>
        <w:t xml:space="preserve">увеличения срока службы дорожных покрытий и улучшения технического состояния автомобильных дорог в процессе реализации мероприятий </w:t>
      </w:r>
      <w:r w:rsidRPr="00694B10">
        <w:rPr>
          <w:bCs/>
          <w:sz w:val="28"/>
          <w:szCs w:val="28"/>
        </w:rPr>
        <w:t xml:space="preserve">ВЦП «Дорожная деятельность» </w:t>
      </w:r>
      <w:r w:rsidRPr="00694B10">
        <w:rPr>
          <w:sz w:val="28"/>
          <w:szCs w:val="28"/>
        </w:rPr>
        <w:t>за счет ремонта</w:t>
      </w:r>
      <w:r w:rsidRPr="00694B10">
        <w:rPr>
          <w:bCs/>
          <w:sz w:val="28"/>
          <w:szCs w:val="28"/>
        </w:rPr>
        <w:t xml:space="preserve"> и содержания </w:t>
      </w:r>
      <w:r>
        <w:rPr>
          <w:bCs/>
          <w:sz w:val="28"/>
          <w:szCs w:val="28"/>
        </w:rPr>
        <w:t xml:space="preserve">должна </w:t>
      </w:r>
      <w:r w:rsidRPr="00694B10">
        <w:rPr>
          <w:bCs/>
          <w:sz w:val="28"/>
          <w:szCs w:val="28"/>
        </w:rPr>
        <w:t>решат</w:t>
      </w:r>
      <w:r>
        <w:rPr>
          <w:bCs/>
          <w:sz w:val="28"/>
          <w:szCs w:val="28"/>
        </w:rPr>
        <w:t>ь</w:t>
      </w:r>
      <w:r w:rsidRPr="00694B10">
        <w:rPr>
          <w:bCs/>
          <w:sz w:val="28"/>
          <w:szCs w:val="28"/>
        </w:rPr>
        <w:t>ся задача</w:t>
      </w:r>
      <w:r w:rsidRPr="00694B10">
        <w:rPr>
          <w:sz w:val="28"/>
          <w:szCs w:val="28"/>
        </w:rPr>
        <w:t xml:space="preserve"> по поддержанию автомобильных дорог Чукотского автономного округа на уровне, соответствующем установленным Перечнем автомобильных дорог категориям. В процессе проверки Управлением автомобильных дорог не представлены документы, подтверждающие по результатам исполнения государственных контрактов на ремонт и содержание автомобильных дорог достижение соответствия параметров их конструктивных элементов установленным категориям.</w:t>
      </w:r>
    </w:p>
    <w:p w:rsidR="00991F3D" w:rsidRPr="00694B10" w:rsidRDefault="00991F3D" w:rsidP="00991F3D">
      <w:pPr>
        <w:autoSpaceDE w:val="0"/>
        <w:autoSpaceDN w:val="0"/>
        <w:adjustRightInd w:val="0"/>
        <w:ind w:firstLine="567"/>
        <w:jc w:val="both"/>
        <w:rPr>
          <w:sz w:val="28"/>
          <w:szCs w:val="28"/>
        </w:rPr>
      </w:pPr>
      <w:r w:rsidRPr="00694B10">
        <w:rPr>
          <w:sz w:val="28"/>
          <w:szCs w:val="28"/>
        </w:rPr>
        <w:tab/>
      </w:r>
      <w:r>
        <w:rPr>
          <w:sz w:val="28"/>
          <w:szCs w:val="28"/>
        </w:rPr>
        <w:t>Р</w:t>
      </w:r>
      <w:r w:rsidRPr="00694B10">
        <w:rPr>
          <w:sz w:val="28"/>
          <w:szCs w:val="28"/>
        </w:rPr>
        <w:t xml:space="preserve">ешение целей и задач, установленных ВЦП «Дорожная деятельность», </w:t>
      </w:r>
      <w:r>
        <w:rPr>
          <w:rFonts w:eastAsia="Calibri"/>
          <w:sz w:val="28"/>
          <w:szCs w:val="28"/>
        </w:rPr>
        <w:t>касающихся</w:t>
      </w:r>
      <w:r w:rsidRPr="00694B10">
        <w:rPr>
          <w:rFonts w:eastAsia="Calibri"/>
          <w:sz w:val="28"/>
          <w:szCs w:val="28"/>
        </w:rPr>
        <w:t xml:space="preserve"> ликвидации аварийно-опасных участков, </w:t>
      </w:r>
      <w:r w:rsidRPr="00694B10">
        <w:rPr>
          <w:sz w:val="28"/>
          <w:szCs w:val="28"/>
        </w:rPr>
        <w:t xml:space="preserve">обеспечения </w:t>
      </w:r>
      <w:r w:rsidRPr="00694B10">
        <w:rPr>
          <w:rFonts w:eastAsia="Calibri"/>
          <w:sz w:val="28"/>
          <w:szCs w:val="28"/>
        </w:rPr>
        <w:t xml:space="preserve">поддержания состояния автомобильных дорог на уровне, отвечающем требованиям безопасности движения </w:t>
      </w:r>
      <w:r w:rsidRPr="00694B10">
        <w:rPr>
          <w:bCs/>
          <w:sz w:val="28"/>
          <w:szCs w:val="28"/>
        </w:rPr>
        <w:t xml:space="preserve">за счет </w:t>
      </w:r>
      <w:r w:rsidRPr="00694B10">
        <w:rPr>
          <w:sz w:val="28"/>
          <w:szCs w:val="28"/>
        </w:rPr>
        <w:t>увеличения пропускной способности автомобильных дорог, улучшения условий движения автомобильного транспорта и снижения аварийности, по результатам выполненных работ по ремонту и содержанию автомобильных дорог Управлением автомобильных дорог документально не подтверждено.</w:t>
      </w:r>
    </w:p>
    <w:p w:rsidR="00991F3D" w:rsidRPr="00694B10" w:rsidRDefault="00991F3D" w:rsidP="00991F3D">
      <w:pPr>
        <w:ind w:firstLine="709"/>
        <w:jc w:val="both"/>
        <w:rPr>
          <w:rFonts w:eastAsia="Calibri"/>
          <w:sz w:val="28"/>
          <w:szCs w:val="28"/>
        </w:rPr>
      </w:pPr>
      <w:r w:rsidRPr="00694B10">
        <w:rPr>
          <w:sz w:val="28"/>
          <w:szCs w:val="28"/>
        </w:rPr>
        <w:t>Мониторинг снижения аварийности на автомобильных дорогах Чукотского автономного округа по результатам исполнения государственных контрактов на ремонт и содержание осуществляется Управлением автомобильных дорог на официальном сайте Государственной инспекции безопасности дорожного движения Российской Федерации по Чукотскому автономному округу. Документально оформленных результатов мониторинга проверке не представлено, отсутствуют статистические данные, позволяющие отметить положительную динамику по снижению аварийности на автомобильных дорогах общего пользования регионального значения Чукотского автономного округа.</w:t>
      </w:r>
    </w:p>
    <w:p w:rsidR="00991F3D" w:rsidRDefault="00991F3D" w:rsidP="00991F3D">
      <w:pPr>
        <w:ind w:firstLine="709"/>
        <w:jc w:val="both"/>
        <w:rPr>
          <w:rFonts w:eastAsia="Calibri"/>
          <w:sz w:val="28"/>
          <w:szCs w:val="28"/>
        </w:rPr>
      </w:pPr>
      <w:r w:rsidRPr="00694B10">
        <w:rPr>
          <w:rFonts w:eastAsia="Calibri"/>
          <w:sz w:val="28"/>
          <w:szCs w:val="28"/>
        </w:rPr>
        <w:t>Сроки межремонтного периода автомобильных дорог, установленные Постановлением №177, в процессе реализации мероприятий ВЦП «Дорожная деятельность» по ремонту автомобильных дорог не соблюдались. Участки автомобильных дорог</w:t>
      </w:r>
      <w:r w:rsidRPr="00694B10">
        <w:rPr>
          <w:sz w:val="28"/>
          <w:szCs w:val="28"/>
        </w:rPr>
        <w:t xml:space="preserve"> «</w:t>
      </w:r>
      <w:r w:rsidRPr="00694B10">
        <w:rPr>
          <w:rFonts w:eastAsia="Calibri"/>
          <w:sz w:val="28"/>
          <w:szCs w:val="28"/>
        </w:rPr>
        <w:t>Подъезд до п.</w:t>
      </w:r>
      <w:r>
        <w:rPr>
          <w:rFonts w:eastAsia="Calibri"/>
          <w:sz w:val="28"/>
          <w:szCs w:val="28"/>
        </w:rPr>
        <w:t> </w:t>
      </w:r>
      <w:r w:rsidRPr="00694B10">
        <w:rPr>
          <w:rFonts w:eastAsia="Calibri"/>
          <w:sz w:val="28"/>
          <w:szCs w:val="28"/>
        </w:rPr>
        <w:t>Угольные Копи-3 с подъездом до котельной» и «Подъезд до п. Угольные Копи» от 26 км а/д «</w:t>
      </w:r>
      <w:proofErr w:type="spellStart"/>
      <w:r w:rsidRPr="00694B10">
        <w:rPr>
          <w:rFonts w:eastAsia="Calibri"/>
          <w:sz w:val="28"/>
          <w:szCs w:val="28"/>
        </w:rPr>
        <w:t>Автоподъезд</w:t>
      </w:r>
      <w:proofErr w:type="spellEnd"/>
      <w:r w:rsidRPr="00694B10">
        <w:rPr>
          <w:rFonts w:eastAsia="Calibri"/>
          <w:sz w:val="28"/>
          <w:szCs w:val="28"/>
        </w:rPr>
        <w:t xml:space="preserve"> до аэропорта от г.</w:t>
      </w:r>
      <w:r>
        <w:rPr>
          <w:rFonts w:eastAsia="Calibri"/>
          <w:sz w:val="28"/>
          <w:szCs w:val="28"/>
        </w:rPr>
        <w:t> </w:t>
      </w:r>
      <w:r w:rsidRPr="00694B10">
        <w:rPr>
          <w:rFonts w:eastAsia="Calibri"/>
          <w:sz w:val="28"/>
          <w:szCs w:val="28"/>
        </w:rPr>
        <w:t>Анадырь», отремонтированные в 2020 году по государственным контрактам №№1/Р-19, 3/Р-20, 4/Р-20</w:t>
      </w:r>
      <w:r>
        <w:rPr>
          <w:rFonts w:eastAsia="Calibri"/>
          <w:sz w:val="28"/>
          <w:szCs w:val="28"/>
        </w:rPr>
        <w:t>,</w:t>
      </w:r>
      <w:r w:rsidRPr="00694B10">
        <w:rPr>
          <w:rFonts w:eastAsia="Calibri"/>
          <w:sz w:val="28"/>
          <w:szCs w:val="28"/>
        </w:rPr>
        <w:t xml:space="preserve"> не подвергались ремонту с момента сдачи их в эксплуатацию в 2005 году. </w:t>
      </w:r>
    </w:p>
    <w:p w:rsidR="00991F3D" w:rsidRDefault="00991F3D" w:rsidP="00991F3D">
      <w:pPr>
        <w:ind w:firstLine="709"/>
        <w:jc w:val="both"/>
        <w:rPr>
          <w:bCs/>
          <w:color w:val="000000"/>
          <w:sz w:val="28"/>
          <w:szCs w:val="28"/>
        </w:rPr>
      </w:pPr>
      <w:r>
        <w:rPr>
          <w:rFonts w:eastAsia="Calibri"/>
          <w:sz w:val="28"/>
          <w:szCs w:val="28"/>
        </w:rPr>
        <w:t xml:space="preserve">В Государственную программу №405 </w:t>
      </w:r>
      <w:r w:rsidRPr="00CF5B7E">
        <w:rPr>
          <w:bCs/>
          <w:color w:val="000000"/>
          <w:sz w:val="28"/>
          <w:szCs w:val="28"/>
        </w:rPr>
        <w:t xml:space="preserve">для оценки </w:t>
      </w:r>
      <w:r>
        <w:rPr>
          <w:bCs/>
          <w:color w:val="000000"/>
          <w:sz w:val="28"/>
          <w:szCs w:val="28"/>
        </w:rPr>
        <w:t xml:space="preserve">ее </w:t>
      </w:r>
      <w:r w:rsidRPr="00CF5B7E">
        <w:rPr>
          <w:bCs/>
          <w:color w:val="000000"/>
          <w:sz w:val="28"/>
          <w:szCs w:val="28"/>
        </w:rPr>
        <w:t>эффективности</w:t>
      </w:r>
      <w:r>
        <w:rPr>
          <w:bCs/>
          <w:color w:val="000000"/>
          <w:sz w:val="28"/>
          <w:szCs w:val="28"/>
        </w:rPr>
        <w:t xml:space="preserve"> в перечень целевых показателей включены 3 целевых индикатора (показателя), отражающих связь с </w:t>
      </w:r>
      <w:r w:rsidRPr="00CF5B7E">
        <w:rPr>
          <w:bCs/>
          <w:color w:val="000000"/>
          <w:sz w:val="28"/>
          <w:szCs w:val="28"/>
        </w:rPr>
        <w:t>ВЦП «Дорожная деятельность» на 2020 год</w:t>
      </w:r>
      <w:r>
        <w:rPr>
          <w:bCs/>
          <w:color w:val="000000"/>
          <w:sz w:val="28"/>
          <w:szCs w:val="28"/>
        </w:rPr>
        <w:t>, информация о достижении которых представлена в таблице 3</w:t>
      </w:r>
      <w:r w:rsidRPr="00CF5B7E">
        <w:rPr>
          <w:bCs/>
          <w:color w:val="000000"/>
          <w:sz w:val="28"/>
          <w:szCs w:val="28"/>
        </w:rPr>
        <w:t>:</w:t>
      </w:r>
    </w:p>
    <w:p w:rsidR="00991F3D" w:rsidRDefault="00991F3D" w:rsidP="00991F3D">
      <w:pPr>
        <w:ind w:firstLine="709"/>
        <w:jc w:val="right"/>
        <w:rPr>
          <w:bCs/>
          <w:color w:val="000000"/>
          <w:sz w:val="28"/>
          <w:szCs w:val="28"/>
        </w:rPr>
      </w:pPr>
      <w:r>
        <w:rPr>
          <w:bCs/>
          <w:color w:val="000000"/>
          <w:sz w:val="28"/>
          <w:szCs w:val="28"/>
        </w:rPr>
        <w:t>Таблица 3</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358"/>
        <w:gridCol w:w="1134"/>
        <w:gridCol w:w="1418"/>
        <w:gridCol w:w="1275"/>
      </w:tblGrid>
      <w:tr w:rsidR="00991F3D" w:rsidRPr="003240A2" w:rsidTr="002709B0">
        <w:trPr>
          <w:tblHeader/>
        </w:trPr>
        <w:tc>
          <w:tcPr>
            <w:tcW w:w="562"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 п/п</w:t>
            </w:r>
          </w:p>
        </w:tc>
        <w:tc>
          <w:tcPr>
            <w:tcW w:w="5358"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Наименование целевого показателя (индикатора)</w:t>
            </w:r>
          </w:p>
        </w:tc>
        <w:tc>
          <w:tcPr>
            <w:tcW w:w="1134"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Плановое значение</w:t>
            </w:r>
          </w:p>
        </w:tc>
        <w:tc>
          <w:tcPr>
            <w:tcW w:w="1418"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Фактическое значение</w:t>
            </w:r>
          </w:p>
        </w:tc>
        <w:tc>
          <w:tcPr>
            <w:tcW w:w="1275"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Отклонения</w:t>
            </w:r>
          </w:p>
          <w:p w:rsidR="00991F3D" w:rsidRPr="003240A2" w:rsidRDefault="00991F3D" w:rsidP="00991F3D">
            <w:pPr>
              <w:jc w:val="center"/>
              <w:rPr>
                <w:rFonts w:eastAsia="Calibri"/>
                <w:bCs/>
                <w:color w:val="000000"/>
                <w:sz w:val="20"/>
              </w:rPr>
            </w:pPr>
            <w:r w:rsidRPr="003240A2">
              <w:rPr>
                <w:rFonts w:eastAsia="Calibri"/>
                <w:bCs/>
                <w:color w:val="000000"/>
                <w:sz w:val="20"/>
              </w:rPr>
              <w:t>(гр.4-гр.3)</w:t>
            </w:r>
          </w:p>
        </w:tc>
      </w:tr>
      <w:tr w:rsidR="00991F3D" w:rsidRPr="003240A2" w:rsidTr="002709B0">
        <w:trPr>
          <w:tblHeader/>
        </w:trPr>
        <w:tc>
          <w:tcPr>
            <w:tcW w:w="562"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1</w:t>
            </w:r>
          </w:p>
        </w:tc>
        <w:tc>
          <w:tcPr>
            <w:tcW w:w="5358"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2</w:t>
            </w:r>
          </w:p>
        </w:tc>
        <w:tc>
          <w:tcPr>
            <w:tcW w:w="1134"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3</w:t>
            </w:r>
          </w:p>
        </w:tc>
        <w:tc>
          <w:tcPr>
            <w:tcW w:w="1418"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4</w:t>
            </w:r>
          </w:p>
        </w:tc>
        <w:tc>
          <w:tcPr>
            <w:tcW w:w="1275"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5</w:t>
            </w:r>
          </w:p>
        </w:tc>
      </w:tr>
      <w:tr w:rsidR="00991F3D" w:rsidRPr="003240A2" w:rsidTr="002709B0">
        <w:trPr>
          <w:trHeight w:val="1178"/>
        </w:trPr>
        <w:tc>
          <w:tcPr>
            <w:tcW w:w="562"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1.</w:t>
            </w:r>
          </w:p>
        </w:tc>
        <w:tc>
          <w:tcPr>
            <w:tcW w:w="5358" w:type="dxa"/>
            <w:shd w:val="clear" w:color="auto" w:fill="auto"/>
          </w:tcPr>
          <w:p w:rsidR="00991F3D" w:rsidRPr="003240A2" w:rsidRDefault="00991F3D" w:rsidP="002158D5">
            <w:pPr>
              <w:rPr>
                <w:rFonts w:eastAsia="Calibri"/>
                <w:bCs/>
                <w:color w:val="000000"/>
                <w:sz w:val="20"/>
              </w:rPr>
            </w:pPr>
            <w:r w:rsidRPr="003240A2">
              <w:rPr>
                <w:rFonts w:eastAsia="Calibri"/>
                <w:sz w:val="20"/>
              </w:rPr>
              <w:t>Удельный вес автомобильных дорог общего пользования регионального значения с твердым покрытием в общей протяженности автомобильных дорог общего пользования регионального значения Чукотского автономного округа (на конец года), (%)</w:t>
            </w:r>
          </w:p>
        </w:tc>
        <w:tc>
          <w:tcPr>
            <w:tcW w:w="1134"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61,0</w:t>
            </w:r>
          </w:p>
        </w:tc>
        <w:tc>
          <w:tcPr>
            <w:tcW w:w="1418"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61,0</w:t>
            </w:r>
          </w:p>
        </w:tc>
        <w:tc>
          <w:tcPr>
            <w:tcW w:w="1275"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0</w:t>
            </w:r>
          </w:p>
        </w:tc>
      </w:tr>
      <w:tr w:rsidR="00991F3D" w:rsidRPr="003240A2" w:rsidTr="002709B0">
        <w:trPr>
          <w:trHeight w:val="1151"/>
        </w:trPr>
        <w:tc>
          <w:tcPr>
            <w:tcW w:w="562"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2.</w:t>
            </w:r>
          </w:p>
        </w:tc>
        <w:tc>
          <w:tcPr>
            <w:tcW w:w="5358" w:type="dxa"/>
            <w:shd w:val="clear" w:color="auto" w:fill="auto"/>
          </w:tcPr>
          <w:p w:rsidR="00991F3D" w:rsidRPr="003240A2" w:rsidRDefault="00991F3D" w:rsidP="002158D5">
            <w:pPr>
              <w:rPr>
                <w:rFonts w:eastAsia="Calibri"/>
                <w:bCs/>
                <w:color w:val="000000"/>
                <w:sz w:val="20"/>
              </w:rPr>
            </w:pPr>
            <w:r w:rsidRPr="003240A2">
              <w:rPr>
                <w:rFonts w:eastAsia="Calibri"/>
                <w:sz w:val="20"/>
              </w:rPr>
              <w:t>Удельный вес автомобильных дорог общего пользования регионального, местного и федерального значения с твердым покрытием в общей протяженности автомобильных дорог общего пользования Чукотского автономного округа (на конец года), (%)</w:t>
            </w:r>
          </w:p>
        </w:tc>
        <w:tc>
          <w:tcPr>
            <w:tcW w:w="1134"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43,6</w:t>
            </w:r>
          </w:p>
        </w:tc>
        <w:tc>
          <w:tcPr>
            <w:tcW w:w="1418"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43,6</w:t>
            </w:r>
          </w:p>
        </w:tc>
        <w:tc>
          <w:tcPr>
            <w:tcW w:w="1275"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0</w:t>
            </w:r>
          </w:p>
        </w:tc>
      </w:tr>
      <w:tr w:rsidR="00991F3D" w:rsidRPr="003240A2" w:rsidTr="002709B0">
        <w:trPr>
          <w:trHeight w:val="700"/>
        </w:trPr>
        <w:tc>
          <w:tcPr>
            <w:tcW w:w="562"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3.</w:t>
            </w:r>
          </w:p>
        </w:tc>
        <w:tc>
          <w:tcPr>
            <w:tcW w:w="5358" w:type="dxa"/>
            <w:shd w:val="clear" w:color="auto" w:fill="auto"/>
          </w:tcPr>
          <w:p w:rsidR="00991F3D" w:rsidRPr="003240A2" w:rsidRDefault="00991F3D" w:rsidP="002158D5">
            <w:pPr>
              <w:rPr>
                <w:rFonts w:eastAsia="Calibri"/>
                <w:bCs/>
                <w:color w:val="000000"/>
                <w:sz w:val="20"/>
              </w:rPr>
            </w:pPr>
            <w:r w:rsidRPr="003240A2">
              <w:rPr>
                <w:rFonts w:eastAsia="Calibri"/>
                <w:sz w:val="20"/>
              </w:rPr>
              <w:t>Прирост протяженности автомобильных дорог общего пользования регионального и местного значения, соответствующих нормативным требованиям, (км)</w:t>
            </w:r>
          </w:p>
        </w:tc>
        <w:tc>
          <w:tcPr>
            <w:tcW w:w="1134"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4,4</w:t>
            </w:r>
          </w:p>
        </w:tc>
        <w:tc>
          <w:tcPr>
            <w:tcW w:w="1418"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4,4</w:t>
            </w:r>
          </w:p>
        </w:tc>
        <w:tc>
          <w:tcPr>
            <w:tcW w:w="1275" w:type="dxa"/>
            <w:shd w:val="clear" w:color="auto" w:fill="auto"/>
          </w:tcPr>
          <w:p w:rsidR="00991F3D" w:rsidRPr="003240A2" w:rsidRDefault="00991F3D" w:rsidP="00991F3D">
            <w:pPr>
              <w:jc w:val="center"/>
              <w:rPr>
                <w:rFonts w:eastAsia="Calibri"/>
                <w:bCs/>
                <w:color w:val="000000"/>
                <w:sz w:val="20"/>
              </w:rPr>
            </w:pPr>
            <w:r w:rsidRPr="003240A2">
              <w:rPr>
                <w:rFonts w:eastAsia="Calibri"/>
                <w:bCs/>
                <w:color w:val="000000"/>
                <w:sz w:val="20"/>
              </w:rPr>
              <w:t>0</w:t>
            </w:r>
          </w:p>
        </w:tc>
      </w:tr>
    </w:tbl>
    <w:p w:rsidR="00991F3D" w:rsidRPr="00CC2F0D" w:rsidRDefault="00991F3D" w:rsidP="00991F3D">
      <w:pPr>
        <w:ind w:firstLine="709"/>
        <w:jc w:val="both"/>
        <w:rPr>
          <w:bCs/>
          <w:color w:val="000000"/>
          <w:sz w:val="16"/>
          <w:szCs w:val="16"/>
        </w:rPr>
      </w:pPr>
    </w:p>
    <w:p w:rsidR="00991F3D" w:rsidRDefault="00991F3D" w:rsidP="00991F3D">
      <w:pPr>
        <w:adjustRightInd w:val="0"/>
        <w:ind w:firstLine="709"/>
        <w:jc w:val="both"/>
        <w:rPr>
          <w:rFonts w:eastAsia="Calibri"/>
          <w:sz w:val="28"/>
          <w:szCs w:val="28"/>
        </w:rPr>
      </w:pPr>
      <w:r>
        <w:rPr>
          <w:rFonts w:eastAsia="Calibri"/>
          <w:sz w:val="28"/>
          <w:szCs w:val="28"/>
        </w:rPr>
        <w:t xml:space="preserve">В ходе проведения контрольного мероприятия установлено, что Государственной программой №405 не предусмотрены отдельные целевые показатели реализации мероприятий ВЦП «Дорожная </w:t>
      </w:r>
      <w:r>
        <w:rPr>
          <w:sz w:val="28"/>
          <w:szCs w:val="28"/>
        </w:rPr>
        <w:t>деятельность</w:t>
      </w:r>
      <w:r>
        <w:rPr>
          <w:rFonts w:eastAsia="Calibri"/>
          <w:sz w:val="28"/>
          <w:szCs w:val="28"/>
        </w:rPr>
        <w:t xml:space="preserve">». </w:t>
      </w:r>
    </w:p>
    <w:p w:rsidR="00991F3D" w:rsidRDefault="00991F3D" w:rsidP="00991F3D">
      <w:pPr>
        <w:adjustRightInd w:val="0"/>
        <w:ind w:firstLine="709"/>
        <w:jc w:val="both"/>
        <w:rPr>
          <w:rFonts w:eastAsia="Calibri"/>
          <w:sz w:val="28"/>
          <w:szCs w:val="28"/>
        </w:rPr>
      </w:pPr>
      <w:r>
        <w:rPr>
          <w:rFonts w:eastAsia="Calibri"/>
          <w:sz w:val="28"/>
          <w:szCs w:val="28"/>
        </w:rPr>
        <w:t xml:space="preserve">Значения целевых показателей, утвержденные в ВЦП «Дорожная </w:t>
      </w:r>
      <w:r>
        <w:rPr>
          <w:sz w:val="28"/>
          <w:szCs w:val="28"/>
        </w:rPr>
        <w:t>деятельность</w:t>
      </w:r>
      <w:r>
        <w:rPr>
          <w:rFonts w:eastAsia="Calibri"/>
          <w:sz w:val="28"/>
          <w:szCs w:val="28"/>
        </w:rPr>
        <w:t xml:space="preserve">», влияют на целевые показатели, утвержденные в Государственной программе №405, и учитываются в совокупности с реализуемыми другими мероприятиями в рамках подпрограммы «Совершенствование и развитие сети автомобильных дорог», не относящихся к мероприятиям ВЦП «Дорожная </w:t>
      </w:r>
      <w:r>
        <w:rPr>
          <w:sz w:val="28"/>
          <w:szCs w:val="28"/>
        </w:rPr>
        <w:t>деятельность</w:t>
      </w:r>
      <w:r>
        <w:rPr>
          <w:rFonts w:eastAsia="Calibri"/>
          <w:sz w:val="28"/>
          <w:szCs w:val="28"/>
        </w:rPr>
        <w:t>»</w:t>
      </w:r>
      <w:r>
        <w:rPr>
          <w:rStyle w:val="ac"/>
          <w:rFonts w:eastAsia="Calibri"/>
          <w:sz w:val="28"/>
          <w:szCs w:val="28"/>
        </w:rPr>
        <w:footnoteReference w:id="50"/>
      </w:r>
      <w:r>
        <w:rPr>
          <w:rFonts w:eastAsia="Calibri"/>
          <w:sz w:val="28"/>
          <w:szCs w:val="28"/>
        </w:rPr>
        <w:t>.</w:t>
      </w:r>
    </w:p>
    <w:p w:rsidR="00991F3D" w:rsidRPr="00CF5B7E" w:rsidRDefault="00991F3D" w:rsidP="00991F3D">
      <w:pPr>
        <w:ind w:firstLine="709"/>
        <w:jc w:val="both"/>
        <w:rPr>
          <w:bCs/>
          <w:color w:val="000000"/>
          <w:sz w:val="28"/>
          <w:szCs w:val="28"/>
        </w:rPr>
      </w:pPr>
      <w:r>
        <w:rPr>
          <w:bCs/>
          <w:color w:val="000000"/>
          <w:sz w:val="28"/>
          <w:szCs w:val="28"/>
        </w:rPr>
        <w:t>Согласно пояснениям Департамента промышленности, р</w:t>
      </w:r>
      <w:r w:rsidRPr="00CF5B7E">
        <w:rPr>
          <w:bCs/>
          <w:color w:val="000000"/>
          <w:sz w:val="28"/>
          <w:szCs w:val="28"/>
        </w:rPr>
        <w:t>еализация мероприятий ВЦП «Дорожная деятельность» влияет на показатель «Прирост протяженности автомобильных дорог общего пользования регионального и местного значения, соответствующих нормативным требованиям»</w:t>
      </w:r>
      <w:r>
        <w:rPr>
          <w:bCs/>
          <w:color w:val="000000"/>
          <w:sz w:val="28"/>
          <w:szCs w:val="28"/>
        </w:rPr>
        <w:t>, з</w:t>
      </w:r>
      <w:r w:rsidRPr="00CF5B7E">
        <w:rPr>
          <w:bCs/>
          <w:color w:val="000000"/>
          <w:sz w:val="28"/>
          <w:szCs w:val="28"/>
        </w:rPr>
        <w:t xml:space="preserve">начение </w:t>
      </w:r>
      <w:r>
        <w:rPr>
          <w:bCs/>
          <w:color w:val="000000"/>
          <w:sz w:val="28"/>
          <w:szCs w:val="28"/>
        </w:rPr>
        <w:t>котор</w:t>
      </w:r>
      <w:r w:rsidRPr="00CF5B7E">
        <w:rPr>
          <w:bCs/>
          <w:color w:val="000000"/>
          <w:sz w:val="28"/>
          <w:szCs w:val="28"/>
        </w:rPr>
        <w:t xml:space="preserve">ого </w:t>
      </w:r>
      <w:r>
        <w:rPr>
          <w:bCs/>
          <w:color w:val="000000"/>
          <w:sz w:val="28"/>
          <w:szCs w:val="28"/>
        </w:rPr>
        <w:t xml:space="preserve">на 2020 год </w:t>
      </w:r>
      <w:r w:rsidRPr="00CF5B7E">
        <w:rPr>
          <w:bCs/>
          <w:color w:val="000000"/>
          <w:sz w:val="28"/>
          <w:szCs w:val="28"/>
        </w:rPr>
        <w:t>составляет 4,4 км и рассчитывается путем сложения значений показателей по нормативному состоянию дорог регионального значения и дорог местного значения при реализации следующих мероприятий:</w:t>
      </w:r>
    </w:p>
    <w:p w:rsidR="00991F3D" w:rsidRPr="00CF5B7E" w:rsidRDefault="00991F3D" w:rsidP="00991F3D">
      <w:pPr>
        <w:ind w:firstLine="709"/>
        <w:jc w:val="both"/>
        <w:rPr>
          <w:bCs/>
          <w:color w:val="000000"/>
          <w:sz w:val="28"/>
          <w:szCs w:val="28"/>
        </w:rPr>
      </w:pPr>
      <w:r w:rsidRPr="00CF5B7E">
        <w:rPr>
          <w:bCs/>
          <w:color w:val="000000"/>
          <w:sz w:val="28"/>
          <w:szCs w:val="28"/>
        </w:rPr>
        <w:t xml:space="preserve">- 0,291 км </w:t>
      </w:r>
      <w:r>
        <w:rPr>
          <w:bCs/>
          <w:color w:val="000000"/>
          <w:sz w:val="28"/>
          <w:szCs w:val="28"/>
        </w:rPr>
        <w:t>–</w:t>
      </w:r>
      <w:r w:rsidRPr="00CF5B7E">
        <w:rPr>
          <w:bCs/>
          <w:color w:val="000000"/>
          <w:sz w:val="28"/>
          <w:szCs w:val="28"/>
        </w:rPr>
        <w:t xml:space="preserve"> ремонт бетонных покрытий в рамках</w:t>
      </w:r>
      <w:r>
        <w:rPr>
          <w:bCs/>
          <w:color w:val="000000"/>
          <w:sz w:val="28"/>
          <w:szCs w:val="28"/>
        </w:rPr>
        <w:t xml:space="preserve"> выполнения мероприятий </w:t>
      </w:r>
      <w:r w:rsidRPr="00CF5B7E">
        <w:rPr>
          <w:bCs/>
          <w:color w:val="000000"/>
          <w:sz w:val="28"/>
          <w:szCs w:val="28"/>
        </w:rPr>
        <w:t>ВЦП «Дорожная деятельность» (деятельность Управления автомобильных дорог);</w:t>
      </w:r>
    </w:p>
    <w:p w:rsidR="00991F3D" w:rsidRPr="00CF5B7E" w:rsidRDefault="00991F3D" w:rsidP="00991F3D">
      <w:pPr>
        <w:ind w:firstLine="709"/>
        <w:jc w:val="both"/>
        <w:rPr>
          <w:bCs/>
          <w:color w:val="000000"/>
          <w:sz w:val="28"/>
          <w:szCs w:val="28"/>
        </w:rPr>
      </w:pPr>
      <w:r w:rsidRPr="00CF5B7E">
        <w:rPr>
          <w:bCs/>
          <w:color w:val="000000"/>
          <w:sz w:val="28"/>
          <w:szCs w:val="28"/>
        </w:rPr>
        <w:t>- 2,58 км – ремонт дорог в рамках Национального проекта «Безопасные и качественные автомобильные дороги» (деятельность Управления автомобильных дорог);</w:t>
      </w:r>
    </w:p>
    <w:p w:rsidR="00991F3D" w:rsidRDefault="00991F3D" w:rsidP="00991F3D">
      <w:pPr>
        <w:ind w:firstLine="709"/>
        <w:jc w:val="both"/>
        <w:rPr>
          <w:bCs/>
          <w:color w:val="000000"/>
          <w:sz w:val="28"/>
          <w:szCs w:val="28"/>
        </w:rPr>
      </w:pPr>
      <w:r w:rsidRPr="00CF5B7E">
        <w:rPr>
          <w:bCs/>
          <w:color w:val="000000"/>
          <w:sz w:val="28"/>
          <w:szCs w:val="28"/>
        </w:rPr>
        <w:t>- 0,1 км – ремонт автомобильной дороги «Подъезд до нефтебазы» от                     15 км а/д «</w:t>
      </w:r>
      <w:proofErr w:type="spellStart"/>
      <w:r w:rsidRPr="00CF5B7E">
        <w:rPr>
          <w:bCs/>
          <w:color w:val="000000"/>
          <w:sz w:val="28"/>
          <w:szCs w:val="28"/>
        </w:rPr>
        <w:t>Автоподъезд</w:t>
      </w:r>
      <w:proofErr w:type="spellEnd"/>
      <w:r w:rsidRPr="00CF5B7E">
        <w:rPr>
          <w:bCs/>
          <w:color w:val="000000"/>
          <w:sz w:val="28"/>
          <w:szCs w:val="28"/>
        </w:rPr>
        <w:t xml:space="preserve"> до аэропорта от г.</w:t>
      </w:r>
      <w:r>
        <w:rPr>
          <w:bCs/>
          <w:color w:val="000000"/>
          <w:sz w:val="28"/>
          <w:szCs w:val="28"/>
        </w:rPr>
        <w:t> </w:t>
      </w:r>
      <w:r w:rsidRPr="00CF5B7E">
        <w:rPr>
          <w:bCs/>
          <w:color w:val="000000"/>
          <w:sz w:val="28"/>
          <w:szCs w:val="28"/>
        </w:rPr>
        <w:t>Анадырь» в рамках Национального проекта «Безопасные и качественные автомобильные дороги» (деятельность Г</w:t>
      </w:r>
      <w:r>
        <w:rPr>
          <w:bCs/>
          <w:color w:val="000000"/>
          <w:sz w:val="28"/>
          <w:szCs w:val="28"/>
        </w:rPr>
        <w:t>БУ «ДЭУ ЧАО»</w:t>
      </w:r>
      <w:r w:rsidRPr="00CF5B7E">
        <w:rPr>
          <w:bCs/>
          <w:color w:val="000000"/>
          <w:sz w:val="28"/>
          <w:szCs w:val="28"/>
        </w:rPr>
        <w:t xml:space="preserve"> в рамках </w:t>
      </w:r>
      <w:r>
        <w:rPr>
          <w:bCs/>
          <w:color w:val="000000"/>
          <w:sz w:val="28"/>
          <w:szCs w:val="28"/>
        </w:rPr>
        <w:t xml:space="preserve">выполнения </w:t>
      </w:r>
      <w:r w:rsidRPr="00CF5B7E">
        <w:rPr>
          <w:bCs/>
          <w:color w:val="000000"/>
          <w:sz w:val="28"/>
          <w:szCs w:val="28"/>
        </w:rPr>
        <w:t>государственного задания);</w:t>
      </w:r>
    </w:p>
    <w:p w:rsidR="00991F3D" w:rsidRDefault="00991F3D" w:rsidP="00991F3D">
      <w:pPr>
        <w:ind w:firstLine="709"/>
        <w:jc w:val="both"/>
        <w:rPr>
          <w:bCs/>
          <w:color w:val="000000"/>
          <w:sz w:val="28"/>
          <w:szCs w:val="28"/>
        </w:rPr>
      </w:pPr>
      <w:r>
        <w:rPr>
          <w:bCs/>
          <w:color w:val="000000"/>
          <w:sz w:val="28"/>
          <w:szCs w:val="28"/>
        </w:rPr>
        <w:t>- </w:t>
      </w:r>
      <w:r w:rsidRPr="00CF5B7E">
        <w:rPr>
          <w:bCs/>
          <w:color w:val="000000"/>
          <w:sz w:val="28"/>
          <w:szCs w:val="28"/>
        </w:rPr>
        <w:t>1,4 км – ремонт дорог Анадырской городской агломерации в рамках Национального проекта «Безопасные и качественные автомобильные дороги» (деятельность Администрации городского округа Анадырь).</w:t>
      </w:r>
    </w:p>
    <w:p w:rsidR="00991F3D" w:rsidRDefault="00991F3D" w:rsidP="00991F3D">
      <w:pPr>
        <w:autoSpaceDE w:val="0"/>
        <w:autoSpaceDN w:val="0"/>
        <w:adjustRightInd w:val="0"/>
        <w:ind w:firstLine="709"/>
        <w:jc w:val="both"/>
        <w:rPr>
          <w:rFonts w:eastAsia="Calibri"/>
          <w:sz w:val="28"/>
          <w:szCs w:val="28"/>
        </w:rPr>
      </w:pPr>
      <w:r>
        <w:rPr>
          <w:rFonts w:eastAsia="Calibri"/>
          <w:sz w:val="28"/>
          <w:szCs w:val="28"/>
        </w:rPr>
        <w:t xml:space="preserve">По информации Департамента промышленности, достижение двух целевых показателей  </w:t>
      </w:r>
      <w:r w:rsidRPr="00CF5B7E">
        <w:rPr>
          <w:bCs/>
          <w:color w:val="000000"/>
          <w:sz w:val="28"/>
          <w:szCs w:val="28"/>
        </w:rPr>
        <w:t>«</w:t>
      </w:r>
      <w:r w:rsidRPr="00CF5B7E">
        <w:rPr>
          <w:rFonts w:eastAsia="Calibri"/>
          <w:sz w:val="28"/>
          <w:szCs w:val="28"/>
        </w:rPr>
        <w:t>Удельный вес автомобильных дорог общего пользования регионального значения с твердым покрытием в общей протяженности автомобильных дорог общего пользования регионального значения Чукотского автон</w:t>
      </w:r>
      <w:r>
        <w:rPr>
          <w:rFonts w:eastAsia="Calibri"/>
          <w:sz w:val="28"/>
          <w:szCs w:val="28"/>
        </w:rPr>
        <w:t xml:space="preserve">омного округа (на конец года)» и </w:t>
      </w:r>
      <w:r w:rsidRPr="00CF5B7E">
        <w:rPr>
          <w:rFonts w:eastAsia="Calibri"/>
          <w:sz w:val="28"/>
          <w:szCs w:val="28"/>
        </w:rPr>
        <w:t>«Удельный вес автомобильных дорог общего пользования регионального, местного и федерального значения с твердым покрытием в общей протяженности автомобильных дорог общего пользования Чукотского автономного округа (на</w:t>
      </w:r>
      <w:r>
        <w:rPr>
          <w:rFonts w:eastAsia="Calibri"/>
          <w:sz w:val="28"/>
          <w:szCs w:val="28"/>
        </w:rPr>
        <w:t> </w:t>
      </w:r>
      <w:r w:rsidRPr="00CF5B7E">
        <w:rPr>
          <w:rFonts w:eastAsia="Calibri"/>
          <w:sz w:val="28"/>
          <w:szCs w:val="28"/>
        </w:rPr>
        <w:t>конец года)»</w:t>
      </w:r>
      <w:r>
        <w:rPr>
          <w:rFonts w:eastAsia="Calibri"/>
          <w:sz w:val="28"/>
          <w:szCs w:val="28"/>
        </w:rPr>
        <w:t xml:space="preserve">, утвержденных в Государственной программе №405, не взаимоувязаны с  выполнением мероприятий ВЦП «Дорожная </w:t>
      </w:r>
      <w:r>
        <w:rPr>
          <w:sz w:val="28"/>
          <w:szCs w:val="28"/>
        </w:rPr>
        <w:t>деятельность</w:t>
      </w:r>
      <w:r>
        <w:rPr>
          <w:rFonts w:eastAsia="Calibri"/>
          <w:sz w:val="28"/>
          <w:szCs w:val="28"/>
        </w:rPr>
        <w:t>», связи с чем в процессе проверки внесены изменения в Государственную программу №405 (в редакции Постановления №69)</w:t>
      </w:r>
      <w:r w:rsidRPr="00844E12">
        <w:rPr>
          <w:rFonts w:eastAsia="Calibri"/>
          <w:sz w:val="28"/>
          <w:szCs w:val="28"/>
        </w:rPr>
        <w:t>.</w:t>
      </w:r>
      <w:r>
        <w:rPr>
          <w:rFonts w:eastAsia="Calibri"/>
          <w:sz w:val="28"/>
          <w:szCs w:val="28"/>
        </w:rPr>
        <w:t xml:space="preserve"> </w:t>
      </w:r>
    </w:p>
    <w:p w:rsidR="00991F3D" w:rsidRPr="00B57E64" w:rsidRDefault="00991F3D" w:rsidP="00991F3D">
      <w:pPr>
        <w:autoSpaceDE w:val="0"/>
        <w:autoSpaceDN w:val="0"/>
        <w:adjustRightInd w:val="0"/>
        <w:ind w:firstLine="709"/>
        <w:jc w:val="both"/>
        <w:rPr>
          <w:rFonts w:eastAsia="Calibri"/>
          <w:sz w:val="28"/>
          <w:szCs w:val="28"/>
        </w:rPr>
      </w:pPr>
      <w:r w:rsidRPr="00EE048E">
        <w:rPr>
          <w:rFonts w:eastAsia="Calibri"/>
          <w:sz w:val="28"/>
          <w:szCs w:val="28"/>
        </w:rPr>
        <w:t>Целев</w:t>
      </w:r>
      <w:r>
        <w:rPr>
          <w:rFonts w:eastAsia="Calibri"/>
          <w:sz w:val="28"/>
          <w:szCs w:val="28"/>
        </w:rPr>
        <w:t>ой</w:t>
      </w:r>
      <w:r w:rsidRPr="00EE048E">
        <w:rPr>
          <w:rFonts w:eastAsia="Calibri"/>
          <w:sz w:val="28"/>
          <w:szCs w:val="28"/>
        </w:rPr>
        <w:t xml:space="preserve"> показател</w:t>
      </w:r>
      <w:r>
        <w:rPr>
          <w:rFonts w:eastAsia="Calibri"/>
          <w:sz w:val="28"/>
          <w:szCs w:val="28"/>
        </w:rPr>
        <w:t>ь</w:t>
      </w:r>
      <w:r w:rsidRPr="00EE048E">
        <w:rPr>
          <w:rFonts w:eastAsia="Calibri"/>
          <w:sz w:val="28"/>
          <w:szCs w:val="28"/>
        </w:rPr>
        <w:t>, установленны</w:t>
      </w:r>
      <w:r>
        <w:rPr>
          <w:rFonts w:eastAsia="Calibri"/>
          <w:sz w:val="28"/>
          <w:szCs w:val="28"/>
        </w:rPr>
        <w:t>й</w:t>
      </w:r>
      <w:r w:rsidRPr="00EE048E">
        <w:rPr>
          <w:rFonts w:eastAsia="Calibri"/>
          <w:sz w:val="28"/>
          <w:szCs w:val="28"/>
        </w:rPr>
        <w:t xml:space="preserve"> в Государственной программе №405 по ВЦП «Дорожная сеть», не взаимоувязан с целевыми показателями (индикаторами), установленными для реализации мероприятий ВЦП «Дорожная деятельность», и не отража</w:t>
      </w:r>
      <w:r>
        <w:rPr>
          <w:rFonts w:eastAsia="Calibri"/>
          <w:sz w:val="28"/>
          <w:szCs w:val="28"/>
        </w:rPr>
        <w:t>е</w:t>
      </w:r>
      <w:r w:rsidRPr="00EE048E">
        <w:rPr>
          <w:rFonts w:eastAsia="Calibri"/>
          <w:sz w:val="28"/>
          <w:szCs w:val="28"/>
        </w:rPr>
        <w:t>т решение специфических задач, для достижения которых была разработана и утверждена ВЦП «Дорожная деятельность».</w:t>
      </w:r>
      <w:r w:rsidRPr="00B57E64">
        <w:rPr>
          <w:rFonts w:eastAsia="Calibri"/>
          <w:sz w:val="28"/>
          <w:szCs w:val="28"/>
        </w:rPr>
        <w:t xml:space="preserve"> </w:t>
      </w:r>
    </w:p>
    <w:p w:rsidR="00991F3D" w:rsidRDefault="00991F3D" w:rsidP="00991F3D">
      <w:pPr>
        <w:autoSpaceDE w:val="0"/>
        <w:autoSpaceDN w:val="0"/>
        <w:adjustRightInd w:val="0"/>
        <w:ind w:firstLine="709"/>
        <w:jc w:val="both"/>
        <w:rPr>
          <w:rFonts w:eastAsia="Calibri"/>
          <w:sz w:val="28"/>
          <w:szCs w:val="28"/>
        </w:rPr>
      </w:pPr>
      <w:r>
        <w:rPr>
          <w:rFonts w:eastAsia="Calibri"/>
          <w:sz w:val="28"/>
          <w:szCs w:val="28"/>
        </w:rPr>
        <w:t xml:space="preserve">Проверкой установлено, что Департаментом промышленности не осуществлялось надлежащее текущее управление и контроль за ходом реализации мероприятий ВЦП «Дорожная </w:t>
      </w:r>
      <w:r>
        <w:rPr>
          <w:sz w:val="28"/>
          <w:szCs w:val="28"/>
        </w:rPr>
        <w:t>деятельность</w:t>
      </w:r>
      <w:r>
        <w:rPr>
          <w:rFonts w:eastAsia="Calibri"/>
          <w:sz w:val="28"/>
          <w:szCs w:val="28"/>
        </w:rPr>
        <w:t xml:space="preserve">». Предусмотренная ведомственная отчетность Управления автомобильных дорог по выполнению мероприятий не была разработана и утверждена Департаментом промышленности до затребования соответствующей информации Счетной палатой Чукотского автономного округа. По указанной причине, Управлением автомобильных дорог не сформирована аналитическая информация по выполнению мероприятий ВЦП «Дорожная </w:t>
      </w:r>
      <w:r>
        <w:rPr>
          <w:sz w:val="28"/>
          <w:szCs w:val="28"/>
        </w:rPr>
        <w:t>деятельность</w:t>
      </w:r>
      <w:r>
        <w:rPr>
          <w:rFonts w:eastAsia="Calibri"/>
          <w:sz w:val="28"/>
          <w:szCs w:val="28"/>
        </w:rPr>
        <w:t>» по итогам первого полугодия и 9 месяцев 2020 года.</w:t>
      </w:r>
    </w:p>
    <w:p w:rsidR="00991F3D" w:rsidRDefault="00991F3D" w:rsidP="00991F3D">
      <w:pPr>
        <w:adjustRightInd w:val="0"/>
        <w:ind w:firstLine="709"/>
        <w:jc w:val="both"/>
        <w:rPr>
          <w:rFonts w:eastAsia="Calibri"/>
          <w:sz w:val="28"/>
          <w:szCs w:val="28"/>
        </w:rPr>
      </w:pPr>
      <w:r>
        <w:rPr>
          <w:rFonts w:eastAsia="Calibri"/>
          <w:sz w:val="28"/>
          <w:szCs w:val="28"/>
        </w:rPr>
        <w:t>Нарушение в части отсутствия утвержденных форм ведомственной отчетности устранено в ходе проведения контрольного мероприятия путем издания соответствующего приказа Департаментом промышленности</w:t>
      </w:r>
      <w:r>
        <w:rPr>
          <w:rStyle w:val="ac"/>
          <w:rFonts w:eastAsia="Calibri"/>
          <w:sz w:val="28"/>
          <w:szCs w:val="28"/>
        </w:rPr>
        <w:footnoteReference w:id="51"/>
      </w:r>
      <w:r>
        <w:rPr>
          <w:rFonts w:eastAsia="Calibri"/>
          <w:sz w:val="28"/>
          <w:szCs w:val="28"/>
        </w:rPr>
        <w:t>.</w:t>
      </w:r>
    </w:p>
    <w:p w:rsidR="00991F3D" w:rsidRPr="008B1A9F" w:rsidRDefault="00991F3D" w:rsidP="00991F3D">
      <w:pPr>
        <w:adjustRightInd w:val="0"/>
        <w:ind w:firstLine="709"/>
        <w:jc w:val="both"/>
        <w:rPr>
          <w:rFonts w:eastAsia="Calibri"/>
          <w:sz w:val="10"/>
          <w:szCs w:val="16"/>
        </w:rPr>
      </w:pPr>
    </w:p>
    <w:p w:rsidR="00991F3D" w:rsidRDefault="00991F3D" w:rsidP="00991F3D">
      <w:pPr>
        <w:adjustRightInd w:val="0"/>
        <w:ind w:firstLine="709"/>
        <w:jc w:val="both"/>
        <w:rPr>
          <w:rFonts w:eastAsia="Calibri"/>
          <w:sz w:val="28"/>
          <w:szCs w:val="28"/>
        </w:rPr>
      </w:pPr>
      <w:r>
        <w:rPr>
          <w:rFonts w:eastAsia="Calibri"/>
          <w:sz w:val="28"/>
          <w:szCs w:val="28"/>
        </w:rPr>
        <w:t>В соответствии с требованиями статьи 179.3. Бюджетного кодекса Российской Федерации, разработка, утверждение и реализация ведомственных целевых программ Чукотского автономного округа регулируется пунктами 3.9. </w:t>
      </w:r>
      <w:r w:rsidRPr="007E534C">
        <w:rPr>
          <w:rFonts w:eastAsia="Calibri"/>
          <w:sz w:val="28"/>
          <w:szCs w:val="28"/>
        </w:rPr>
        <w:t>–</w:t>
      </w:r>
      <w:r>
        <w:rPr>
          <w:rFonts w:eastAsia="Calibri"/>
          <w:sz w:val="28"/>
          <w:szCs w:val="28"/>
        </w:rPr>
        <w:t xml:space="preserve"> 3.11. Порядка №359.</w:t>
      </w:r>
    </w:p>
    <w:p w:rsidR="00991F3D" w:rsidRDefault="00991F3D" w:rsidP="00991F3D">
      <w:pPr>
        <w:adjustRightInd w:val="0"/>
        <w:ind w:firstLine="709"/>
        <w:jc w:val="both"/>
        <w:rPr>
          <w:rFonts w:eastAsia="Calibri"/>
          <w:sz w:val="28"/>
          <w:szCs w:val="28"/>
        </w:rPr>
      </w:pPr>
      <w:r>
        <w:rPr>
          <w:rFonts w:eastAsia="Calibri"/>
          <w:sz w:val="28"/>
          <w:szCs w:val="28"/>
        </w:rPr>
        <w:t xml:space="preserve">В результате анализа положений, регулирующих порядок разработки, утверждения и реализации ведомственных целевых программ, установлена недостаточность их нормативного регулирования </w:t>
      </w:r>
      <w:r w:rsidRPr="007704F9">
        <w:rPr>
          <w:rFonts w:eastAsia="Calibri"/>
          <w:sz w:val="28"/>
          <w:szCs w:val="28"/>
        </w:rPr>
        <w:t xml:space="preserve"> </w:t>
      </w:r>
      <w:r>
        <w:rPr>
          <w:rFonts w:eastAsia="Calibri"/>
          <w:sz w:val="28"/>
          <w:szCs w:val="28"/>
        </w:rPr>
        <w:t>Порядком №359, поскольку предусматривает исключительно требования к содержанию обязательных реквизитов при разработке ведомственных целевых программ, но не содержит положений, касающихся механизма реализации и управления, осуществления контроля ответственными исполнителями.</w:t>
      </w:r>
    </w:p>
    <w:p w:rsidR="00991F3D" w:rsidRDefault="00991F3D" w:rsidP="00991F3D">
      <w:pPr>
        <w:adjustRightInd w:val="0"/>
        <w:ind w:firstLine="709"/>
        <w:jc w:val="both"/>
        <w:rPr>
          <w:rFonts w:eastAsia="Calibri"/>
          <w:sz w:val="28"/>
          <w:szCs w:val="28"/>
        </w:rPr>
      </w:pPr>
      <w:r>
        <w:rPr>
          <w:rFonts w:eastAsia="Calibri"/>
          <w:sz w:val="28"/>
          <w:szCs w:val="28"/>
        </w:rPr>
        <w:t>В качестве недостатков нормативного регулирования необходимо отметить отсутствие нормативно утвержденного определения ведомственной целевой программы Чукотского автономного округа, оснований для формирования и принятия решений по утверждению ведомственной целевой программы, требований, предъявляемых к основным целям и задачам ведомственной целевой программы, отсутствие порядка финансирования расходов на реализацию ведомственных целевых программ, требований к утверждению форм ведомственной отчетности при реализации мероприятий ведомственных целевых программ, срокам их предоставления, а также порядок осуществления контроля за ходом выполнения ведомственной целевой программы, согласованности ожидаемых результатов реализации ведомственной целевой программы с ожидаемыми результатами реализации взаимосвязанных подпрограмм, отраженных в государственных программах.</w:t>
      </w:r>
    </w:p>
    <w:p w:rsidR="00991F3D" w:rsidRDefault="00991F3D" w:rsidP="00991F3D">
      <w:pPr>
        <w:ind w:firstLine="709"/>
        <w:jc w:val="both"/>
        <w:rPr>
          <w:b/>
          <w:bCs/>
          <w:sz w:val="28"/>
          <w:szCs w:val="28"/>
        </w:rPr>
      </w:pPr>
      <w:r>
        <w:rPr>
          <w:b/>
          <w:bCs/>
          <w:sz w:val="28"/>
          <w:szCs w:val="28"/>
        </w:rPr>
        <w:t>1</w:t>
      </w:r>
      <w:r w:rsidRPr="00AC55B3">
        <w:rPr>
          <w:b/>
          <w:bCs/>
          <w:sz w:val="28"/>
          <w:szCs w:val="28"/>
        </w:rPr>
        <w:t>1</w:t>
      </w:r>
      <w:r>
        <w:rPr>
          <w:b/>
          <w:bCs/>
          <w:sz w:val="28"/>
          <w:szCs w:val="28"/>
        </w:rPr>
        <w:t>. Возражения или замечания руководителей объектов контрольного мероприятия на результаты контрольного мероприятия.</w:t>
      </w:r>
    </w:p>
    <w:p w:rsidR="00991F3D" w:rsidRPr="0027287B" w:rsidRDefault="00991F3D" w:rsidP="00991F3D">
      <w:pPr>
        <w:ind w:firstLine="709"/>
        <w:jc w:val="both"/>
        <w:rPr>
          <w:b/>
          <w:bCs/>
          <w:sz w:val="16"/>
        </w:rPr>
      </w:pPr>
    </w:p>
    <w:p w:rsidR="00991F3D" w:rsidRDefault="00991F3D" w:rsidP="00991F3D">
      <w:pPr>
        <w:pStyle w:val="aff0"/>
        <w:ind w:firstLine="709"/>
        <w:rPr>
          <w:bCs/>
          <w:sz w:val="28"/>
          <w:szCs w:val="28"/>
        </w:rPr>
      </w:pPr>
      <w:r w:rsidRPr="003C17DF">
        <w:rPr>
          <w:bCs/>
          <w:sz w:val="28"/>
          <w:szCs w:val="28"/>
        </w:rPr>
        <w:t xml:space="preserve">По результатам проведения контрольного мероприятия </w:t>
      </w:r>
      <w:r>
        <w:rPr>
          <w:bCs/>
          <w:sz w:val="28"/>
          <w:szCs w:val="28"/>
        </w:rPr>
        <w:t>на объектах оформлены акты:</w:t>
      </w:r>
    </w:p>
    <w:p w:rsidR="00991F3D" w:rsidRDefault="00991F3D" w:rsidP="00991F3D">
      <w:pPr>
        <w:pStyle w:val="aff0"/>
        <w:ind w:firstLine="709"/>
        <w:rPr>
          <w:bCs/>
          <w:sz w:val="28"/>
          <w:szCs w:val="28"/>
        </w:rPr>
      </w:pPr>
      <w:r>
        <w:rPr>
          <w:bCs/>
          <w:sz w:val="28"/>
          <w:szCs w:val="28"/>
        </w:rPr>
        <w:t xml:space="preserve">- </w:t>
      </w:r>
      <w:r w:rsidRPr="003C17DF">
        <w:rPr>
          <w:bCs/>
          <w:sz w:val="28"/>
          <w:szCs w:val="28"/>
        </w:rPr>
        <w:t xml:space="preserve">в Департаменте промышленной политики Чукотского автономного округа от </w:t>
      </w:r>
      <w:r w:rsidRPr="00D01344">
        <w:rPr>
          <w:bCs/>
          <w:sz w:val="28"/>
          <w:szCs w:val="28"/>
        </w:rPr>
        <w:t>1</w:t>
      </w:r>
      <w:r w:rsidRPr="00AC55B3">
        <w:rPr>
          <w:bCs/>
          <w:sz w:val="28"/>
          <w:szCs w:val="28"/>
        </w:rPr>
        <w:t>5</w:t>
      </w:r>
      <w:r>
        <w:rPr>
          <w:bCs/>
          <w:sz w:val="28"/>
          <w:szCs w:val="28"/>
        </w:rPr>
        <w:t xml:space="preserve"> марта </w:t>
      </w:r>
      <w:r w:rsidRPr="003C17DF">
        <w:rPr>
          <w:bCs/>
          <w:sz w:val="28"/>
          <w:szCs w:val="28"/>
        </w:rPr>
        <w:t>20</w:t>
      </w:r>
      <w:r>
        <w:rPr>
          <w:bCs/>
          <w:sz w:val="28"/>
          <w:szCs w:val="28"/>
        </w:rPr>
        <w:t xml:space="preserve">21 </w:t>
      </w:r>
      <w:r w:rsidRPr="003C17DF">
        <w:rPr>
          <w:bCs/>
          <w:sz w:val="28"/>
          <w:szCs w:val="28"/>
        </w:rPr>
        <w:t>г</w:t>
      </w:r>
      <w:r>
        <w:rPr>
          <w:bCs/>
          <w:sz w:val="28"/>
          <w:szCs w:val="28"/>
        </w:rPr>
        <w:t>ода,</w:t>
      </w:r>
      <w:r w:rsidRPr="003C17DF">
        <w:rPr>
          <w:bCs/>
          <w:sz w:val="28"/>
          <w:szCs w:val="28"/>
        </w:rPr>
        <w:t xml:space="preserve"> подписан</w:t>
      </w:r>
      <w:r w:rsidRPr="001B54A8">
        <w:rPr>
          <w:bCs/>
          <w:sz w:val="28"/>
          <w:szCs w:val="28"/>
        </w:rPr>
        <w:t xml:space="preserve"> </w:t>
      </w:r>
      <w:r w:rsidRPr="003C17DF">
        <w:rPr>
          <w:bCs/>
          <w:sz w:val="28"/>
          <w:szCs w:val="28"/>
        </w:rPr>
        <w:t xml:space="preserve">и представлен </w:t>
      </w:r>
      <w:r>
        <w:rPr>
          <w:bCs/>
          <w:sz w:val="28"/>
          <w:szCs w:val="28"/>
        </w:rPr>
        <w:t>без</w:t>
      </w:r>
      <w:r w:rsidRPr="003C17DF">
        <w:rPr>
          <w:bCs/>
          <w:sz w:val="28"/>
          <w:szCs w:val="28"/>
        </w:rPr>
        <w:t xml:space="preserve"> разногласи</w:t>
      </w:r>
      <w:r>
        <w:rPr>
          <w:bCs/>
          <w:sz w:val="28"/>
          <w:szCs w:val="28"/>
        </w:rPr>
        <w:t>й 22 марта 2021 года;</w:t>
      </w:r>
    </w:p>
    <w:p w:rsidR="00991F3D" w:rsidRDefault="00991F3D" w:rsidP="00991F3D">
      <w:pPr>
        <w:ind w:firstLine="708"/>
        <w:jc w:val="both"/>
        <w:rPr>
          <w:sz w:val="28"/>
          <w:szCs w:val="28"/>
        </w:rPr>
      </w:pPr>
      <w:r>
        <w:rPr>
          <w:bCs/>
          <w:sz w:val="28"/>
          <w:szCs w:val="28"/>
        </w:rPr>
        <w:t xml:space="preserve">- в </w:t>
      </w:r>
      <w:r w:rsidRPr="003727A2">
        <w:rPr>
          <w:sz w:val="28"/>
          <w:szCs w:val="28"/>
        </w:rPr>
        <w:t>Государственно</w:t>
      </w:r>
      <w:r>
        <w:rPr>
          <w:sz w:val="28"/>
          <w:szCs w:val="28"/>
        </w:rPr>
        <w:t>м</w:t>
      </w:r>
      <w:r w:rsidRPr="003727A2">
        <w:rPr>
          <w:sz w:val="28"/>
          <w:szCs w:val="28"/>
        </w:rPr>
        <w:t xml:space="preserve"> каз</w:t>
      </w:r>
      <w:r>
        <w:rPr>
          <w:sz w:val="28"/>
          <w:szCs w:val="28"/>
        </w:rPr>
        <w:t>е</w:t>
      </w:r>
      <w:r w:rsidRPr="003727A2">
        <w:rPr>
          <w:sz w:val="28"/>
          <w:szCs w:val="28"/>
        </w:rPr>
        <w:t>нно</w:t>
      </w:r>
      <w:r>
        <w:rPr>
          <w:sz w:val="28"/>
          <w:szCs w:val="28"/>
        </w:rPr>
        <w:t>м</w:t>
      </w:r>
      <w:r w:rsidRPr="003727A2">
        <w:rPr>
          <w:sz w:val="28"/>
          <w:szCs w:val="28"/>
        </w:rPr>
        <w:t xml:space="preserve"> учреждени</w:t>
      </w:r>
      <w:r>
        <w:rPr>
          <w:sz w:val="28"/>
          <w:szCs w:val="28"/>
        </w:rPr>
        <w:t>и</w:t>
      </w:r>
      <w:r w:rsidRPr="003727A2">
        <w:rPr>
          <w:sz w:val="28"/>
          <w:szCs w:val="28"/>
        </w:rPr>
        <w:t xml:space="preserve"> Чукотского автономного округа «Управление автомобильных дорог Чукотского автономного округа»</w:t>
      </w:r>
      <w:r>
        <w:rPr>
          <w:sz w:val="28"/>
          <w:szCs w:val="28"/>
        </w:rPr>
        <w:t xml:space="preserve"> от </w:t>
      </w:r>
      <w:r w:rsidRPr="00D01344">
        <w:rPr>
          <w:bCs/>
          <w:sz w:val="28"/>
          <w:szCs w:val="28"/>
        </w:rPr>
        <w:t>1</w:t>
      </w:r>
      <w:r w:rsidRPr="00AC55B3">
        <w:rPr>
          <w:bCs/>
          <w:sz w:val="28"/>
          <w:szCs w:val="28"/>
        </w:rPr>
        <w:t>5</w:t>
      </w:r>
      <w:r>
        <w:rPr>
          <w:bCs/>
          <w:sz w:val="28"/>
          <w:szCs w:val="28"/>
        </w:rPr>
        <w:t xml:space="preserve"> марта </w:t>
      </w:r>
      <w:r w:rsidRPr="003C17DF">
        <w:rPr>
          <w:bCs/>
          <w:sz w:val="28"/>
          <w:szCs w:val="28"/>
        </w:rPr>
        <w:t>20</w:t>
      </w:r>
      <w:r>
        <w:rPr>
          <w:bCs/>
          <w:sz w:val="28"/>
          <w:szCs w:val="28"/>
        </w:rPr>
        <w:t xml:space="preserve">21 </w:t>
      </w:r>
      <w:r w:rsidRPr="003C17DF">
        <w:rPr>
          <w:bCs/>
          <w:sz w:val="28"/>
          <w:szCs w:val="28"/>
        </w:rPr>
        <w:t>г</w:t>
      </w:r>
      <w:r>
        <w:rPr>
          <w:bCs/>
          <w:sz w:val="28"/>
          <w:szCs w:val="28"/>
        </w:rPr>
        <w:t>ода</w:t>
      </w:r>
      <w:r>
        <w:rPr>
          <w:sz w:val="28"/>
          <w:szCs w:val="28"/>
        </w:rPr>
        <w:t>, подписан и представлен без разногласий 22 марта 2021 года.</w:t>
      </w:r>
    </w:p>
    <w:p w:rsidR="00991F3D" w:rsidRPr="002E6F83" w:rsidRDefault="00991F3D" w:rsidP="00991F3D">
      <w:pPr>
        <w:ind w:firstLine="708"/>
        <w:jc w:val="both"/>
        <w:rPr>
          <w:sz w:val="16"/>
          <w:szCs w:val="16"/>
        </w:rPr>
      </w:pPr>
    </w:p>
    <w:p w:rsidR="00991F3D" w:rsidRDefault="00991F3D" w:rsidP="00991F3D">
      <w:pPr>
        <w:ind w:firstLine="708"/>
        <w:jc w:val="both"/>
        <w:rPr>
          <w:b/>
          <w:sz w:val="28"/>
          <w:szCs w:val="28"/>
        </w:rPr>
      </w:pPr>
      <w:r>
        <w:rPr>
          <w:b/>
          <w:sz w:val="28"/>
          <w:szCs w:val="28"/>
        </w:rPr>
        <w:t>12</w:t>
      </w:r>
      <w:r w:rsidRPr="00DE1D69">
        <w:rPr>
          <w:b/>
          <w:sz w:val="28"/>
          <w:szCs w:val="28"/>
        </w:rPr>
        <w:t>.</w:t>
      </w:r>
      <w:r>
        <w:rPr>
          <w:sz w:val="28"/>
          <w:szCs w:val="28"/>
        </w:rPr>
        <w:t xml:space="preserve"> </w:t>
      </w:r>
      <w:r w:rsidRPr="00EC6918">
        <w:rPr>
          <w:b/>
          <w:sz w:val="28"/>
          <w:szCs w:val="28"/>
        </w:rPr>
        <w:t>В</w:t>
      </w:r>
      <w:r>
        <w:rPr>
          <w:b/>
          <w:sz w:val="28"/>
          <w:szCs w:val="28"/>
        </w:rPr>
        <w:t>ыводы</w:t>
      </w:r>
      <w:r w:rsidRPr="00EC6918">
        <w:rPr>
          <w:b/>
          <w:sz w:val="28"/>
          <w:szCs w:val="28"/>
        </w:rPr>
        <w:t>:</w:t>
      </w:r>
    </w:p>
    <w:p w:rsidR="00991F3D" w:rsidRPr="008D3880" w:rsidRDefault="00991F3D" w:rsidP="00991F3D">
      <w:pPr>
        <w:ind w:firstLine="708"/>
        <w:jc w:val="both"/>
        <w:rPr>
          <w:b/>
          <w:sz w:val="16"/>
          <w:szCs w:val="16"/>
        </w:rPr>
      </w:pPr>
    </w:p>
    <w:p w:rsidR="00991F3D" w:rsidRDefault="00991F3D" w:rsidP="00991F3D">
      <w:pPr>
        <w:adjustRightInd w:val="0"/>
        <w:ind w:firstLine="709"/>
        <w:jc w:val="both"/>
        <w:rPr>
          <w:rFonts w:eastAsia="Calibri"/>
          <w:sz w:val="28"/>
          <w:szCs w:val="28"/>
        </w:rPr>
      </w:pPr>
      <w:r w:rsidRPr="00EE048E">
        <w:rPr>
          <w:sz w:val="28"/>
          <w:szCs w:val="28"/>
        </w:rPr>
        <w:t>1.</w:t>
      </w:r>
      <w:r>
        <w:rPr>
          <w:sz w:val="28"/>
          <w:szCs w:val="28"/>
        </w:rPr>
        <w:t> </w:t>
      </w:r>
      <w:r w:rsidRPr="002A6054">
        <w:rPr>
          <w:rFonts w:eastAsia="Calibri"/>
          <w:sz w:val="28"/>
          <w:szCs w:val="28"/>
        </w:rPr>
        <w:t>В нарушение подпункта 6 пункта 2 Критериев отнесения автомобильных дорог общего пользования к автомобильным дорогам общего пользования регионального или межмуниципального значения Чукотского автономного округа,</w:t>
      </w:r>
      <w:r w:rsidRPr="00305581">
        <w:rPr>
          <w:rFonts w:eastAsia="Calibri"/>
          <w:sz w:val="28"/>
          <w:szCs w:val="28"/>
        </w:rPr>
        <w:t xml:space="preserve"> </w:t>
      </w:r>
      <w:r>
        <w:rPr>
          <w:rFonts w:eastAsia="Calibri"/>
          <w:sz w:val="28"/>
          <w:szCs w:val="28"/>
        </w:rPr>
        <w:t xml:space="preserve"> в</w:t>
      </w:r>
      <w:r w:rsidRPr="006A770B">
        <w:rPr>
          <w:rFonts w:eastAsia="Calibri"/>
          <w:sz w:val="28"/>
          <w:szCs w:val="28"/>
        </w:rPr>
        <w:t xml:space="preserve"> Перечень автомобильных дорог включены автозимники с продленным сроком эксплуатации и зимники </w:t>
      </w:r>
      <w:r>
        <w:rPr>
          <w:rFonts w:eastAsia="Calibri"/>
          <w:sz w:val="28"/>
          <w:szCs w:val="28"/>
        </w:rPr>
        <w:t>общей протяженностью 2 439,462 км</w:t>
      </w:r>
      <w:r w:rsidRPr="006A770B">
        <w:rPr>
          <w:rFonts w:eastAsia="Calibri"/>
          <w:sz w:val="28"/>
          <w:szCs w:val="28"/>
        </w:rPr>
        <w:t xml:space="preserve"> без присвоения</w:t>
      </w:r>
      <w:r>
        <w:rPr>
          <w:rFonts w:eastAsia="Calibri"/>
          <w:sz w:val="28"/>
          <w:szCs w:val="28"/>
        </w:rPr>
        <w:t xml:space="preserve"> </w:t>
      </w:r>
      <w:r w:rsidRPr="006A770B">
        <w:rPr>
          <w:rFonts w:eastAsia="Calibri"/>
          <w:sz w:val="28"/>
          <w:szCs w:val="28"/>
        </w:rPr>
        <w:t>им соответствующ</w:t>
      </w:r>
      <w:r>
        <w:rPr>
          <w:rFonts w:eastAsia="Calibri"/>
          <w:sz w:val="28"/>
          <w:szCs w:val="28"/>
        </w:rPr>
        <w:t>их</w:t>
      </w:r>
      <w:r w:rsidRPr="006A770B">
        <w:rPr>
          <w:rFonts w:eastAsia="Calibri"/>
          <w:sz w:val="28"/>
          <w:szCs w:val="28"/>
        </w:rPr>
        <w:t xml:space="preserve"> категори</w:t>
      </w:r>
      <w:r>
        <w:rPr>
          <w:rFonts w:eastAsia="Calibri"/>
          <w:sz w:val="28"/>
          <w:szCs w:val="28"/>
        </w:rPr>
        <w:t>й, что составляет 80% автомобильных дорог, входящих в Перечень автомобильных дорог</w:t>
      </w:r>
      <w:r w:rsidRPr="00294FD8">
        <w:rPr>
          <w:rFonts w:eastAsia="Calibri"/>
          <w:sz w:val="28"/>
          <w:szCs w:val="28"/>
        </w:rPr>
        <w:t>.</w:t>
      </w:r>
      <w:r>
        <w:rPr>
          <w:rFonts w:eastAsia="Calibri"/>
          <w:sz w:val="28"/>
          <w:szCs w:val="28"/>
        </w:rPr>
        <w:t xml:space="preserve"> </w:t>
      </w:r>
    </w:p>
    <w:p w:rsidR="00991F3D" w:rsidRDefault="00991F3D" w:rsidP="00991F3D">
      <w:pPr>
        <w:adjustRightInd w:val="0"/>
        <w:ind w:firstLine="709"/>
        <w:jc w:val="both"/>
        <w:rPr>
          <w:rFonts w:eastAsia="Calibri"/>
          <w:sz w:val="28"/>
          <w:szCs w:val="28"/>
        </w:rPr>
      </w:pPr>
      <w:r>
        <w:rPr>
          <w:rFonts w:eastAsia="Calibri"/>
          <w:sz w:val="28"/>
          <w:szCs w:val="28"/>
        </w:rPr>
        <w:t xml:space="preserve">2. Неоднократная корректировка новой редакции </w:t>
      </w:r>
      <w:r>
        <w:rPr>
          <w:sz w:val="28"/>
          <w:szCs w:val="28"/>
        </w:rPr>
        <w:t>ВЦП «Дорожная деятельность» свидетельствует о недостаточно качественном планировании реализации мероприятий ВЦП «Дорожная деятельность» в 2020 году и несвоевременном приведении положений Государственной программы №405 в соответствие с принятыми изменениями ВЦП «Дорожная деятельность».</w:t>
      </w:r>
    </w:p>
    <w:p w:rsidR="00991F3D" w:rsidRDefault="00991F3D" w:rsidP="00991F3D">
      <w:pPr>
        <w:adjustRightInd w:val="0"/>
        <w:ind w:firstLine="709"/>
        <w:jc w:val="both"/>
        <w:rPr>
          <w:rFonts w:eastAsia="Calibri"/>
          <w:sz w:val="28"/>
        </w:rPr>
      </w:pPr>
      <w:r>
        <w:rPr>
          <w:rFonts w:eastAsia="Calibri"/>
          <w:sz w:val="28"/>
        </w:rPr>
        <w:t>3. </w:t>
      </w:r>
      <w:r w:rsidRPr="00126632">
        <w:rPr>
          <w:rFonts w:eastAsia="Calibri"/>
          <w:sz w:val="28"/>
        </w:rPr>
        <w:t xml:space="preserve">В ходе проверки установлены внутренние несоответствия объемов ресурсного обеспечения на реализацию ВЦП «Дорожная </w:t>
      </w:r>
      <w:r w:rsidRPr="00126632">
        <w:rPr>
          <w:sz w:val="28"/>
          <w:szCs w:val="28"/>
        </w:rPr>
        <w:t>деятельность</w:t>
      </w:r>
      <w:r w:rsidRPr="00126632">
        <w:rPr>
          <w:rFonts w:eastAsia="Calibri"/>
          <w:sz w:val="28"/>
        </w:rPr>
        <w:t xml:space="preserve">» в 2020 году, утвержденные Государственной программой №405, отклонения составляют 36 986,1 тыс. рублей, </w:t>
      </w:r>
      <w:r>
        <w:rPr>
          <w:rFonts w:eastAsia="Calibri"/>
          <w:sz w:val="28"/>
        </w:rPr>
        <w:t>что свидетельствует о недостаточном контроле ответственного исполнителя – Департамента промышленности за ходом реализации Государственной программы №405.</w:t>
      </w:r>
    </w:p>
    <w:p w:rsidR="00991F3D" w:rsidRDefault="00991F3D" w:rsidP="00991F3D">
      <w:pPr>
        <w:adjustRightInd w:val="0"/>
        <w:ind w:firstLine="709"/>
        <w:jc w:val="both"/>
        <w:rPr>
          <w:rFonts w:eastAsia="Calibri"/>
          <w:sz w:val="28"/>
          <w:szCs w:val="28"/>
        </w:rPr>
      </w:pPr>
      <w:r>
        <w:rPr>
          <w:rFonts w:eastAsia="Calibri"/>
          <w:sz w:val="28"/>
          <w:szCs w:val="28"/>
        </w:rPr>
        <w:t>4. </w:t>
      </w:r>
      <w:r w:rsidRPr="00E56538">
        <w:rPr>
          <w:rFonts w:eastAsia="Calibri"/>
          <w:sz w:val="28"/>
          <w:szCs w:val="28"/>
        </w:rPr>
        <w:t xml:space="preserve">Автомобильные дороги, на которых предусмотрено выполнение работ в 2020 году, включены в Перечень мероприятий на основе предложений, </w:t>
      </w:r>
      <w:proofErr w:type="gramStart"/>
      <w:r w:rsidRPr="00E56538">
        <w:rPr>
          <w:rFonts w:eastAsia="Calibri"/>
          <w:sz w:val="28"/>
          <w:szCs w:val="28"/>
        </w:rPr>
        <w:t>сформированных  Управлением</w:t>
      </w:r>
      <w:proofErr w:type="gramEnd"/>
      <w:r w:rsidRPr="00E56538">
        <w:rPr>
          <w:rFonts w:eastAsia="Calibri"/>
          <w:sz w:val="28"/>
          <w:szCs w:val="28"/>
        </w:rPr>
        <w:t xml:space="preserve"> автомобильных дорог исходя из фактического состояния объектов с учетом результатов диагностики состояния автомобильных дорог, </w:t>
      </w:r>
      <w:r>
        <w:rPr>
          <w:rFonts w:eastAsia="Calibri"/>
          <w:sz w:val="28"/>
          <w:szCs w:val="28"/>
        </w:rPr>
        <w:t>без соблюдения нормативных межремонтных сроков работ, установленных Постановлением №177.</w:t>
      </w:r>
    </w:p>
    <w:p w:rsidR="00991F3D" w:rsidRDefault="00991F3D" w:rsidP="00991F3D">
      <w:pPr>
        <w:adjustRightInd w:val="0"/>
        <w:ind w:firstLine="709"/>
        <w:jc w:val="both"/>
        <w:rPr>
          <w:rFonts w:eastAsia="Calibri"/>
          <w:sz w:val="28"/>
          <w:szCs w:val="28"/>
        </w:rPr>
      </w:pPr>
      <w:r>
        <w:rPr>
          <w:rFonts w:eastAsia="Calibri"/>
          <w:sz w:val="28"/>
          <w:szCs w:val="28"/>
        </w:rPr>
        <w:t>5. </w:t>
      </w:r>
      <w:r w:rsidRPr="00D621DB">
        <w:rPr>
          <w:rFonts w:eastAsia="Calibri"/>
          <w:sz w:val="28"/>
          <w:szCs w:val="28"/>
        </w:rPr>
        <w:t>В ходе проведения контрольного мероприятия установлено, что в результате ограниченности возможностей окружного бюджета, расчет объема бюджетных ассигнований</w:t>
      </w:r>
      <w:r w:rsidRPr="001D4656">
        <w:rPr>
          <w:rFonts w:eastAsia="Calibri"/>
          <w:sz w:val="28"/>
          <w:szCs w:val="28"/>
        </w:rPr>
        <w:t xml:space="preserve"> </w:t>
      </w:r>
      <w:r>
        <w:rPr>
          <w:rFonts w:eastAsia="Calibri"/>
          <w:sz w:val="28"/>
          <w:szCs w:val="28"/>
        </w:rPr>
        <w:t xml:space="preserve">на </w:t>
      </w:r>
      <w:r w:rsidRPr="00C70F2C">
        <w:rPr>
          <w:rFonts w:eastAsia="Calibri"/>
          <w:sz w:val="28"/>
          <w:szCs w:val="28"/>
        </w:rPr>
        <w:t>реализаци</w:t>
      </w:r>
      <w:r>
        <w:rPr>
          <w:rFonts w:eastAsia="Calibri"/>
          <w:sz w:val="28"/>
          <w:szCs w:val="28"/>
        </w:rPr>
        <w:t>ю</w:t>
      </w:r>
      <w:r w:rsidRPr="00C70F2C">
        <w:rPr>
          <w:rFonts w:eastAsia="Calibri"/>
          <w:sz w:val="28"/>
          <w:szCs w:val="28"/>
        </w:rPr>
        <w:t xml:space="preserve"> мероприятий ВЦП «Дорожная деятельность»</w:t>
      </w:r>
      <w:r w:rsidRPr="00D621DB">
        <w:rPr>
          <w:rFonts w:eastAsia="Calibri"/>
          <w:sz w:val="28"/>
          <w:szCs w:val="28"/>
        </w:rPr>
        <w:t>, необходимый для осуществления содержания, ремонта и капитального ремонта автомобильных дорог, осуществляется без соблюдения Правил расчета финансовых затрат и утвержденных нормативо</w:t>
      </w:r>
      <w:r>
        <w:rPr>
          <w:rFonts w:eastAsia="Calibri"/>
          <w:sz w:val="28"/>
          <w:szCs w:val="28"/>
        </w:rPr>
        <w:t>в.</w:t>
      </w:r>
    </w:p>
    <w:p w:rsidR="00991F3D" w:rsidRDefault="00991F3D" w:rsidP="00991F3D">
      <w:pPr>
        <w:pStyle w:val="ConsPlusNormal"/>
        <w:ind w:firstLine="708"/>
        <w:jc w:val="both"/>
        <w:rPr>
          <w:rFonts w:ascii="Times New Roman" w:hAnsi="Times New Roman" w:cs="Times New Roman"/>
          <w:sz w:val="28"/>
          <w:szCs w:val="28"/>
        </w:rPr>
      </w:pPr>
      <w:r>
        <w:rPr>
          <w:rFonts w:ascii="Times New Roman" w:eastAsia="Calibri" w:hAnsi="Times New Roman"/>
          <w:sz w:val="28"/>
          <w:szCs w:val="28"/>
        </w:rPr>
        <w:t xml:space="preserve">6. </w:t>
      </w:r>
      <w:r w:rsidRPr="009F089B">
        <w:rPr>
          <w:rFonts w:ascii="Times New Roman" w:hAnsi="Times New Roman" w:cs="Times New Roman"/>
          <w:sz w:val="28"/>
          <w:szCs w:val="28"/>
        </w:rPr>
        <w:t xml:space="preserve">Управлением автомобильных дорог на реализацию мероприятий ВЦП «Дорожная деятельность» использованы средства окружного бюджета в сумме 519 133,3 тыс. рублей. </w:t>
      </w:r>
    </w:p>
    <w:p w:rsidR="00991F3D" w:rsidRDefault="00991F3D" w:rsidP="00991F3D">
      <w:pPr>
        <w:ind w:firstLine="709"/>
        <w:jc w:val="both"/>
        <w:rPr>
          <w:sz w:val="28"/>
          <w:szCs w:val="28"/>
        </w:rPr>
      </w:pPr>
      <w:r>
        <w:rPr>
          <w:sz w:val="28"/>
          <w:szCs w:val="28"/>
        </w:rPr>
        <w:t xml:space="preserve">7. </w:t>
      </w:r>
      <w:r>
        <w:rPr>
          <w:rFonts w:eastAsia="Calibri"/>
          <w:sz w:val="28"/>
          <w:szCs w:val="28"/>
        </w:rPr>
        <w:t>Фактическое исполнение мероприятий ВЦП «Дорожная деятельность» соответствует объемам произведенного финансирования и подтверждено документально</w:t>
      </w:r>
      <w:r w:rsidRPr="00BA0A9F">
        <w:rPr>
          <w:sz w:val="28"/>
          <w:szCs w:val="28"/>
        </w:rPr>
        <w:t xml:space="preserve"> </w:t>
      </w:r>
      <w:r w:rsidRPr="009F089B">
        <w:rPr>
          <w:sz w:val="28"/>
          <w:szCs w:val="28"/>
        </w:rPr>
        <w:t>первичными учетными документами.</w:t>
      </w:r>
    </w:p>
    <w:p w:rsidR="00991F3D" w:rsidRDefault="00991F3D" w:rsidP="00991F3D">
      <w:pPr>
        <w:widowControl w:val="0"/>
        <w:autoSpaceDE w:val="0"/>
        <w:autoSpaceDN w:val="0"/>
        <w:adjustRightInd w:val="0"/>
        <w:ind w:firstLine="709"/>
        <w:jc w:val="both"/>
        <w:rPr>
          <w:sz w:val="28"/>
          <w:szCs w:val="28"/>
        </w:rPr>
      </w:pPr>
      <w:r>
        <w:rPr>
          <w:sz w:val="28"/>
          <w:szCs w:val="28"/>
        </w:rPr>
        <w:t>8. </w:t>
      </w:r>
      <w:r w:rsidRPr="00204BDB">
        <w:rPr>
          <w:sz w:val="28"/>
          <w:szCs w:val="28"/>
        </w:rPr>
        <w:t>В ходе проверки соблюдения законодательства в сфере закупок товаров, работ, услуг на реализацию мероприятий ВЦП «Дорожная деятельность», выявлен</w:t>
      </w:r>
      <w:r>
        <w:rPr>
          <w:sz w:val="28"/>
          <w:szCs w:val="28"/>
        </w:rPr>
        <w:t xml:space="preserve">ы 82 </w:t>
      </w:r>
      <w:r w:rsidRPr="00204BDB">
        <w:rPr>
          <w:sz w:val="28"/>
          <w:szCs w:val="28"/>
        </w:rPr>
        <w:t>нарушения законодательства Российской Федерации и иных нормативных правовых актов о контрактной системе в сфере закупок</w:t>
      </w:r>
      <w:r>
        <w:rPr>
          <w:sz w:val="28"/>
          <w:szCs w:val="28"/>
        </w:rPr>
        <w:t>, из которых 25 нарушений с финансовой оценкой в сумме 1 826,7 тыс. рублей.</w:t>
      </w:r>
    </w:p>
    <w:p w:rsidR="00991F3D" w:rsidRDefault="00991F3D" w:rsidP="00991F3D">
      <w:pPr>
        <w:widowControl w:val="0"/>
        <w:autoSpaceDE w:val="0"/>
        <w:autoSpaceDN w:val="0"/>
        <w:adjustRightInd w:val="0"/>
        <w:ind w:firstLine="709"/>
        <w:jc w:val="both"/>
        <w:rPr>
          <w:sz w:val="28"/>
          <w:szCs w:val="28"/>
        </w:rPr>
      </w:pPr>
      <w:r>
        <w:rPr>
          <w:sz w:val="28"/>
          <w:szCs w:val="28"/>
        </w:rPr>
        <w:t xml:space="preserve">9. Исполнение Управлением автомобильных </w:t>
      </w:r>
      <w:r w:rsidRPr="007A5318">
        <w:rPr>
          <w:sz w:val="28"/>
          <w:szCs w:val="28"/>
        </w:rPr>
        <w:t>дорог 52</w:t>
      </w:r>
      <w:r>
        <w:rPr>
          <w:sz w:val="28"/>
          <w:szCs w:val="28"/>
        </w:rPr>
        <w:t xml:space="preserve"> государственных контрактов формально содержит признаки составов административных </w:t>
      </w:r>
      <w:proofErr w:type="gramStart"/>
      <w:r>
        <w:rPr>
          <w:sz w:val="28"/>
          <w:szCs w:val="28"/>
        </w:rPr>
        <w:t>правонарушений,  предусмотренных</w:t>
      </w:r>
      <w:proofErr w:type="gramEnd"/>
      <w:r>
        <w:rPr>
          <w:sz w:val="28"/>
          <w:szCs w:val="28"/>
        </w:rPr>
        <w:t xml:space="preserve">  частью 2 статьи 7.31 КоАП РФ и частью 1 статьи 7.29 КоАП РФ.</w:t>
      </w:r>
    </w:p>
    <w:p w:rsidR="00991F3D" w:rsidRPr="001F2C47" w:rsidRDefault="00991F3D" w:rsidP="00991F3D">
      <w:pPr>
        <w:jc w:val="both"/>
        <w:rPr>
          <w:sz w:val="28"/>
          <w:szCs w:val="28"/>
        </w:rPr>
      </w:pPr>
      <w:r>
        <w:rPr>
          <w:sz w:val="28"/>
          <w:szCs w:val="28"/>
        </w:rPr>
        <w:tab/>
        <w:t xml:space="preserve">10.  В результате издания должностными </w:t>
      </w:r>
      <w:r w:rsidRPr="007D520B">
        <w:rPr>
          <w:sz w:val="28"/>
          <w:szCs w:val="28"/>
        </w:rPr>
        <w:t>лицами Управления автомобильных дорог</w:t>
      </w:r>
      <w:r>
        <w:rPr>
          <w:sz w:val="28"/>
          <w:szCs w:val="28"/>
        </w:rPr>
        <w:t xml:space="preserve"> приказов о неприменении мер гражданско-правовой ответственности за просрочку исполнения обязательств по государственным контрактам, </w:t>
      </w:r>
      <w:r w:rsidRPr="001F2C47">
        <w:rPr>
          <w:sz w:val="28"/>
          <w:szCs w:val="28"/>
        </w:rPr>
        <w:t>в отсутствие документов, подтверждающих обстоятельства непреодолимой силы при исполнении обязательств</w:t>
      </w:r>
      <w:r>
        <w:rPr>
          <w:sz w:val="28"/>
          <w:szCs w:val="28"/>
        </w:rPr>
        <w:t xml:space="preserve">, </w:t>
      </w:r>
      <w:r w:rsidRPr="001F2C47">
        <w:rPr>
          <w:sz w:val="28"/>
          <w:szCs w:val="28"/>
        </w:rPr>
        <w:t>Чукотскому автономному округу причинен ущерб на общую сумму 1 826,7 тыс. рублей</w:t>
      </w:r>
      <w:r>
        <w:rPr>
          <w:sz w:val="28"/>
          <w:szCs w:val="28"/>
        </w:rPr>
        <w:t xml:space="preserve"> </w:t>
      </w:r>
      <w:r w:rsidRPr="00562639">
        <w:rPr>
          <w:sz w:val="28"/>
          <w:szCs w:val="28"/>
        </w:rPr>
        <w:t>(КБК</w:t>
      </w:r>
      <w:r>
        <w:rPr>
          <w:sz w:val="28"/>
          <w:szCs w:val="28"/>
        </w:rPr>
        <w:t> </w:t>
      </w:r>
      <w:r w:rsidRPr="00562639">
        <w:rPr>
          <w:sz w:val="28"/>
          <w:szCs w:val="28"/>
        </w:rPr>
        <w:t>90204091130471970)</w:t>
      </w:r>
      <w:r w:rsidRPr="001F2C47">
        <w:rPr>
          <w:sz w:val="28"/>
          <w:szCs w:val="28"/>
        </w:rPr>
        <w:t>, в связи с недопоступлением денежных средств в доход окружного бюджета.</w:t>
      </w:r>
    </w:p>
    <w:p w:rsidR="00991F3D" w:rsidRDefault="00991F3D" w:rsidP="00991F3D">
      <w:pPr>
        <w:ind w:firstLine="709"/>
        <w:jc w:val="both"/>
        <w:rPr>
          <w:sz w:val="28"/>
          <w:szCs w:val="28"/>
        </w:rPr>
      </w:pPr>
      <w:r>
        <w:rPr>
          <w:sz w:val="28"/>
          <w:szCs w:val="28"/>
        </w:rPr>
        <w:t xml:space="preserve">11. Действия должностных лиц Управления автомобильных дорог, издавшие приказы об освобождении исполнителей государственных контрактов от применения к ним мер гражданско-правовой ответственности за просрочку исполнения обязательств усматривают признаки коррупционных рисков, выразившиеся в </w:t>
      </w:r>
      <w:r w:rsidRPr="001A1A50">
        <w:rPr>
          <w:sz w:val="28"/>
          <w:szCs w:val="26"/>
        </w:rPr>
        <w:t>необоснованно</w:t>
      </w:r>
      <w:r>
        <w:rPr>
          <w:sz w:val="28"/>
          <w:szCs w:val="26"/>
        </w:rPr>
        <w:t>м</w:t>
      </w:r>
      <w:r w:rsidRPr="001A1A50">
        <w:rPr>
          <w:sz w:val="28"/>
          <w:szCs w:val="26"/>
        </w:rPr>
        <w:t xml:space="preserve"> установлени</w:t>
      </w:r>
      <w:r>
        <w:rPr>
          <w:sz w:val="28"/>
          <w:szCs w:val="26"/>
        </w:rPr>
        <w:t>и</w:t>
      </w:r>
      <w:r w:rsidRPr="001A1A50">
        <w:rPr>
          <w:sz w:val="28"/>
          <w:szCs w:val="26"/>
        </w:rPr>
        <w:t xml:space="preserve"> исключений из общего порядка</w:t>
      </w:r>
      <w:r>
        <w:rPr>
          <w:sz w:val="28"/>
          <w:szCs w:val="26"/>
        </w:rPr>
        <w:t>, предусмотренного Законом №44-ФЗ</w:t>
      </w:r>
      <w:r w:rsidRPr="001A1A50">
        <w:rPr>
          <w:sz w:val="28"/>
          <w:szCs w:val="26"/>
        </w:rPr>
        <w:t xml:space="preserve"> для </w:t>
      </w:r>
      <w:r>
        <w:rPr>
          <w:sz w:val="28"/>
          <w:szCs w:val="26"/>
        </w:rPr>
        <w:t>исполнителей государственных контрактов</w:t>
      </w:r>
      <w:r w:rsidRPr="001A1A50">
        <w:rPr>
          <w:sz w:val="28"/>
          <w:szCs w:val="26"/>
        </w:rPr>
        <w:t xml:space="preserve"> </w:t>
      </w:r>
      <w:r>
        <w:rPr>
          <w:sz w:val="28"/>
          <w:szCs w:val="26"/>
        </w:rPr>
        <w:t xml:space="preserve"> при просрочке исполнения обязательств, </w:t>
      </w:r>
      <w:r>
        <w:rPr>
          <w:sz w:val="28"/>
          <w:szCs w:val="28"/>
        </w:rPr>
        <w:t>в отсутствие документального подтверждения объективных обстоятельств, вызванных действием непреодолимой силы.</w:t>
      </w:r>
    </w:p>
    <w:p w:rsidR="00991F3D" w:rsidRDefault="00991F3D" w:rsidP="00991F3D">
      <w:pPr>
        <w:ind w:firstLine="709"/>
        <w:jc w:val="both"/>
        <w:rPr>
          <w:sz w:val="28"/>
          <w:szCs w:val="26"/>
        </w:rPr>
      </w:pPr>
      <w:r>
        <w:rPr>
          <w:sz w:val="28"/>
          <w:szCs w:val="26"/>
        </w:rPr>
        <w:t>12. В результате контрольного мероприятия установлено, что ВЦП «Дорожная деятельность» не стало действенным инструментом решения целей и задач, установленных подпрограммой «Совершенствование и развитие сети автомобильных дорог» Государственной программы №405.</w:t>
      </w:r>
    </w:p>
    <w:p w:rsidR="00991F3D" w:rsidRDefault="00991F3D" w:rsidP="00991F3D">
      <w:pPr>
        <w:ind w:firstLine="709"/>
        <w:jc w:val="both"/>
        <w:rPr>
          <w:sz w:val="28"/>
          <w:szCs w:val="26"/>
        </w:rPr>
      </w:pPr>
      <w:r>
        <w:rPr>
          <w:sz w:val="28"/>
          <w:szCs w:val="26"/>
        </w:rPr>
        <w:t>13. Из утвержденных к достижению трех целевых показателей ВЦП «Дорожная деятельность» в 2020 году достигнут только один показатель.</w:t>
      </w:r>
    </w:p>
    <w:p w:rsidR="00991F3D" w:rsidRDefault="00991F3D" w:rsidP="00991F3D">
      <w:pPr>
        <w:adjustRightInd w:val="0"/>
        <w:ind w:firstLine="709"/>
        <w:jc w:val="both"/>
        <w:rPr>
          <w:rFonts w:eastAsia="Calibri"/>
          <w:sz w:val="28"/>
          <w:szCs w:val="28"/>
        </w:rPr>
      </w:pPr>
      <w:r>
        <w:rPr>
          <w:sz w:val="28"/>
          <w:szCs w:val="26"/>
        </w:rPr>
        <w:t>14. </w:t>
      </w:r>
      <w:r>
        <w:rPr>
          <w:rFonts w:eastAsia="Calibri"/>
          <w:sz w:val="28"/>
          <w:szCs w:val="28"/>
        </w:rPr>
        <w:t xml:space="preserve">В ходе проведения контрольного мероприятия установлено, что Государственной программой №405 не предусмотрены отдельные целевые показатели реализации мероприятий ВЦП «Дорожная </w:t>
      </w:r>
      <w:r>
        <w:rPr>
          <w:sz w:val="28"/>
          <w:szCs w:val="28"/>
        </w:rPr>
        <w:t>деятельность</w:t>
      </w:r>
      <w:r>
        <w:rPr>
          <w:rFonts w:eastAsia="Calibri"/>
          <w:sz w:val="28"/>
          <w:szCs w:val="28"/>
        </w:rPr>
        <w:t xml:space="preserve">». </w:t>
      </w:r>
    </w:p>
    <w:p w:rsidR="00991F3D" w:rsidRDefault="00991F3D" w:rsidP="00991F3D">
      <w:pPr>
        <w:autoSpaceDE w:val="0"/>
        <w:autoSpaceDN w:val="0"/>
        <w:adjustRightInd w:val="0"/>
        <w:ind w:firstLine="709"/>
        <w:jc w:val="both"/>
        <w:rPr>
          <w:sz w:val="28"/>
          <w:szCs w:val="26"/>
        </w:rPr>
      </w:pPr>
      <w:r>
        <w:rPr>
          <w:rFonts w:eastAsia="Calibri"/>
          <w:sz w:val="28"/>
          <w:szCs w:val="28"/>
        </w:rPr>
        <w:t xml:space="preserve">Значения целевых показателей, утвержденные в ВЦП «Дорожная </w:t>
      </w:r>
      <w:r>
        <w:rPr>
          <w:sz w:val="28"/>
          <w:szCs w:val="28"/>
        </w:rPr>
        <w:t>деятельность</w:t>
      </w:r>
      <w:r>
        <w:rPr>
          <w:rFonts w:eastAsia="Calibri"/>
          <w:sz w:val="28"/>
          <w:szCs w:val="28"/>
        </w:rPr>
        <w:t xml:space="preserve">», влияют на целевые показатели, утвержденные в Государственной программе №405, и учитываются в совокупности с реализуемыми другими мероприятиями в рамках подпрограммы «Совершенствование и развитие сети автомобильных дорог», не относящихся к мероприятиям ВЦП «Дорожная </w:t>
      </w:r>
      <w:r>
        <w:rPr>
          <w:sz w:val="28"/>
          <w:szCs w:val="28"/>
        </w:rPr>
        <w:t>деятельность</w:t>
      </w:r>
      <w:r>
        <w:rPr>
          <w:rFonts w:eastAsia="Calibri"/>
          <w:sz w:val="28"/>
          <w:szCs w:val="28"/>
        </w:rPr>
        <w:t>».</w:t>
      </w:r>
      <w:r>
        <w:rPr>
          <w:sz w:val="28"/>
          <w:szCs w:val="26"/>
        </w:rPr>
        <w:t> </w:t>
      </w:r>
    </w:p>
    <w:p w:rsidR="00991F3D" w:rsidRPr="00DD5CBA" w:rsidRDefault="00991F3D" w:rsidP="00991F3D">
      <w:pPr>
        <w:autoSpaceDE w:val="0"/>
        <w:autoSpaceDN w:val="0"/>
        <w:adjustRightInd w:val="0"/>
        <w:ind w:firstLine="709"/>
        <w:jc w:val="both"/>
        <w:rPr>
          <w:rFonts w:eastAsia="Calibri"/>
          <w:sz w:val="28"/>
          <w:szCs w:val="28"/>
        </w:rPr>
      </w:pPr>
      <w:r>
        <w:rPr>
          <w:rFonts w:eastAsia="Calibri"/>
          <w:sz w:val="28"/>
          <w:szCs w:val="28"/>
        </w:rPr>
        <w:t xml:space="preserve">15. В процессе проверки </w:t>
      </w:r>
      <w:r w:rsidRPr="00694B10">
        <w:rPr>
          <w:sz w:val="28"/>
          <w:szCs w:val="28"/>
        </w:rPr>
        <w:t>Управлением автомобильных дорог не представлены документы, подтверждающие по результатам исполнения государственных контрактов на ремонт и содержание автомобильных дорог достижение соответствия параметров их конструктивных элементов категориям</w:t>
      </w:r>
      <w:r>
        <w:rPr>
          <w:sz w:val="28"/>
          <w:szCs w:val="28"/>
        </w:rPr>
        <w:t>,</w:t>
      </w:r>
      <w:r w:rsidRPr="00694B10">
        <w:rPr>
          <w:sz w:val="28"/>
          <w:szCs w:val="28"/>
        </w:rPr>
        <w:t xml:space="preserve"> установленным</w:t>
      </w:r>
      <w:r>
        <w:rPr>
          <w:sz w:val="28"/>
          <w:szCs w:val="28"/>
        </w:rPr>
        <w:t xml:space="preserve"> в Перечне автомобильных дорог</w:t>
      </w:r>
      <w:r w:rsidRPr="00694B10">
        <w:rPr>
          <w:sz w:val="28"/>
          <w:szCs w:val="28"/>
        </w:rPr>
        <w:t>.</w:t>
      </w:r>
    </w:p>
    <w:p w:rsidR="00991F3D" w:rsidRPr="00694B10" w:rsidRDefault="00991F3D" w:rsidP="00991F3D">
      <w:pPr>
        <w:autoSpaceDE w:val="0"/>
        <w:autoSpaceDN w:val="0"/>
        <w:adjustRightInd w:val="0"/>
        <w:ind w:firstLine="567"/>
        <w:jc w:val="both"/>
        <w:rPr>
          <w:sz w:val="28"/>
          <w:szCs w:val="28"/>
        </w:rPr>
      </w:pPr>
      <w:r w:rsidRPr="00694B10">
        <w:rPr>
          <w:sz w:val="28"/>
          <w:szCs w:val="28"/>
        </w:rPr>
        <w:tab/>
      </w:r>
      <w:r>
        <w:rPr>
          <w:sz w:val="28"/>
          <w:szCs w:val="28"/>
        </w:rPr>
        <w:t>16. Р</w:t>
      </w:r>
      <w:r w:rsidRPr="00694B10">
        <w:rPr>
          <w:sz w:val="28"/>
          <w:szCs w:val="28"/>
        </w:rPr>
        <w:t xml:space="preserve">ешение целей и задач, установленных ВЦП «Дорожная деятельность», </w:t>
      </w:r>
      <w:r>
        <w:rPr>
          <w:rFonts w:eastAsia="Calibri"/>
          <w:sz w:val="28"/>
          <w:szCs w:val="28"/>
        </w:rPr>
        <w:t>касающихся</w:t>
      </w:r>
      <w:r w:rsidRPr="00694B10">
        <w:rPr>
          <w:rFonts w:eastAsia="Calibri"/>
          <w:sz w:val="28"/>
          <w:szCs w:val="28"/>
        </w:rPr>
        <w:t xml:space="preserve"> ликвидации аварийно-опасных участков, </w:t>
      </w:r>
      <w:r w:rsidRPr="00694B10">
        <w:rPr>
          <w:sz w:val="28"/>
          <w:szCs w:val="28"/>
        </w:rPr>
        <w:t xml:space="preserve">обеспечения </w:t>
      </w:r>
      <w:r w:rsidRPr="00694B10">
        <w:rPr>
          <w:rFonts w:eastAsia="Calibri"/>
          <w:sz w:val="28"/>
          <w:szCs w:val="28"/>
        </w:rPr>
        <w:t xml:space="preserve">поддержания состояния автомобильных дорог на уровне, отвечающем требованиям безопасности движения </w:t>
      </w:r>
      <w:r w:rsidRPr="00694B10">
        <w:rPr>
          <w:bCs/>
          <w:sz w:val="28"/>
          <w:szCs w:val="28"/>
        </w:rPr>
        <w:t xml:space="preserve">за счет </w:t>
      </w:r>
      <w:r w:rsidRPr="00694B10">
        <w:rPr>
          <w:sz w:val="28"/>
          <w:szCs w:val="28"/>
        </w:rPr>
        <w:t>увеличения пропускной способности автомобильных дорог, улучшения условий движения автомобильного транспорта и снижения аварийности, по результатам выполненных работ по ремонту и содержанию автомобильных дорог документально не подтверждено.</w:t>
      </w:r>
    </w:p>
    <w:p w:rsidR="00991F3D" w:rsidRDefault="00991F3D" w:rsidP="00991F3D">
      <w:pPr>
        <w:ind w:firstLine="709"/>
        <w:jc w:val="both"/>
        <w:rPr>
          <w:sz w:val="28"/>
          <w:szCs w:val="28"/>
        </w:rPr>
      </w:pPr>
      <w:r>
        <w:rPr>
          <w:sz w:val="28"/>
          <w:szCs w:val="28"/>
        </w:rPr>
        <w:t>17. </w:t>
      </w:r>
      <w:r w:rsidRPr="00694B10">
        <w:rPr>
          <w:sz w:val="28"/>
          <w:szCs w:val="28"/>
        </w:rPr>
        <w:t>Документально оформленны</w:t>
      </w:r>
      <w:r>
        <w:rPr>
          <w:sz w:val="28"/>
          <w:szCs w:val="28"/>
        </w:rPr>
        <w:t>е</w:t>
      </w:r>
      <w:r w:rsidRPr="00694B10">
        <w:rPr>
          <w:sz w:val="28"/>
          <w:szCs w:val="28"/>
        </w:rPr>
        <w:t xml:space="preserve"> результат</w:t>
      </w:r>
      <w:r>
        <w:rPr>
          <w:sz w:val="28"/>
          <w:szCs w:val="28"/>
        </w:rPr>
        <w:t>ы</w:t>
      </w:r>
      <w:r w:rsidRPr="00694B10">
        <w:rPr>
          <w:sz w:val="28"/>
          <w:szCs w:val="28"/>
        </w:rPr>
        <w:t xml:space="preserve"> мониторинга снижения аварийности на автомобильных дорогах Чукотского автономного округа по результатам исполнения государственных контрактов на ремонт и содержание проверке не представлено, отсутствуют статистические данные, позволяющие отметить положительную динамику по снижению аварийности на автомобильных дорогах общего пользования регионального значения Чукотского автономного округа.</w:t>
      </w:r>
    </w:p>
    <w:p w:rsidR="00991F3D" w:rsidRDefault="00991F3D" w:rsidP="00991F3D">
      <w:pPr>
        <w:autoSpaceDE w:val="0"/>
        <w:autoSpaceDN w:val="0"/>
        <w:adjustRightInd w:val="0"/>
        <w:ind w:firstLine="709"/>
        <w:jc w:val="both"/>
        <w:rPr>
          <w:rFonts w:eastAsia="Calibri"/>
          <w:sz w:val="28"/>
          <w:szCs w:val="28"/>
        </w:rPr>
      </w:pPr>
      <w:r>
        <w:rPr>
          <w:rFonts w:eastAsia="Calibri"/>
          <w:sz w:val="28"/>
          <w:szCs w:val="28"/>
        </w:rPr>
        <w:t>18. С</w:t>
      </w:r>
      <w:r w:rsidRPr="00694B10">
        <w:rPr>
          <w:rFonts w:eastAsia="Calibri"/>
          <w:sz w:val="28"/>
          <w:szCs w:val="28"/>
        </w:rPr>
        <w:t>роки межремонтного периода автомобильных дорог, установленные Постановлением №177, в процессе реализации мероприятий ВЦП «Дорожная деятельность» по ремонту автомобильных дорог не соблюдались.</w:t>
      </w:r>
    </w:p>
    <w:p w:rsidR="00991F3D" w:rsidRDefault="00991F3D" w:rsidP="00991F3D">
      <w:pPr>
        <w:autoSpaceDE w:val="0"/>
        <w:autoSpaceDN w:val="0"/>
        <w:adjustRightInd w:val="0"/>
        <w:ind w:firstLine="709"/>
        <w:jc w:val="both"/>
        <w:rPr>
          <w:rFonts w:eastAsia="Calibri"/>
          <w:sz w:val="28"/>
          <w:szCs w:val="28"/>
        </w:rPr>
      </w:pPr>
      <w:r>
        <w:rPr>
          <w:rFonts w:eastAsia="Calibri"/>
          <w:sz w:val="28"/>
          <w:szCs w:val="28"/>
        </w:rPr>
        <w:t xml:space="preserve">19. Департаментом промышленности не осуществлялось надлежащее текущее управление и контроль за ходом реализации мероприятий ВЦП «Дорожная </w:t>
      </w:r>
      <w:r>
        <w:rPr>
          <w:sz w:val="28"/>
          <w:szCs w:val="28"/>
        </w:rPr>
        <w:t>деятельность</w:t>
      </w:r>
      <w:r>
        <w:rPr>
          <w:rFonts w:eastAsia="Calibri"/>
          <w:sz w:val="28"/>
          <w:szCs w:val="28"/>
        </w:rPr>
        <w:t xml:space="preserve">». Отсутствовала разработанная и утвержденная обязательная ведомственная отчетность Управления автомобильных дорог по выполнению мероприятий ВЦП «Дорожная деятельность» до момента затребования Счетной палатой Чукотского автономного округа в ходе проверки соответствующей информации. </w:t>
      </w:r>
    </w:p>
    <w:p w:rsidR="00991F3D" w:rsidRDefault="00991F3D" w:rsidP="00991F3D">
      <w:pPr>
        <w:adjustRightInd w:val="0"/>
        <w:ind w:firstLine="709"/>
        <w:jc w:val="both"/>
        <w:rPr>
          <w:rFonts w:eastAsia="Calibri"/>
          <w:sz w:val="28"/>
          <w:szCs w:val="28"/>
        </w:rPr>
      </w:pPr>
      <w:r>
        <w:rPr>
          <w:rFonts w:eastAsia="Calibri"/>
          <w:sz w:val="28"/>
          <w:szCs w:val="28"/>
        </w:rPr>
        <w:t xml:space="preserve">20. В результате анализа положений, регулирующих порядок разработки, утверждения и реализации ведомственных целевых программ на примере проведенной проверки ВЦП «Дорожная деятельность», установлена недостаточность их нормативного регулирования </w:t>
      </w:r>
      <w:r w:rsidRPr="007704F9">
        <w:rPr>
          <w:rFonts w:eastAsia="Calibri"/>
          <w:sz w:val="28"/>
          <w:szCs w:val="28"/>
        </w:rPr>
        <w:t xml:space="preserve"> </w:t>
      </w:r>
      <w:r>
        <w:rPr>
          <w:rFonts w:eastAsia="Calibri"/>
          <w:sz w:val="28"/>
          <w:szCs w:val="28"/>
        </w:rPr>
        <w:t>Порядком №359, поскольку предусматривает исключительно требования к содержанию обязательных реквизитов при разработке ведомственных целевых программ, но не содержит положений, касающихся механизма реализации и управления, осуществления контроля ответственными исполнителями.</w:t>
      </w:r>
    </w:p>
    <w:p w:rsidR="00991F3D" w:rsidRDefault="00991F3D" w:rsidP="00991F3D">
      <w:pPr>
        <w:adjustRightInd w:val="0"/>
        <w:ind w:firstLine="709"/>
        <w:jc w:val="both"/>
        <w:rPr>
          <w:rFonts w:eastAsia="Calibri"/>
          <w:sz w:val="28"/>
          <w:szCs w:val="28"/>
        </w:rPr>
      </w:pPr>
      <w:r>
        <w:rPr>
          <w:rFonts w:eastAsia="Calibri"/>
          <w:sz w:val="28"/>
          <w:szCs w:val="28"/>
        </w:rPr>
        <w:t>В качестве недостатков нормативного регулирования необходимо отметить отсутствие нормативно утвержденного определения ведомственной целевой программы Чукотского автономного округа, оснований для формирования и принятия решений по утверждению ведомственной целевой программы, требований, предъявляемых к основным целям и задачам ведомственной целевой программы, отсутствие порядка финансирования расходов на реализацию ведомственных целевых программ, требований к утверждению форм ведомственной отчетности при реализации мероприятий ведомственных целевых программ, срокам их предоставления, а также порядок осуществления контроля за ходом выполнения ведомственной целевой программы, согласованности ожидаемых результатов реализации ведомственной целевой программы с ожидаемыми результатами реализации взаимосвязанных подпрограмм, отраженных в государственных программах.</w:t>
      </w:r>
    </w:p>
    <w:p w:rsidR="00991F3D" w:rsidRPr="00BB43DF" w:rsidRDefault="00991F3D" w:rsidP="00991F3D">
      <w:pPr>
        <w:ind w:firstLine="708"/>
        <w:jc w:val="both"/>
        <w:rPr>
          <w:b/>
          <w:sz w:val="16"/>
          <w:szCs w:val="16"/>
        </w:rPr>
      </w:pPr>
    </w:p>
    <w:p w:rsidR="00991F3D" w:rsidRDefault="00991F3D" w:rsidP="00991F3D">
      <w:pPr>
        <w:tabs>
          <w:tab w:val="left" w:pos="567"/>
          <w:tab w:val="left" w:pos="709"/>
        </w:tabs>
        <w:jc w:val="both"/>
        <w:rPr>
          <w:b/>
          <w:sz w:val="28"/>
          <w:szCs w:val="28"/>
        </w:rPr>
      </w:pPr>
      <w:r>
        <w:rPr>
          <w:b/>
          <w:sz w:val="28"/>
          <w:szCs w:val="28"/>
        </w:rPr>
        <w:tab/>
      </w:r>
      <w:r>
        <w:rPr>
          <w:b/>
          <w:sz w:val="28"/>
          <w:szCs w:val="28"/>
        </w:rPr>
        <w:tab/>
        <w:t>13. Предложения:</w:t>
      </w:r>
    </w:p>
    <w:p w:rsidR="00991F3D" w:rsidRPr="006D1319" w:rsidRDefault="00991F3D" w:rsidP="00991F3D">
      <w:pPr>
        <w:tabs>
          <w:tab w:val="left" w:pos="567"/>
          <w:tab w:val="left" w:pos="851"/>
        </w:tabs>
        <w:jc w:val="both"/>
        <w:rPr>
          <w:b/>
          <w:sz w:val="16"/>
          <w:szCs w:val="16"/>
        </w:rPr>
      </w:pPr>
    </w:p>
    <w:p w:rsidR="00991F3D" w:rsidRPr="00D4445B" w:rsidRDefault="00991F3D" w:rsidP="00991F3D">
      <w:pPr>
        <w:ind w:right="-31" w:firstLine="709"/>
        <w:jc w:val="both"/>
        <w:rPr>
          <w:rFonts w:eastAsia="Calibri"/>
          <w:bCs/>
          <w:sz w:val="28"/>
        </w:rPr>
      </w:pPr>
      <w:r w:rsidRPr="002E6F83">
        <w:rPr>
          <w:sz w:val="28"/>
          <w:szCs w:val="28"/>
        </w:rPr>
        <w:t xml:space="preserve">1. Утвердить отчет по результатам </w:t>
      </w:r>
      <w:r w:rsidRPr="002E6F83">
        <w:rPr>
          <w:bCs/>
          <w:sz w:val="28"/>
          <w:szCs w:val="28"/>
        </w:rPr>
        <w:t xml:space="preserve">контрольного мероприятия </w:t>
      </w:r>
      <w:r w:rsidRPr="002E6F83">
        <w:rPr>
          <w:sz w:val="28"/>
          <w:szCs w:val="28"/>
        </w:rPr>
        <w:t>«Проверка использования бюджетных средств, предоставленных в 2020 году на реализацию Ведомственной целевой программы «Дорожная деятельность в отношении автомобильных дорог общего пользования регионального значения Чукотского автономного округа в части проектирования, содержания, ремонта и капитального ремонта» Государственной программы «Развитие транспортной инфраструктуры Чукотского автономного округа»</w:t>
      </w:r>
      <w:r>
        <w:rPr>
          <w:sz w:val="28"/>
          <w:szCs w:val="28"/>
        </w:rPr>
        <w:t>.</w:t>
      </w:r>
    </w:p>
    <w:p w:rsidR="00991F3D" w:rsidRDefault="00991F3D" w:rsidP="00991F3D">
      <w:pPr>
        <w:ind w:firstLine="709"/>
        <w:jc w:val="both"/>
        <w:rPr>
          <w:sz w:val="28"/>
          <w:szCs w:val="28"/>
        </w:rPr>
      </w:pPr>
      <w:r>
        <w:rPr>
          <w:sz w:val="28"/>
          <w:szCs w:val="28"/>
        </w:rPr>
        <w:t>2. Отчет направить Думе и Губернатору Чукотского автономного округа.</w:t>
      </w:r>
    </w:p>
    <w:p w:rsidR="00991F3D" w:rsidRDefault="00991F3D" w:rsidP="00991F3D">
      <w:pPr>
        <w:ind w:firstLine="709"/>
        <w:jc w:val="both"/>
        <w:rPr>
          <w:sz w:val="28"/>
          <w:szCs w:val="28"/>
        </w:rPr>
      </w:pPr>
      <w:r>
        <w:rPr>
          <w:sz w:val="28"/>
          <w:szCs w:val="28"/>
        </w:rPr>
        <w:t xml:space="preserve">3. Направить Представления в адрес Департамента промышленной политики Чукотского автономного округа и </w:t>
      </w:r>
      <w:r w:rsidRPr="003727A2">
        <w:rPr>
          <w:sz w:val="28"/>
          <w:szCs w:val="28"/>
        </w:rPr>
        <w:t>Государственно</w:t>
      </w:r>
      <w:r>
        <w:rPr>
          <w:sz w:val="28"/>
          <w:szCs w:val="28"/>
        </w:rPr>
        <w:t>е</w:t>
      </w:r>
      <w:r w:rsidRPr="003727A2">
        <w:rPr>
          <w:sz w:val="28"/>
          <w:szCs w:val="28"/>
        </w:rPr>
        <w:t xml:space="preserve"> каз</w:t>
      </w:r>
      <w:r>
        <w:rPr>
          <w:sz w:val="28"/>
          <w:szCs w:val="28"/>
        </w:rPr>
        <w:t>е</w:t>
      </w:r>
      <w:r w:rsidRPr="003727A2">
        <w:rPr>
          <w:sz w:val="28"/>
          <w:szCs w:val="28"/>
        </w:rPr>
        <w:t>нно</w:t>
      </w:r>
      <w:r>
        <w:rPr>
          <w:sz w:val="28"/>
          <w:szCs w:val="28"/>
        </w:rPr>
        <w:t>е</w:t>
      </w:r>
      <w:r w:rsidRPr="003727A2">
        <w:rPr>
          <w:sz w:val="28"/>
          <w:szCs w:val="28"/>
        </w:rPr>
        <w:t xml:space="preserve"> учреждени</w:t>
      </w:r>
      <w:r>
        <w:rPr>
          <w:sz w:val="28"/>
          <w:szCs w:val="28"/>
        </w:rPr>
        <w:t>е</w:t>
      </w:r>
      <w:r w:rsidRPr="003727A2">
        <w:rPr>
          <w:sz w:val="28"/>
          <w:szCs w:val="28"/>
        </w:rPr>
        <w:t xml:space="preserve"> Чукотского автономного округа «Управление автомобильных дорог Чукотского автономного округа»</w:t>
      </w:r>
      <w:r>
        <w:rPr>
          <w:sz w:val="28"/>
          <w:szCs w:val="28"/>
        </w:rPr>
        <w:t>.</w:t>
      </w:r>
    </w:p>
    <w:p w:rsidR="00991F3D" w:rsidRDefault="00991F3D" w:rsidP="00991F3D">
      <w:pPr>
        <w:ind w:firstLine="709"/>
        <w:jc w:val="both"/>
        <w:rPr>
          <w:sz w:val="28"/>
          <w:szCs w:val="28"/>
        </w:rPr>
      </w:pPr>
      <w:r>
        <w:rPr>
          <w:sz w:val="28"/>
          <w:szCs w:val="28"/>
        </w:rPr>
        <w:t>4. Направить материалы контрольного мероприятия в Прокуратуру Чукотского автономного округа по фактам, содержащим признаки коррупционных рисков.</w:t>
      </w:r>
    </w:p>
    <w:p w:rsidR="00991F3D" w:rsidRDefault="00991F3D" w:rsidP="00991F3D">
      <w:pPr>
        <w:ind w:firstLine="709"/>
        <w:jc w:val="both"/>
        <w:rPr>
          <w:sz w:val="28"/>
          <w:szCs w:val="28"/>
        </w:rPr>
      </w:pPr>
      <w:r>
        <w:rPr>
          <w:sz w:val="28"/>
          <w:szCs w:val="28"/>
        </w:rPr>
        <w:t>5. Направить материалы контрольного мероприятия в орган контроля в сфере закупок Чукотского автономного округа – Департамент финансов, экономики и имущественных отношений Чукотского автономного округа по выявленным фактам нарушений в сфере закупок.</w:t>
      </w:r>
    </w:p>
    <w:p w:rsidR="00991F3D" w:rsidRDefault="00991F3D" w:rsidP="00991F3D">
      <w:pPr>
        <w:ind w:firstLine="709"/>
        <w:jc w:val="both"/>
        <w:rPr>
          <w:sz w:val="28"/>
          <w:szCs w:val="28"/>
        </w:rPr>
      </w:pPr>
    </w:p>
    <w:p w:rsidR="00991F3D" w:rsidRDefault="00991F3D" w:rsidP="00991F3D">
      <w:pPr>
        <w:ind w:firstLine="709"/>
        <w:jc w:val="both"/>
        <w:rPr>
          <w:sz w:val="28"/>
          <w:szCs w:val="28"/>
        </w:rPr>
      </w:pPr>
    </w:p>
    <w:p w:rsidR="00991F3D" w:rsidRDefault="00991F3D" w:rsidP="00991F3D">
      <w:pPr>
        <w:ind w:firstLine="709"/>
        <w:jc w:val="both"/>
        <w:rPr>
          <w:sz w:val="28"/>
          <w:szCs w:val="28"/>
        </w:rPr>
      </w:pPr>
    </w:p>
    <w:p w:rsidR="00234562" w:rsidRDefault="00234562" w:rsidP="00991F3D">
      <w:pPr>
        <w:ind w:firstLine="709"/>
        <w:jc w:val="both"/>
        <w:rPr>
          <w:sz w:val="28"/>
          <w:szCs w:val="28"/>
        </w:rPr>
      </w:pPr>
    </w:p>
    <w:p w:rsidR="00991F3D" w:rsidRDefault="00991F3D" w:rsidP="00991F3D">
      <w:pPr>
        <w:jc w:val="both"/>
        <w:rPr>
          <w:sz w:val="28"/>
          <w:szCs w:val="28"/>
        </w:rPr>
      </w:pPr>
      <w:r>
        <w:rPr>
          <w:sz w:val="28"/>
          <w:szCs w:val="28"/>
        </w:rPr>
        <w:t>Аудитор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О.М. </w:t>
      </w:r>
      <w:proofErr w:type="spellStart"/>
      <w:r>
        <w:rPr>
          <w:sz w:val="28"/>
          <w:szCs w:val="28"/>
        </w:rPr>
        <w:t>Тодавчич</w:t>
      </w:r>
      <w:proofErr w:type="spellEnd"/>
    </w:p>
    <w:p w:rsidR="00991F3D" w:rsidRDefault="00991F3D" w:rsidP="00991F3D">
      <w:pPr>
        <w:spacing w:after="200"/>
        <w:rPr>
          <w:color w:val="000000" w:themeColor="text1"/>
          <w:sz w:val="10"/>
          <w:szCs w:val="10"/>
        </w:rPr>
      </w:pPr>
      <w:r>
        <w:rPr>
          <w:color w:val="000000" w:themeColor="text1"/>
          <w:sz w:val="10"/>
          <w:szCs w:val="10"/>
        </w:rPr>
        <w:br w:type="page"/>
      </w:r>
    </w:p>
    <w:p w:rsidR="00991F3D" w:rsidRPr="008B2917" w:rsidRDefault="00991F3D" w:rsidP="00991F3D">
      <w:pPr>
        <w:jc w:val="center"/>
      </w:pPr>
      <w:bookmarkStart w:id="5" w:name="_Hlk50624309"/>
      <w:r w:rsidRPr="008B2917">
        <w:rPr>
          <w:b/>
          <w:bCs/>
          <w:sz w:val="28"/>
          <w:szCs w:val="28"/>
        </w:rPr>
        <w:t>ОТЧЕТ</w:t>
      </w:r>
    </w:p>
    <w:p w:rsidR="00991F3D" w:rsidRPr="008B2917" w:rsidRDefault="00991F3D" w:rsidP="00991F3D">
      <w:pPr>
        <w:jc w:val="center"/>
      </w:pPr>
      <w:r w:rsidRPr="008B2917">
        <w:rPr>
          <w:b/>
          <w:bCs/>
          <w:sz w:val="28"/>
          <w:szCs w:val="28"/>
        </w:rPr>
        <w:t>о результатах контрольного мероприятия</w:t>
      </w:r>
    </w:p>
    <w:p w:rsidR="00263C4C" w:rsidRDefault="00991F3D" w:rsidP="00991F3D">
      <w:pPr>
        <w:jc w:val="center"/>
        <w:rPr>
          <w:b/>
          <w:sz w:val="28"/>
          <w:szCs w:val="28"/>
        </w:rPr>
      </w:pPr>
      <w:r w:rsidRPr="00234562">
        <w:rPr>
          <w:b/>
          <w:bCs/>
          <w:sz w:val="28"/>
          <w:szCs w:val="28"/>
        </w:rPr>
        <w:t>«</w:t>
      </w:r>
      <w:r w:rsidRPr="00234562">
        <w:rPr>
          <w:b/>
          <w:sz w:val="28"/>
          <w:szCs w:val="28"/>
        </w:rPr>
        <w:t xml:space="preserve">Проверка использования средств окружного бюджета, предоставленных в 2020 году в форме субсидий Некоммерческой организации </w:t>
      </w:r>
    </w:p>
    <w:p w:rsidR="00284170" w:rsidRDefault="00991F3D" w:rsidP="00991F3D">
      <w:pPr>
        <w:jc w:val="center"/>
        <w:rPr>
          <w:b/>
          <w:sz w:val="28"/>
          <w:szCs w:val="28"/>
        </w:rPr>
      </w:pPr>
      <w:r w:rsidRPr="00234562">
        <w:rPr>
          <w:b/>
          <w:sz w:val="28"/>
          <w:szCs w:val="28"/>
        </w:rPr>
        <w:t>«Фонд развития экономики и прямых инвестиций</w:t>
      </w:r>
    </w:p>
    <w:p w:rsidR="00991F3D" w:rsidRPr="00234562" w:rsidRDefault="00991F3D" w:rsidP="00991F3D">
      <w:pPr>
        <w:jc w:val="center"/>
        <w:rPr>
          <w:b/>
          <w:bCs/>
          <w:sz w:val="28"/>
          <w:szCs w:val="28"/>
        </w:rPr>
      </w:pPr>
      <w:r w:rsidRPr="00234562">
        <w:rPr>
          <w:b/>
          <w:sz w:val="28"/>
          <w:szCs w:val="28"/>
        </w:rPr>
        <w:t>Чукотского автономного округа</w:t>
      </w:r>
      <w:r w:rsidRPr="00234562">
        <w:rPr>
          <w:b/>
          <w:bCs/>
          <w:sz w:val="28"/>
          <w:szCs w:val="28"/>
        </w:rPr>
        <w:t>»</w:t>
      </w:r>
    </w:p>
    <w:p w:rsidR="00991F3D" w:rsidRPr="008B2917" w:rsidRDefault="00991F3D" w:rsidP="00991F3D">
      <w:pPr>
        <w:spacing w:before="120"/>
        <w:jc w:val="center"/>
      </w:pPr>
      <w:r w:rsidRPr="008B2917">
        <w:t>(утвержден Коллегией Счетной палаты Чукотского автономного округа</w:t>
      </w:r>
    </w:p>
    <w:p w:rsidR="00991F3D" w:rsidRDefault="00991F3D" w:rsidP="00991F3D">
      <w:pPr>
        <w:jc w:val="center"/>
      </w:pPr>
      <w:r w:rsidRPr="008B2917">
        <w:t>(протокол от 31 марта 2021 года №5)</w:t>
      </w:r>
    </w:p>
    <w:p w:rsidR="00263C4C" w:rsidRPr="008B2917" w:rsidRDefault="00263C4C" w:rsidP="00991F3D">
      <w:pPr>
        <w:jc w:val="center"/>
      </w:pPr>
    </w:p>
    <w:p w:rsidR="00991F3D" w:rsidRPr="00263C4C" w:rsidRDefault="00991F3D" w:rsidP="00991F3D">
      <w:pPr>
        <w:ind w:right="-2" w:firstLine="709"/>
        <w:jc w:val="both"/>
        <w:rPr>
          <w:b/>
          <w:bCs/>
          <w:sz w:val="6"/>
          <w:szCs w:val="6"/>
        </w:rPr>
      </w:pPr>
    </w:p>
    <w:p w:rsidR="00991F3D" w:rsidRPr="008B2917" w:rsidRDefault="00991F3D" w:rsidP="00991F3D">
      <w:pPr>
        <w:ind w:right="-2" w:firstLine="709"/>
        <w:jc w:val="both"/>
        <w:rPr>
          <w:b/>
          <w:bCs/>
          <w:sz w:val="28"/>
          <w:szCs w:val="28"/>
        </w:rPr>
      </w:pPr>
      <w:r w:rsidRPr="008B2917">
        <w:rPr>
          <w:b/>
          <w:bCs/>
          <w:sz w:val="28"/>
          <w:szCs w:val="28"/>
        </w:rPr>
        <w:t xml:space="preserve">Основание для проведения контрольного мероприятия </w:t>
      </w:r>
    </w:p>
    <w:p w:rsidR="00991F3D" w:rsidRPr="008B2917" w:rsidRDefault="00991F3D" w:rsidP="00991F3D">
      <w:pPr>
        <w:ind w:right="-2" w:firstLine="709"/>
        <w:jc w:val="both"/>
        <w:rPr>
          <w:sz w:val="28"/>
          <w:szCs w:val="28"/>
        </w:rPr>
      </w:pPr>
      <w:bookmarkStart w:id="6" w:name="_Hlk68076727"/>
      <w:r w:rsidRPr="008B2917">
        <w:rPr>
          <w:sz w:val="28"/>
          <w:szCs w:val="28"/>
        </w:rPr>
        <w:t>Пункт 1.3. Плана работы Счетной палаты Чукотского автономного округа на 2021 год, утвержденного решением Коллегии Счетной палаты Чукотского автономного округа (протокол от 28 декабря 2020 года №27).</w:t>
      </w:r>
      <w:bookmarkStart w:id="7" w:name="_Hlk49160576"/>
    </w:p>
    <w:bookmarkEnd w:id="6"/>
    <w:bookmarkEnd w:id="7"/>
    <w:p w:rsidR="00991F3D" w:rsidRPr="008B2917" w:rsidRDefault="00991F3D" w:rsidP="00991F3D">
      <w:pPr>
        <w:spacing w:before="120"/>
        <w:ind w:firstLine="709"/>
        <w:jc w:val="both"/>
        <w:rPr>
          <w:b/>
          <w:sz w:val="28"/>
          <w:szCs w:val="28"/>
        </w:rPr>
      </w:pPr>
      <w:r w:rsidRPr="008B2917">
        <w:rPr>
          <w:b/>
          <w:sz w:val="28"/>
          <w:szCs w:val="28"/>
        </w:rPr>
        <w:t xml:space="preserve">Предмет контрольного мероприятия </w:t>
      </w:r>
    </w:p>
    <w:p w:rsidR="00991F3D" w:rsidRPr="008B2917" w:rsidRDefault="00991F3D" w:rsidP="00991F3D">
      <w:pPr>
        <w:ind w:firstLine="709"/>
        <w:jc w:val="both"/>
        <w:rPr>
          <w:sz w:val="28"/>
          <w:szCs w:val="28"/>
        </w:rPr>
      </w:pPr>
      <w:r w:rsidRPr="008B2917">
        <w:rPr>
          <w:rFonts w:eastAsia="Calibri"/>
          <w:sz w:val="28"/>
          <w:szCs w:val="28"/>
        </w:rPr>
        <w:t>Деятельность объекта</w:t>
      </w:r>
      <w:r w:rsidRPr="008B2917">
        <w:rPr>
          <w:rFonts w:eastAsia="Calibri"/>
          <w:b/>
          <w:sz w:val="28"/>
          <w:szCs w:val="28"/>
        </w:rPr>
        <w:t xml:space="preserve"> </w:t>
      </w:r>
      <w:r w:rsidRPr="008B2917">
        <w:rPr>
          <w:rFonts w:eastAsia="Calibri"/>
          <w:sz w:val="28"/>
          <w:szCs w:val="28"/>
        </w:rPr>
        <w:t>контрольного мероприятия по использованию средств, предоставленных из окружного бюджета</w:t>
      </w:r>
      <w:r w:rsidRPr="008B2917">
        <w:rPr>
          <w:sz w:val="28"/>
          <w:szCs w:val="28"/>
        </w:rPr>
        <w:t xml:space="preserve"> в форме субсидий.</w:t>
      </w:r>
    </w:p>
    <w:p w:rsidR="00991F3D" w:rsidRPr="008B2917" w:rsidRDefault="00991F3D" w:rsidP="00991F3D">
      <w:pPr>
        <w:spacing w:before="120"/>
        <w:ind w:firstLine="709"/>
        <w:jc w:val="both"/>
        <w:rPr>
          <w:b/>
          <w:bCs/>
          <w:sz w:val="28"/>
          <w:szCs w:val="28"/>
        </w:rPr>
      </w:pPr>
      <w:r w:rsidRPr="008B2917">
        <w:rPr>
          <w:b/>
          <w:bCs/>
          <w:sz w:val="28"/>
          <w:szCs w:val="28"/>
        </w:rPr>
        <w:t>Цели контрольного мероприятия</w:t>
      </w:r>
    </w:p>
    <w:p w:rsidR="00991F3D" w:rsidRPr="008B2917" w:rsidRDefault="00991F3D" w:rsidP="00991F3D">
      <w:pPr>
        <w:pStyle w:val="Pa7"/>
        <w:spacing w:line="240" w:lineRule="auto"/>
        <w:ind w:firstLine="709"/>
        <w:jc w:val="both"/>
        <w:rPr>
          <w:rFonts w:ascii="Times New Roman" w:hAnsi="Times New Roman" w:cs="Times New Roman"/>
          <w:sz w:val="28"/>
          <w:szCs w:val="28"/>
        </w:rPr>
      </w:pPr>
      <w:bookmarkStart w:id="8" w:name="_Hlk51855913"/>
      <w:r w:rsidRPr="008B2917">
        <w:rPr>
          <w:rFonts w:ascii="Times New Roman" w:hAnsi="Times New Roman" w:cs="Times New Roman"/>
          <w:sz w:val="28"/>
          <w:szCs w:val="28"/>
        </w:rPr>
        <w:t>Оценить законность и результативность использования средств окружного бюджета, предоставленных Некоммерческой организации «Фонд развития экономики и прямых инвестиций Чукотского автономного округа</w:t>
      </w:r>
      <w:r w:rsidRPr="008B2917">
        <w:rPr>
          <w:rFonts w:ascii="Times New Roman" w:hAnsi="Times New Roman" w:cs="Times New Roman"/>
          <w:bCs/>
          <w:sz w:val="28"/>
          <w:szCs w:val="28"/>
        </w:rPr>
        <w:t xml:space="preserve">» </w:t>
      </w:r>
      <w:bookmarkStart w:id="9" w:name="_Hlk64045714"/>
      <w:r w:rsidRPr="008B2917">
        <w:rPr>
          <w:rFonts w:ascii="Times New Roman" w:hAnsi="Times New Roman" w:cs="Times New Roman"/>
          <w:sz w:val="28"/>
          <w:szCs w:val="28"/>
        </w:rPr>
        <w:t xml:space="preserve">в форме субсидий. </w:t>
      </w:r>
      <w:bookmarkEnd w:id="9"/>
    </w:p>
    <w:bookmarkEnd w:id="8"/>
    <w:p w:rsidR="00991F3D" w:rsidRPr="008B2917" w:rsidRDefault="00991F3D" w:rsidP="00991F3D">
      <w:pPr>
        <w:spacing w:before="120"/>
        <w:ind w:firstLine="720"/>
        <w:jc w:val="both"/>
        <w:rPr>
          <w:b/>
          <w:bCs/>
          <w:sz w:val="28"/>
          <w:szCs w:val="28"/>
        </w:rPr>
      </w:pPr>
      <w:r w:rsidRPr="008B2917">
        <w:rPr>
          <w:b/>
          <w:bCs/>
          <w:sz w:val="28"/>
          <w:szCs w:val="28"/>
        </w:rPr>
        <w:t>Вопросы контрольного мероприятия</w:t>
      </w:r>
    </w:p>
    <w:p w:rsidR="00991F3D" w:rsidRPr="008B2917" w:rsidRDefault="00991F3D" w:rsidP="00991F3D">
      <w:pPr>
        <w:pStyle w:val="Pa7"/>
        <w:spacing w:line="240" w:lineRule="auto"/>
        <w:ind w:firstLine="709"/>
        <w:jc w:val="both"/>
        <w:rPr>
          <w:rFonts w:ascii="Times New Roman" w:hAnsi="Times New Roman" w:cs="Times New Roman"/>
          <w:bCs/>
          <w:sz w:val="28"/>
          <w:szCs w:val="28"/>
        </w:rPr>
      </w:pPr>
      <w:r w:rsidRPr="008B2917">
        <w:rPr>
          <w:rFonts w:ascii="Times New Roman" w:hAnsi="Times New Roman" w:cs="Times New Roman"/>
          <w:sz w:val="28"/>
          <w:szCs w:val="28"/>
        </w:rPr>
        <w:t>1. Законность использования средств окружного бюджета, предоставленных Некоммерческой организации «Фонд развития экономики и прямых инвестиций Чукотского автономного округа</w:t>
      </w:r>
      <w:r w:rsidRPr="008B2917">
        <w:rPr>
          <w:rFonts w:ascii="Times New Roman" w:hAnsi="Times New Roman" w:cs="Times New Roman"/>
          <w:bCs/>
          <w:sz w:val="28"/>
          <w:szCs w:val="28"/>
        </w:rPr>
        <w:t xml:space="preserve">». </w:t>
      </w:r>
    </w:p>
    <w:p w:rsidR="00991F3D" w:rsidRPr="008B2917" w:rsidRDefault="00991F3D" w:rsidP="00991F3D">
      <w:pPr>
        <w:pStyle w:val="Pa7"/>
        <w:spacing w:line="240" w:lineRule="auto"/>
        <w:ind w:firstLine="709"/>
        <w:jc w:val="both"/>
        <w:rPr>
          <w:sz w:val="28"/>
          <w:szCs w:val="28"/>
        </w:rPr>
      </w:pPr>
      <w:r w:rsidRPr="008B2917">
        <w:rPr>
          <w:rFonts w:ascii="Times New Roman" w:hAnsi="Times New Roman" w:cs="Times New Roman"/>
          <w:sz w:val="28"/>
          <w:szCs w:val="28"/>
        </w:rPr>
        <w:t>2. Результативность использования средств окружного бюджета, предоставленных Некоммерческой организации «Фонд развития экономики и прямых инвестиций Чукотского автономного округа</w:t>
      </w:r>
      <w:r w:rsidRPr="008B2917">
        <w:rPr>
          <w:rFonts w:ascii="Times New Roman" w:hAnsi="Times New Roman" w:cs="Times New Roman"/>
          <w:bCs/>
          <w:sz w:val="28"/>
          <w:szCs w:val="28"/>
        </w:rPr>
        <w:t xml:space="preserve">». </w:t>
      </w:r>
    </w:p>
    <w:p w:rsidR="00991F3D" w:rsidRPr="008B2917" w:rsidRDefault="00991F3D" w:rsidP="00991F3D">
      <w:pPr>
        <w:spacing w:before="120"/>
        <w:ind w:firstLine="709"/>
        <w:jc w:val="both"/>
        <w:rPr>
          <w:b/>
          <w:sz w:val="28"/>
          <w:szCs w:val="28"/>
        </w:rPr>
      </w:pPr>
      <w:r w:rsidRPr="008B2917">
        <w:rPr>
          <w:b/>
          <w:sz w:val="28"/>
          <w:szCs w:val="28"/>
        </w:rPr>
        <w:t xml:space="preserve">Объекты контрольного мероприятия </w:t>
      </w:r>
    </w:p>
    <w:p w:rsidR="00991F3D" w:rsidRPr="008B2917" w:rsidRDefault="00991F3D" w:rsidP="00991F3D">
      <w:pPr>
        <w:autoSpaceDE w:val="0"/>
        <w:autoSpaceDN w:val="0"/>
        <w:adjustRightInd w:val="0"/>
        <w:ind w:firstLine="709"/>
        <w:jc w:val="both"/>
        <w:rPr>
          <w:sz w:val="28"/>
          <w:szCs w:val="28"/>
        </w:rPr>
      </w:pPr>
      <w:r w:rsidRPr="008B2917">
        <w:rPr>
          <w:sz w:val="28"/>
          <w:szCs w:val="28"/>
        </w:rPr>
        <w:t xml:space="preserve">Департамент финансов, экономики и имущественных отношений Чукотского автономного округа </w:t>
      </w:r>
      <w:r w:rsidRPr="008B2917">
        <w:rPr>
          <w:bCs/>
          <w:sz w:val="28"/>
          <w:szCs w:val="28"/>
        </w:rPr>
        <w:t>(далее – Департамент финансов).</w:t>
      </w:r>
    </w:p>
    <w:p w:rsidR="00991F3D" w:rsidRPr="008B2917" w:rsidRDefault="00991F3D" w:rsidP="00991F3D">
      <w:pPr>
        <w:autoSpaceDE w:val="0"/>
        <w:autoSpaceDN w:val="0"/>
        <w:adjustRightInd w:val="0"/>
        <w:ind w:firstLine="709"/>
        <w:jc w:val="both"/>
        <w:rPr>
          <w:sz w:val="28"/>
          <w:szCs w:val="28"/>
        </w:rPr>
      </w:pPr>
      <w:r w:rsidRPr="008B2917">
        <w:rPr>
          <w:sz w:val="28"/>
          <w:szCs w:val="28"/>
        </w:rPr>
        <w:t>Некоммерческая организация «Фонд развития экономики и прямых инвестиций Чукотского автономного округа</w:t>
      </w:r>
      <w:r w:rsidRPr="008B2917">
        <w:rPr>
          <w:bCs/>
          <w:sz w:val="28"/>
          <w:szCs w:val="28"/>
        </w:rPr>
        <w:t>» (далее – Фонд).</w:t>
      </w:r>
    </w:p>
    <w:p w:rsidR="00991F3D" w:rsidRPr="008B2917" w:rsidRDefault="00991F3D" w:rsidP="00991F3D">
      <w:pPr>
        <w:spacing w:before="120"/>
        <w:ind w:right="-2" w:firstLine="709"/>
        <w:jc w:val="both"/>
        <w:rPr>
          <w:sz w:val="28"/>
          <w:szCs w:val="28"/>
        </w:rPr>
      </w:pPr>
      <w:r w:rsidRPr="008B2917">
        <w:rPr>
          <w:b/>
          <w:bCs/>
          <w:sz w:val="28"/>
          <w:szCs w:val="28"/>
        </w:rPr>
        <w:t>Проверяемый период деятельности</w:t>
      </w:r>
      <w:r w:rsidRPr="008B2917">
        <w:rPr>
          <w:bCs/>
          <w:sz w:val="28"/>
          <w:szCs w:val="28"/>
        </w:rPr>
        <w:t>: 2020 год.</w:t>
      </w:r>
    </w:p>
    <w:p w:rsidR="00991F3D" w:rsidRPr="008B2917" w:rsidRDefault="00991F3D" w:rsidP="00991F3D">
      <w:pPr>
        <w:spacing w:before="120"/>
        <w:ind w:firstLine="709"/>
        <w:jc w:val="both"/>
        <w:rPr>
          <w:b/>
          <w:bCs/>
          <w:sz w:val="28"/>
          <w:szCs w:val="28"/>
        </w:rPr>
      </w:pPr>
      <w:r w:rsidRPr="008B2917">
        <w:rPr>
          <w:b/>
          <w:bCs/>
          <w:sz w:val="28"/>
          <w:szCs w:val="28"/>
        </w:rPr>
        <w:t xml:space="preserve">Сроки проведения контрольного мероприятия </w:t>
      </w:r>
    </w:p>
    <w:p w:rsidR="00991F3D" w:rsidRPr="008B2917" w:rsidRDefault="00991F3D" w:rsidP="00991F3D">
      <w:pPr>
        <w:jc w:val="both"/>
        <w:rPr>
          <w:sz w:val="28"/>
          <w:szCs w:val="28"/>
        </w:rPr>
      </w:pPr>
      <w:r w:rsidRPr="008B2917">
        <w:rPr>
          <w:sz w:val="28"/>
          <w:szCs w:val="28"/>
        </w:rPr>
        <w:t>с 3 по 26 февраля 2021 года</w:t>
      </w:r>
    </w:p>
    <w:bookmarkEnd w:id="5"/>
    <w:p w:rsidR="00263C4C" w:rsidRDefault="00263C4C" w:rsidP="00263C4C">
      <w:pPr>
        <w:spacing w:before="240"/>
        <w:ind w:firstLine="709"/>
        <w:jc w:val="both"/>
        <w:rPr>
          <w:b/>
          <w:sz w:val="28"/>
          <w:szCs w:val="28"/>
        </w:rPr>
      </w:pPr>
    </w:p>
    <w:p w:rsidR="00263C4C" w:rsidRDefault="00263C4C" w:rsidP="00263C4C">
      <w:pPr>
        <w:spacing w:before="240"/>
        <w:ind w:firstLine="709"/>
        <w:jc w:val="both"/>
        <w:rPr>
          <w:b/>
          <w:sz w:val="28"/>
          <w:szCs w:val="28"/>
        </w:rPr>
      </w:pPr>
    </w:p>
    <w:p w:rsidR="00263C4C" w:rsidRDefault="00991F3D" w:rsidP="00263C4C">
      <w:pPr>
        <w:spacing w:before="240"/>
        <w:ind w:firstLine="709"/>
        <w:jc w:val="both"/>
        <w:rPr>
          <w:b/>
          <w:sz w:val="28"/>
          <w:szCs w:val="28"/>
        </w:rPr>
      </w:pPr>
      <w:r w:rsidRPr="008B2917">
        <w:rPr>
          <w:b/>
          <w:sz w:val="28"/>
          <w:szCs w:val="28"/>
        </w:rPr>
        <w:t>Краткая характеристика проверяемой сферы и деятельности объектов проверки</w:t>
      </w:r>
    </w:p>
    <w:p w:rsidR="00991F3D" w:rsidRPr="008B2917" w:rsidRDefault="00991F3D" w:rsidP="00263C4C">
      <w:pPr>
        <w:spacing w:before="240"/>
        <w:ind w:firstLine="709"/>
        <w:jc w:val="both"/>
        <w:rPr>
          <w:sz w:val="28"/>
          <w:szCs w:val="28"/>
        </w:rPr>
      </w:pPr>
      <w:r w:rsidRPr="008B2917">
        <w:rPr>
          <w:sz w:val="28"/>
          <w:szCs w:val="28"/>
        </w:rPr>
        <w:t xml:space="preserve">Законом о </w:t>
      </w:r>
      <w:r w:rsidRPr="008B2917">
        <w:rPr>
          <w:spacing w:val="-1"/>
          <w:sz w:val="28"/>
          <w:szCs w:val="28"/>
        </w:rPr>
        <w:t>развитии малого и среднего предпринимательства в Российской Федерации</w:t>
      </w:r>
      <w:r w:rsidRPr="008B2917">
        <w:rPr>
          <w:rStyle w:val="ac"/>
          <w:spacing w:val="-1"/>
        </w:rPr>
        <w:footnoteReference w:id="52"/>
      </w:r>
      <w:r w:rsidRPr="008B2917">
        <w:rPr>
          <w:spacing w:val="-1"/>
          <w:sz w:val="28"/>
          <w:szCs w:val="28"/>
        </w:rPr>
        <w:t xml:space="preserve"> </w:t>
      </w:r>
      <w:r w:rsidRPr="008B2917">
        <w:rPr>
          <w:sz w:val="28"/>
          <w:szCs w:val="28"/>
        </w:rPr>
        <w:t xml:space="preserve">одной из мер государственной поддержки определена поддержка организаций, образующих инфраструктуру поддержки субъектов малого и среднего предпринимательства – систему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 </w:t>
      </w:r>
    </w:p>
    <w:p w:rsidR="00991F3D" w:rsidRPr="008B2917" w:rsidRDefault="00991F3D" w:rsidP="00991F3D">
      <w:pPr>
        <w:pStyle w:val="aff2"/>
        <w:autoSpaceDE w:val="0"/>
        <w:autoSpaceDN w:val="0"/>
        <w:spacing w:after="0" w:line="240" w:lineRule="auto"/>
        <w:ind w:right="-2" w:firstLine="720"/>
        <w:jc w:val="both"/>
        <w:rPr>
          <w:sz w:val="28"/>
          <w:szCs w:val="28"/>
        </w:rPr>
      </w:pPr>
      <w:r w:rsidRPr="008B2917">
        <w:rPr>
          <w:sz w:val="28"/>
          <w:szCs w:val="28"/>
        </w:rPr>
        <w:t>Фонд</w:t>
      </w:r>
      <w:r w:rsidRPr="008B2917">
        <w:rPr>
          <w:rStyle w:val="ac"/>
        </w:rPr>
        <w:footnoteReference w:id="53"/>
      </w:r>
      <w:r w:rsidRPr="008B2917">
        <w:rPr>
          <w:sz w:val="28"/>
          <w:szCs w:val="28"/>
        </w:rPr>
        <w:t xml:space="preserve"> создан в целях привлечения инвестиционных ресурсов в экономику Чукотского автономного округа и </w:t>
      </w:r>
      <w:r w:rsidRPr="008B2917">
        <w:rPr>
          <w:rFonts w:eastAsia="Calibri"/>
          <w:sz w:val="28"/>
          <w:szCs w:val="28"/>
          <w:lang w:eastAsia="en-US"/>
        </w:rPr>
        <w:t xml:space="preserve">является не имеющей членства некоммерческой организацией, </w:t>
      </w:r>
      <w:r w:rsidRPr="008B2917">
        <w:rPr>
          <w:sz w:val="28"/>
          <w:szCs w:val="28"/>
        </w:rPr>
        <w:t>о</w:t>
      </w:r>
      <w:r w:rsidRPr="008B2917">
        <w:rPr>
          <w:spacing w:val="-1"/>
          <w:sz w:val="28"/>
          <w:szCs w:val="28"/>
        </w:rPr>
        <w:t>существляет свою деятельность в соответствии с У</w:t>
      </w:r>
      <w:r w:rsidRPr="008B2917">
        <w:rPr>
          <w:rFonts w:eastAsia="Calibri"/>
          <w:sz w:val="28"/>
          <w:szCs w:val="28"/>
          <w:lang w:eastAsia="en-US"/>
        </w:rPr>
        <w:t>ставом</w:t>
      </w:r>
      <w:r w:rsidRPr="008B2917">
        <w:rPr>
          <w:rStyle w:val="ac"/>
          <w:rFonts w:eastAsia="Calibri"/>
          <w:lang w:eastAsia="en-US"/>
        </w:rPr>
        <w:footnoteReference w:id="54"/>
      </w:r>
      <w:r w:rsidRPr="008B2917">
        <w:rPr>
          <w:rFonts w:eastAsia="Calibri"/>
          <w:sz w:val="28"/>
          <w:szCs w:val="28"/>
          <w:lang w:eastAsia="en-US"/>
        </w:rPr>
        <w:t xml:space="preserve">. </w:t>
      </w:r>
      <w:r w:rsidRPr="008B2917">
        <w:rPr>
          <w:sz w:val="28"/>
          <w:szCs w:val="28"/>
        </w:rPr>
        <w:t>Учредителем от имени Чукотского автономного округа выступил Департамент финансов</w:t>
      </w:r>
      <w:r w:rsidRPr="008B2917">
        <w:rPr>
          <w:rStyle w:val="ac"/>
        </w:rPr>
        <w:footnoteReference w:id="55"/>
      </w:r>
      <w:r w:rsidRPr="008B2917">
        <w:rPr>
          <w:sz w:val="28"/>
          <w:szCs w:val="28"/>
        </w:rPr>
        <w:t xml:space="preserve">, являющийся </w:t>
      </w:r>
      <w:r w:rsidRPr="008B2917">
        <w:rPr>
          <w:rFonts w:eastAsia="Calibri"/>
          <w:sz w:val="28"/>
          <w:szCs w:val="28"/>
          <w:lang w:eastAsia="en-US"/>
        </w:rPr>
        <w:t xml:space="preserve">центральным исполнительным органом государственной власти Чукотского автономного округа и проводящим единую государственную политику в области экономики, финансов, имущественных отношений, государственного заказа, а также координирующим в этих сферах деятельность всех исполнительных органов государственной власти Чукотского автономного округа, и </w:t>
      </w:r>
      <w:r w:rsidRPr="008B2917">
        <w:rPr>
          <w:sz w:val="28"/>
          <w:szCs w:val="28"/>
        </w:rPr>
        <w:t>Акционерное общество «</w:t>
      </w:r>
      <w:proofErr w:type="spellStart"/>
      <w:r w:rsidRPr="008B2917">
        <w:rPr>
          <w:sz w:val="28"/>
          <w:szCs w:val="28"/>
        </w:rPr>
        <w:t>Чукотснаб</w:t>
      </w:r>
      <w:proofErr w:type="spellEnd"/>
      <w:r w:rsidRPr="008B2917">
        <w:rPr>
          <w:sz w:val="28"/>
          <w:szCs w:val="28"/>
        </w:rPr>
        <w:t>»</w:t>
      </w:r>
      <w:r w:rsidRPr="008B2917">
        <w:rPr>
          <w:rStyle w:val="ac"/>
        </w:rPr>
        <w:footnoteReference w:id="56"/>
      </w:r>
      <w:r w:rsidRPr="008B2917">
        <w:rPr>
          <w:sz w:val="28"/>
          <w:szCs w:val="28"/>
        </w:rPr>
        <w:t xml:space="preserve">. </w:t>
      </w:r>
    </w:p>
    <w:p w:rsidR="00991F3D" w:rsidRPr="008B2917" w:rsidRDefault="00991F3D" w:rsidP="00991F3D">
      <w:pPr>
        <w:pStyle w:val="aff2"/>
        <w:autoSpaceDE w:val="0"/>
        <w:autoSpaceDN w:val="0"/>
        <w:spacing w:after="0" w:line="240" w:lineRule="auto"/>
        <w:ind w:right="-2" w:firstLine="720"/>
        <w:jc w:val="both"/>
        <w:rPr>
          <w:sz w:val="28"/>
          <w:szCs w:val="28"/>
        </w:rPr>
      </w:pPr>
      <w:r w:rsidRPr="008B2917">
        <w:rPr>
          <w:rFonts w:eastAsia="Calibri"/>
          <w:sz w:val="28"/>
          <w:szCs w:val="28"/>
          <w:lang w:eastAsia="en-US"/>
        </w:rPr>
        <w:t xml:space="preserve">Деятельность Фонда направлена на развитие и поддержку </w:t>
      </w:r>
      <w:r w:rsidRPr="008B2917">
        <w:rPr>
          <w:spacing w:val="-1"/>
          <w:sz w:val="28"/>
          <w:szCs w:val="28"/>
        </w:rPr>
        <w:t>малого и среднего предпринимательства</w:t>
      </w:r>
      <w:r w:rsidRPr="008B2917">
        <w:rPr>
          <w:rFonts w:eastAsia="Calibri"/>
          <w:sz w:val="28"/>
          <w:szCs w:val="28"/>
          <w:lang w:eastAsia="en-US"/>
        </w:rPr>
        <w:t xml:space="preserve"> в Чукотском автономном округе, в том числе </w:t>
      </w:r>
      <w:r w:rsidRPr="008B2917">
        <w:rPr>
          <w:sz w:val="28"/>
          <w:szCs w:val="28"/>
        </w:rPr>
        <w:t xml:space="preserve">предоставление обеспечения (поручительств, гарантий) по обязательствам субъектов малого и среднего предпринимательства и организаций инфраструктуры поддержки субъектов малого и среднего предпринимательства перед кредиторами, основанным на кредитных договорах, договорах займа, лизинга, о предоставлении банковских гарантий и иных договорах, предусмотренных гражданским законодательством Российской Федерации </w:t>
      </w:r>
      <w:r w:rsidRPr="008B2917">
        <w:rPr>
          <w:bCs/>
          <w:sz w:val="28"/>
          <w:szCs w:val="28"/>
        </w:rPr>
        <w:t>(функции региональной гарантийной организации).</w:t>
      </w:r>
    </w:p>
    <w:p w:rsidR="00991F3D" w:rsidRPr="008B2917" w:rsidRDefault="00991F3D" w:rsidP="00991F3D">
      <w:pPr>
        <w:pStyle w:val="aff2"/>
        <w:autoSpaceDE w:val="0"/>
        <w:autoSpaceDN w:val="0"/>
        <w:spacing w:after="0" w:line="240" w:lineRule="auto"/>
        <w:ind w:right="-2" w:firstLine="709"/>
        <w:jc w:val="both"/>
        <w:rPr>
          <w:spacing w:val="-2"/>
          <w:sz w:val="28"/>
          <w:szCs w:val="28"/>
        </w:rPr>
      </w:pPr>
      <w:r w:rsidRPr="008B2917">
        <w:rPr>
          <w:sz w:val="28"/>
          <w:szCs w:val="28"/>
        </w:rPr>
        <w:t xml:space="preserve">Уставом определены органы управления Фондом: </w:t>
      </w:r>
      <w:r w:rsidRPr="008B2917">
        <w:rPr>
          <w:spacing w:val="-9"/>
          <w:sz w:val="28"/>
          <w:szCs w:val="28"/>
        </w:rPr>
        <w:t>высший коллегиальный орган управления</w:t>
      </w:r>
      <w:r w:rsidRPr="008B2917">
        <w:rPr>
          <w:sz w:val="28"/>
          <w:szCs w:val="28"/>
        </w:rPr>
        <w:t xml:space="preserve"> – Совет Фонда; надзорный орган –</w:t>
      </w:r>
      <w:r w:rsidRPr="008B2917">
        <w:rPr>
          <w:spacing w:val="-9"/>
          <w:sz w:val="28"/>
          <w:szCs w:val="28"/>
        </w:rPr>
        <w:t xml:space="preserve"> Попечительский совет Фонда; единоличный исполнительный орган – Директор Фонда.</w:t>
      </w:r>
      <w:r w:rsidRPr="008B2917">
        <w:rPr>
          <w:spacing w:val="-2"/>
          <w:sz w:val="28"/>
          <w:szCs w:val="28"/>
        </w:rPr>
        <w:t xml:space="preserve"> </w:t>
      </w:r>
    </w:p>
    <w:p w:rsidR="00991F3D" w:rsidRPr="008B2917" w:rsidRDefault="00991F3D" w:rsidP="00991F3D">
      <w:pPr>
        <w:shd w:val="clear" w:color="auto" w:fill="FFFFFF"/>
        <w:ind w:firstLine="709"/>
        <w:jc w:val="both"/>
        <w:rPr>
          <w:sz w:val="28"/>
          <w:szCs w:val="28"/>
        </w:rPr>
      </w:pPr>
      <w:bookmarkStart w:id="10" w:name="_Hlk67936229"/>
      <w:r w:rsidRPr="008B2917">
        <w:rPr>
          <w:spacing w:val="-2"/>
          <w:sz w:val="28"/>
          <w:szCs w:val="28"/>
        </w:rPr>
        <w:t xml:space="preserve">В соответствии с Уставом источниками формирования имущества Фонда являются </w:t>
      </w:r>
      <w:r w:rsidRPr="008B2917">
        <w:rPr>
          <w:sz w:val="28"/>
          <w:szCs w:val="28"/>
        </w:rPr>
        <w:t xml:space="preserve">поступления от учредителей, </w:t>
      </w:r>
      <w:r w:rsidRPr="008B2917">
        <w:rPr>
          <w:bCs/>
          <w:sz w:val="28"/>
          <w:szCs w:val="28"/>
        </w:rPr>
        <w:t xml:space="preserve">бюджетные ассигнования, предоставленные </w:t>
      </w:r>
      <w:r w:rsidRPr="008B2917">
        <w:rPr>
          <w:spacing w:val="-3"/>
          <w:sz w:val="28"/>
          <w:szCs w:val="28"/>
        </w:rPr>
        <w:t>из федерального и окружного бюджетов</w:t>
      </w:r>
      <w:r w:rsidRPr="008B2917">
        <w:rPr>
          <w:sz w:val="28"/>
          <w:szCs w:val="28"/>
        </w:rPr>
        <w:t>,</w:t>
      </w:r>
      <w:r w:rsidRPr="008B2917">
        <w:rPr>
          <w:bCs/>
          <w:sz w:val="28"/>
          <w:szCs w:val="28"/>
        </w:rPr>
        <w:t xml:space="preserve"> </w:t>
      </w:r>
      <w:r w:rsidRPr="008B2917">
        <w:rPr>
          <w:sz w:val="28"/>
          <w:szCs w:val="28"/>
        </w:rPr>
        <w:t xml:space="preserve">доходы, получаемые от использования собственности и средств, </w:t>
      </w:r>
      <w:r w:rsidRPr="008B2917">
        <w:rPr>
          <w:bCs/>
          <w:sz w:val="28"/>
          <w:szCs w:val="28"/>
        </w:rPr>
        <w:t xml:space="preserve">добровольные имущественные взносы, </w:t>
      </w:r>
      <w:r w:rsidRPr="008B2917">
        <w:rPr>
          <w:sz w:val="28"/>
          <w:szCs w:val="28"/>
        </w:rPr>
        <w:t>пожертвования и</w:t>
      </w:r>
      <w:r w:rsidRPr="008B2917">
        <w:rPr>
          <w:bCs/>
          <w:sz w:val="28"/>
          <w:szCs w:val="28"/>
        </w:rPr>
        <w:t xml:space="preserve"> иные не запрещенные </w:t>
      </w:r>
      <w:r w:rsidRPr="008B2917">
        <w:rPr>
          <w:sz w:val="28"/>
          <w:szCs w:val="28"/>
        </w:rPr>
        <w:t xml:space="preserve">законодательством Российской Федерации поступления. </w:t>
      </w:r>
    </w:p>
    <w:bookmarkEnd w:id="10"/>
    <w:p w:rsidR="00991F3D" w:rsidRPr="008B2917" w:rsidRDefault="00991F3D" w:rsidP="00991F3D">
      <w:pPr>
        <w:pStyle w:val="Pa7"/>
        <w:spacing w:before="240" w:after="120" w:line="240" w:lineRule="auto"/>
        <w:ind w:firstLine="709"/>
        <w:jc w:val="both"/>
        <w:rPr>
          <w:rFonts w:ascii="Times New Roman" w:hAnsi="Times New Roman" w:cs="Times New Roman"/>
          <w:b/>
          <w:sz w:val="28"/>
          <w:szCs w:val="28"/>
        </w:rPr>
      </w:pPr>
      <w:r w:rsidRPr="008B2917">
        <w:rPr>
          <w:rFonts w:ascii="Times New Roman" w:hAnsi="Times New Roman" w:cs="Times New Roman"/>
          <w:b/>
          <w:sz w:val="28"/>
          <w:szCs w:val="28"/>
        </w:rPr>
        <w:t>1. Законность использования средств окружного бюджета, предоставленных Фонду</w:t>
      </w:r>
      <w:r w:rsidRPr="008B2917">
        <w:rPr>
          <w:rFonts w:ascii="Times New Roman" w:hAnsi="Times New Roman" w:cs="Times New Roman"/>
          <w:b/>
          <w:bCs/>
          <w:sz w:val="28"/>
          <w:szCs w:val="28"/>
        </w:rPr>
        <w:t xml:space="preserve"> </w:t>
      </w:r>
    </w:p>
    <w:p w:rsidR="00991F3D" w:rsidRPr="008B2917" w:rsidRDefault="00991F3D" w:rsidP="00991F3D">
      <w:pPr>
        <w:autoSpaceDE w:val="0"/>
        <w:autoSpaceDN w:val="0"/>
        <w:adjustRightInd w:val="0"/>
        <w:ind w:firstLine="720"/>
        <w:jc w:val="both"/>
        <w:rPr>
          <w:sz w:val="27"/>
          <w:szCs w:val="27"/>
        </w:rPr>
      </w:pPr>
      <w:bookmarkStart w:id="11" w:name="_Hlk67936300"/>
      <w:r w:rsidRPr="008B2917">
        <w:rPr>
          <w:sz w:val="28"/>
          <w:szCs w:val="28"/>
        </w:rPr>
        <w:t>Законом об окружном бюджете на 2020 год</w:t>
      </w:r>
      <w:r w:rsidRPr="008B2917">
        <w:rPr>
          <w:rStyle w:val="ac"/>
        </w:rPr>
        <w:footnoteReference w:id="57"/>
      </w:r>
      <w:r w:rsidRPr="008B2917">
        <w:rPr>
          <w:sz w:val="28"/>
          <w:szCs w:val="28"/>
        </w:rPr>
        <w:t xml:space="preserve"> бюджетные ассигнования в части вопросов контрольного мероприятия предусмотрены в форме субсидий в сумме 168 367,3 тыс. рублей, из них 87 486,9 тыс. рублей за счет средств федерального бюджета, предоставленных Чукотскому автономному округу в соответствии с соглашениями, заключенными Министерством экономического развития Российской Федерации с Правительством Чукотского автономного округа в рамках реализации мероприятий подпрограммы 2 «Развитие малого и среднего предпринимательства» Государственной программы Российской Федерации «Экономическое развитие и инновационная экономика»</w:t>
      </w:r>
      <w:r w:rsidRPr="008B2917">
        <w:rPr>
          <w:rStyle w:val="ac"/>
        </w:rPr>
        <w:footnoteReference w:id="58"/>
      </w:r>
      <w:r w:rsidRPr="008B2917">
        <w:rPr>
          <w:sz w:val="28"/>
          <w:szCs w:val="28"/>
        </w:rPr>
        <w:t>.</w:t>
      </w:r>
    </w:p>
    <w:p w:rsidR="00991F3D" w:rsidRPr="008B2917" w:rsidRDefault="00991F3D" w:rsidP="00991F3D">
      <w:pPr>
        <w:autoSpaceDE w:val="0"/>
        <w:autoSpaceDN w:val="0"/>
        <w:adjustRightInd w:val="0"/>
        <w:ind w:firstLine="720"/>
        <w:jc w:val="both"/>
        <w:rPr>
          <w:sz w:val="28"/>
          <w:szCs w:val="28"/>
        </w:rPr>
      </w:pPr>
      <w:r w:rsidRPr="008B2917">
        <w:rPr>
          <w:sz w:val="28"/>
          <w:szCs w:val="28"/>
        </w:rPr>
        <w:t>В проверяемом периоде Департаментом финансов предоставлено Фонду пять субсидий, в том числе: две субсидии – непрограммные направления расходов окружного бюджета и три – в рамках реализации мероприятий региональных проектов «Расширение доступа субъектов малого и среднего предпринимательства к финансовой поддержке, в том числе к льготному финансированию» и «Акселерация субъектов малого и среднего предпринимательства» предусмотренных Государственной программой Чукотского автономного округа «Стимулирование экономической активности населения Чукотского автономного округа»</w:t>
      </w:r>
      <w:r w:rsidRPr="008B2917">
        <w:rPr>
          <w:rStyle w:val="ac"/>
        </w:rPr>
        <w:footnoteReference w:id="59"/>
      </w:r>
      <w:r w:rsidRPr="008B2917">
        <w:rPr>
          <w:sz w:val="28"/>
          <w:szCs w:val="28"/>
        </w:rPr>
        <w:t xml:space="preserve">. </w:t>
      </w:r>
    </w:p>
    <w:p w:rsidR="00991F3D" w:rsidRPr="008B2917" w:rsidRDefault="00991F3D" w:rsidP="00991F3D">
      <w:pPr>
        <w:autoSpaceDE w:val="0"/>
        <w:autoSpaceDN w:val="0"/>
        <w:adjustRightInd w:val="0"/>
        <w:ind w:firstLine="720"/>
        <w:jc w:val="both"/>
        <w:rPr>
          <w:sz w:val="28"/>
          <w:szCs w:val="28"/>
        </w:rPr>
      </w:pPr>
      <w:r w:rsidRPr="008B2917">
        <w:rPr>
          <w:sz w:val="28"/>
          <w:szCs w:val="28"/>
        </w:rPr>
        <w:t>Информация о предоставленных Департаментом финансов Фонду субсидий в 2020 году отражена в таблице №1.</w:t>
      </w:r>
    </w:p>
    <w:bookmarkEnd w:id="11"/>
    <w:p w:rsidR="00991F3D" w:rsidRPr="008B2917" w:rsidRDefault="00991F3D" w:rsidP="00991F3D">
      <w:pPr>
        <w:autoSpaceDE w:val="0"/>
        <w:autoSpaceDN w:val="0"/>
        <w:adjustRightInd w:val="0"/>
        <w:ind w:firstLine="720"/>
        <w:jc w:val="right"/>
        <w:rPr>
          <w:sz w:val="28"/>
          <w:szCs w:val="28"/>
        </w:rPr>
      </w:pPr>
      <w:r w:rsidRPr="008B2917">
        <w:rPr>
          <w:sz w:val="28"/>
          <w:szCs w:val="28"/>
        </w:rPr>
        <w:t>Таблица №1</w:t>
      </w:r>
    </w:p>
    <w:p w:rsidR="00991F3D" w:rsidRPr="008B2917" w:rsidRDefault="00991F3D" w:rsidP="00991F3D">
      <w:pPr>
        <w:autoSpaceDE w:val="0"/>
        <w:autoSpaceDN w:val="0"/>
        <w:adjustRightInd w:val="0"/>
        <w:ind w:firstLine="720"/>
        <w:jc w:val="right"/>
        <w:rPr>
          <w:sz w:val="28"/>
          <w:szCs w:val="28"/>
        </w:rPr>
      </w:pPr>
      <w:r w:rsidRPr="008B2917">
        <w:rPr>
          <w:sz w:val="28"/>
          <w:szCs w:val="28"/>
        </w:rPr>
        <w:t>(тыс. рублей)</w:t>
      </w:r>
    </w:p>
    <w:tbl>
      <w:tblPr>
        <w:tblW w:w="9923" w:type="dxa"/>
        <w:tblInd w:w="-289" w:type="dxa"/>
        <w:tblLayout w:type="fixed"/>
        <w:tblLook w:val="04A0" w:firstRow="1" w:lastRow="0" w:firstColumn="1" w:lastColumn="0" w:noHBand="0" w:noVBand="1"/>
      </w:tblPr>
      <w:tblGrid>
        <w:gridCol w:w="5954"/>
        <w:gridCol w:w="1417"/>
        <w:gridCol w:w="1418"/>
        <w:gridCol w:w="1134"/>
      </w:tblGrid>
      <w:tr w:rsidR="00991F3D" w:rsidRPr="008B2917" w:rsidTr="002709B0">
        <w:trPr>
          <w:trHeight w:val="60"/>
          <w:tblHead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991F3D" w:rsidRPr="008B2917" w:rsidRDefault="00991F3D" w:rsidP="00991F3D">
            <w:pPr>
              <w:jc w:val="center"/>
              <w:rPr>
                <w:sz w:val="20"/>
                <w:szCs w:val="20"/>
              </w:rPr>
            </w:pPr>
            <w:r w:rsidRPr="008B2917">
              <w:rPr>
                <w:sz w:val="20"/>
                <w:szCs w:val="20"/>
              </w:rPr>
              <w:t>Наименование субсидии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991F3D" w:rsidRPr="008B2917" w:rsidRDefault="00991F3D" w:rsidP="00991F3D">
            <w:pPr>
              <w:jc w:val="center"/>
              <w:rPr>
                <w:sz w:val="20"/>
                <w:szCs w:val="20"/>
              </w:rPr>
            </w:pPr>
            <w:r w:rsidRPr="008B2917">
              <w:rPr>
                <w:sz w:val="20"/>
                <w:szCs w:val="20"/>
              </w:rPr>
              <w:t>Перечислено из окружного бюджета</w:t>
            </w:r>
          </w:p>
        </w:tc>
        <w:tc>
          <w:tcPr>
            <w:tcW w:w="1418" w:type="dxa"/>
            <w:tcBorders>
              <w:top w:val="single" w:sz="4" w:space="0" w:color="auto"/>
              <w:left w:val="nil"/>
              <w:bottom w:val="single" w:sz="4" w:space="0" w:color="auto"/>
              <w:right w:val="single" w:sz="4" w:space="0" w:color="auto"/>
            </w:tcBorders>
            <w:shd w:val="clear" w:color="auto" w:fill="auto"/>
            <w:vAlign w:val="center"/>
          </w:tcPr>
          <w:p w:rsidR="00991F3D" w:rsidRPr="008B2917" w:rsidRDefault="00991F3D" w:rsidP="00991F3D">
            <w:pPr>
              <w:jc w:val="center"/>
              <w:rPr>
                <w:sz w:val="20"/>
                <w:szCs w:val="20"/>
              </w:rPr>
            </w:pPr>
            <w:r w:rsidRPr="008B2917">
              <w:rPr>
                <w:sz w:val="20"/>
                <w:szCs w:val="20"/>
              </w:rPr>
              <w:t>Использовано Фондом</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91F3D" w:rsidRPr="008B2917" w:rsidRDefault="00991F3D" w:rsidP="00991F3D">
            <w:pPr>
              <w:ind w:left="-163" w:right="-84"/>
              <w:jc w:val="center"/>
              <w:rPr>
                <w:sz w:val="20"/>
                <w:szCs w:val="20"/>
              </w:rPr>
            </w:pPr>
            <w:r w:rsidRPr="008B2917">
              <w:rPr>
                <w:sz w:val="20"/>
                <w:szCs w:val="20"/>
              </w:rPr>
              <w:t>Остаток средств</w:t>
            </w:r>
          </w:p>
        </w:tc>
      </w:tr>
      <w:tr w:rsidR="00991F3D" w:rsidRPr="008B2917" w:rsidTr="002709B0">
        <w:trPr>
          <w:trHeight w:val="60"/>
          <w:tblHeader/>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center"/>
              <w:rPr>
                <w:sz w:val="20"/>
                <w:szCs w:val="20"/>
              </w:rPr>
            </w:pPr>
            <w:r w:rsidRPr="008B2917">
              <w:rPr>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rPr>
                <w:sz w:val="20"/>
                <w:szCs w:val="20"/>
              </w:rPr>
            </w:pPr>
            <w:r w:rsidRPr="008B2917">
              <w:rPr>
                <w:sz w:val="20"/>
                <w:szCs w:val="20"/>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1F3D" w:rsidRPr="008B2917" w:rsidRDefault="00991F3D" w:rsidP="00991F3D">
            <w:pPr>
              <w:jc w:val="center"/>
              <w:rPr>
                <w:sz w:val="20"/>
                <w:szCs w:val="20"/>
              </w:rPr>
            </w:pPr>
            <w:r w:rsidRPr="008B2917">
              <w:rPr>
                <w:sz w:val="20"/>
                <w:szCs w:val="20"/>
              </w:rPr>
              <w:t>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rPr>
                <w:sz w:val="20"/>
                <w:szCs w:val="20"/>
              </w:rPr>
            </w:pPr>
            <w:r w:rsidRPr="008B2917">
              <w:rPr>
                <w:sz w:val="20"/>
                <w:szCs w:val="20"/>
              </w:rPr>
              <w:t>4</w:t>
            </w:r>
          </w:p>
        </w:tc>
      </w:tr>
      <w:tr w:rsidR="00991F3D" w:rsidRPr="008B2917" w:rsidTr="002709B0">
        <w:trPr>
          <w:trHeight w:val="241"/>
        </w:trPr>
        <w:tc>
          <w:tcPr>
            <w:tcW w:w="5954" w:type="dxa"/>
            <w:tcBorders>
              <w:top w:val="nil"/>
              <w:left w:val="single" w:sz="4" w:space="0" w:color="auto"/>
              <w:bottom w:val="single" w:sz="4" w:space="0" w:color="auto"/>
              <w:right w:val="single" w:sz="4" w:space="0" w:color="auto"/>
            </w:tcBorders>
            <w:shd w:val="clear" w:color="auto" w:fill="auto"/>
            <w:vAlign w:val="center"/>
          </w:tcPr>
          <w:p w:rsidR="00991F3D" w:rsidRPr="008B2917" w:rsidRDefault="00991F3D" w:rsidP="00991F3D">
            <w:pPr>
              <w:jc w:val="both"/>
              <w:rPr>
                <w:b/>
                <w:bCs/>
              </w:rPr>
            </w:pPr>
            <w:r w:rsidRPr="008B2917">
              <w:rPr>
                <w:b/>
                <w:bCs/>
              </w:rPr>
              <w:t>Всего</w:t>
            </w:r>
          </w:p>
        </w:tc>
        <w:tc>
          <w:tcPr>
            <w:tcW w:w="1417"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right"/>
              <w:rPr>
                <w:b/>
                <w:bCs/>
              </w:rPr>
            </w:pPr>
            <w:r w:rsidRPr="008B2917">
              <w:rPr>
                <w:b/>
                <w:bCs/>
              </w:rPr>
              <w:t>168 365,8</w:t>
            </w:r>
          </w:p>
        </w:tc>
        <w:tc>
          <w:tcPr>
            <w:tcW w:w="1418"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right"/>
              <w:rPr>
                <w:b/>
                <w:bCs/>
              </w:rPr>
            </w:pPr>
            <w:r w:rsidRPr="008B2917">
              <w:rPr>
                <w:b/>
                <w:bCs/>
              </w:rPr>
              <w:t>127 277,1</w:t>
            </w:r>
          </w:p>
        </w:tc>
        <w:tc>
          <w:tcPr>
            <w:tcW w:w="1134"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center"/>
              <w:rPr>
                <w:b/>
                <w:bCs/>
              </w:rPr>
            </w:pPr>
            <w:r w:rsidRPr="008B2917">
              <w:rPr>
                <w:b/>
                <w:bCs/>
              </w:rPr>
              <w:t>41 088,7</w:t>
            </w:r>
          </w:p>
        </w:tc>
      </w:tr>
      <w:tr w:rsidR="00991F3D" w:rsidRPr="008B2917" w:rsidTr="002709B0">
        <w:trPr>
          <w:trHeight w:val="272"/>
        </w:trPr>
        <w:tc>
          <w:tcPr>
            <w:tcW w:w="5954" w:type="dxa"/>
            <w:tcBorders>
              <w:top w:val="nil"/>
              <w:left w:val="single" w:sz="4" w:space="0" w:color="auto"/>
              <w:bottom w:val="single" w:sz="4" w:space="0" w:color="auto"/>
              <w:right w:val="single" w:sz="4" w:space="0" w:color="auto"/>
            </w:tcBorders>
            <w:shd w:val="clear" w:color="auto" w:fill="auto"/>
            <w:vAlign w:val="center"/>
          </w:tcPr>
          <w:p w:rsidR="00991F3D" w:rsidRPr="008B2917" w:rsidRDefault="00991F3D" w:rsidP="00263C4C">
            <w:r w:rsidRPr="008B2917">
              <w:t xml:space="preserve">1. На финансовое обеспечение затрат по осуществлению уставной деятельности </w:t>
            </w:r>
          </w:p>
        </w:tc>
        <w:tc>
          <w:tcPr>
            <w:tcW w:w="1417"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right"/>
            </w:pPr>
            <w:r w:rsidRPr="008B2917">
              <w:t>78 993,4</w:t>
            </w:r>
          </w:p>
        </w:tc>
        <w:tc>
          <w:tcPr>
            <w:tcW w:w="1418" w:type="dxa"/>
            <w:tcBorders>
              <w:top w:val="nil"/>
              <w:left w:val="nil"/>
              <w:bottom w:val="single" w:sz="4" w:space="0" w:color="auto"/>
              <w:right w:val="single" w:sz="4" w:space="0" w:color="auto"/>
            </w:tcBorders>
            <w:shd w:val="clear" w:color="auto" w:fill="auto"/>
            <w:vAlign w:val="center"/>
          </w:tcPr>
          <w:p w:rsidR="00991F3D" w:rsidRPr="008B2917" w:rsidRDefault="00991F3D" w:rsidP="00991F3D">
            <w:pPr>
              <w:jc w:val="right"/>
            </w:pPr>
            <w:r w:rsidRPr="008B2917">
              <w:t>58 886,6</w:t>
            </w:r>
          </w:p>
        </w:tc>
        <w:tc>
          <w:tcPr>
            <w:tcW w:w="1134"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right"/>
            </w:pPr>
            <w:r w:rsidRPr="008B2917">
              <w:t>20 106,8</w:t>
            </w:r>
          </w:p>
        </w:tc>
      </w:tr>
      <w:tr w:rsidR="00991F3D" w:rsidRPr="008B2917" w:rsidTr="002709B0">
        <w:trPr>
          <w:trHeight w:val="272"/>
        </w:trPr>
        <w:tc>
          <w:tcPr>
            <w:tcW w:w="5954" w:type="dxa"/>
            <w:tcBorders>
              <w:top w:val="nil"/>
              <w:left w:val="single" w:sz="4" w:space="0" w:color="auto"/>
              <w:bottom w:val="single" w:sz="4" w:space="0" w:color="auto"/>
              <w:right w:val="single" w:sz="4" w:space="0" w:color="auto"/>
            </w:tcBorders>
            <w:shd w:val="clear" w:color="auto" w:fill="auto"/>
            <w:vAlign w:val="center"/>
          </w:tcPr>
          <w:p w:rsidR="00991F3D" w:rsidRPr="008B2917" w:rsidRDefault="00991F3D" w:rsidP="00263C4C">
            <w:r w:rsidRPr="008B2917">
              <w:t xml:space="preserve">2. На финансовое обеспечение затрат, связанных с созданием и (или) обеспечением деятельности центра «Мой бизнес» </w:t>
            </w:r>
          </w:p>
          <w:p w:rsidR="00991F3D" w:rsidRPr="008B2917" w:rsidRDefault="00991F3D" w:rsidP="00263C4C">
            <w:pPr>
              <w:rPr>
                <w:i/>
              </w:rPr>
            </w:pPr>
            <w:r w:rsidRPr="008B2917">
              <w:rPr>
                <w:i/>
              </w:rPr>
              <w:t>РП «Акселерация субъектов малого и среднего предпринимательства»</w:t>
            </w:r>
          </w:p>
        </w:tc>
        <w:tc>
          <w:tcPr>
            <w:tcW w:w="1417"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right"/>
            </w:pPr>
            <w:r w:rsidRPr="008B2917">
              <w:t>45 734,2</w:t>
            </w:r>
          </w:p>
        </w:tc>
        <w:tc>
          <w:tcPr>
            <w:tcW w:w="1418" w:type="dxa"/>
            <w:tcBorders>
              <w:top w:val="nil"/>
              <w:left w:val="nil"/>
              <w:bottom w:val="single" w:sz="4" w:space="0" w:color="auto"/>
              <w:right w:val="single" w:sz="4" w:space="0" w:color="auto"/>
            </w:tcBorders>
            <w:shd w:val="clear" w:color="auto" w:fill="auto"/>
            <w:vAlign w:val="center"/>
          </w:tcPr>
          <w:p w:rsidR="00991F3D" w:rsidRPr="008B2917" w:rsidRDefault="00991F3D" w:rsidP="00991F3D">
            <w:pPr>
              <w:jc w:val="right"/>
            </w:pPr>
            <w:r w:rsidRPr="008B2917">
              <w:t>32 396,2</w:t>
            </w:r>
          </w:p>
        </w:tc>
        <w:tc>
          <w:tcPr>
            <w:tcW w:w="1134"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right"/>
            </w:pPr>
            <w:r w:rsidRPr="008B2917">
              <w:t>13 338,0</w:t>
            </w:r>
          </w:p>
        </w:tc>
      </w:tr>
      <w:tr w:rsidR="00991F3D" w:rsidRPr="008B2917" w:rsidTr="002709B0">
        <w:trPr>
          <w:trHeight w:val="272"/>
        </w:trPr>
        <w:tc>
          <w:tcPr>
            <w:tcW w:w="5954" w:type="dxa"/>
            <w:tcBorders>
              <w:top w:val="nil"/>
              <w:left w:val="single" w:sz="4" w:space="0" w:color="auto"/>
              <w:bottom w:val="single" w:sz="4" w:space="0" w:color="auto"/>
              <w:right w:val="single" w:sz="4" w:space="0" w:color="auto"/>
            </w:tcBorders>
            <w:shd w:val="clear" w:color="auto" w:fill="auto"/>
            <w:vAlign w:val="center"/>
          </w:tcPr>
          <w:p w:rsidR="00991F3D" w:rsidRPr="008B2917" w:rsidRDefault="00991F3D" w:rsidP="00263C4C">
            <w:pPr>
              <w:autoSpaceDE w:val="0"/>
              <w:autoSpaceDN w:val="0"/>
              <w:adjustRightInd w:val="0"/>
            </w:pPr>
            <w:r w:rsidRPr="008B2917">
              <w:t xml:space="preserve">3. На финансовое обеспечение затрат, связанных с созданием и (или) обеспечением деятельности центра поддержки экспорта </w:t>
            </w:r>
            <w:r w:rsidRPr="008B2917">
              <w:rPr>
                <w:i/>
              </w:rPr>
              <w:t>РП «Акселерация субъектов малого и среднего предпринимательства»</w:t>
            </w:r>
          </w:p>
        </w:tc>
        <w:tc>
          <w:tcPr>
            <w:tcW w:w="1417"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right"/>
            </w:pPr>
            <w:r w:rsidRPr="008B2917">
              <w:t>9 183,7</w:t>
            </w:r>
          </w:p>
        </w:tc>
        <w:tc>
          <w:tcPr>
            <w:tcW w:w="1418" w:type="dxa"/>
            <w:tcBorders>
              <w:top w:val="nil"/>
              <w:left w:val="nil"/>
              <w:bottom w:val="single" w:sz="4" w:space="0" w:color="auto"/>
              <w:right w:val="single" w:sz="4" w:space="0" w:color="auto"/>
            </w:tcBorders>
            <w:shd w:val="clear" w:color="auto" w:fill="auto"/>
            <w:vAlign w:val="center"/>
          </w:tcPr>
          <w:p w:rsidR="00991F3D" w:rsidRPr="008B2917" w:rsidRDefault="00991F3D" w:rsidP="00991F3D">
            <w:pPr>
              <w:jc w:val="right"/>
            </w:pPr>
            <w:r w:rsidRPr="008B2917">
              <w:t>1 539,8</w:t>
            </w:r>
          </w:p>
        </w:tc>
        <w:tc>
          <w:tcPr>
            <w:tcW w:w="1134"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right"/>
            </w:pPr>
            <w:r w:rsidRPr="008B2917">
              <w:t>7 643,9</w:t>
            </w:r>
          </w:p>
        </w:tc>
      </w:tr>
      <w:tr w:rsidR="00991F3D" w:rsidRPr="008B2917" w:rsidTr="002709B0">
        <w:trPr>
          <w:trHeight w:val="272"/>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263C4C">
            <w:r w:rsidRPr="008B2917">
              <w:t xml:space="preserve">4. На финансовое обеспечение затрат, связанных с развитием региональной гарантийной поддержки </w:t>
            </w:r>
            <w:r w:rsidRPr="008B2917">
              <w:rPr>
                <w:i/>
              </w:rPr>
              <w:t>РП «Расширение доступа субъектов малого и среднего предпринимательства к финансовой поддержке, в том числе к льготному финансированию»</w:t>
            </w:r>
          </w:p>
        </w:tc>
        <w:tc>
          <w:tcPr>
            <w:tcW w:w="1417"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right"/>
            </w:pPr>
            <w:r w:rsidRPr="008B2917">
              <w:t>34 354,5</w:t>
            </w:r>
          </w:p>
        </w:tc>
        <w:tc>
          <w:tcPr>
            <w:tcW w:w="1418" w:type="dxa"/>
            <w:tcBorders>
              <w:top w:val="nil"/>
              <w:left w:val="nil"/>
              <w:bottom w:val="single" w:sz="4" w:space="0" w:color="auto"/>
              <w:right w:val="single" w:sz="4" w:space="0" w:color="auto"/>
            </w:tcBorders>
            <w:shd w:val="clear" w:color="auto" w:fill="auto"/>
            <w:vAlign w:val="center"/>
          </w:tcPr>
          <w:p w:rsidR="00991F3D" w:rsidRPr="008B2917" w:rsidRDefault="00991F3D" w:rsidP="00991F3D">
            <w:pPr>
              <w:jc w:val="right"/>
            </w:pPr>
            <w:r w:rsidRPr="008B2917">
              <w:t>34 354,5</w:t>
            </w:r>
          </w:p>
        </w:tc>
        <w:tc>
          <w:tcPr>
            <w:tcW w:w="1134"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right"/>
            </w:pPr>
            <w:r w:rsidRPr="008B2917">
              <w:t>–</w:t>
            </w:r>
          </w:p>
        </w:tc>
      </w:tr>
      <w:tr w:rsidR="00991F3D" w:rsidRPr="008B2917" w:rsidTr="002709B0">
        <w:trPr>
          <w:trHeight w:val="356"/>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263C4C">
            <w:r w:rsidRPr="008B2917">
              <w:t xml:space="preserve">5. На возмещение затрат, связанных с организацией разработки (корректировки) документов стратегического планирования Чукотского автономного округа </w:t>
            </w:r>
          </w:p>
        </w:tc>
        <w:tc>
          <w:tcPr>
            <w:tcW w:w="1417"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right"/>
            </w:pPr>
            <w:r w:rsidRPr="008B2917">
              <w:t>100,0</w:t>
            </w:r>
          </w:p>
        </w:tc>
        <w:tc>
          <w:tcPr>
            <w:tcW w:w="1418" w:type="dxa"/>
            <w:tcBorders>
              <w:top w:val="nil"/>
              <w:left w:val="nil"/>
              <w:bottom w:val="single" w:sz="4" w:space="0" w:color="auto"/>
              <w:right w:val="single" w:sz="4" w:space="0" w:color="auto"/>
            </w:tcBorders>
            <w:shd w:val="clear" w:color="auto" w:fill="auto"/>
            <w:vAlign w:val="center"/>
          </w:tcPr>
          <w:p w:rsidR="00991F3D" w:rsidRPr="008B2917" w:rsidRDefault="00991F3D" w:rsidP="00991F3D">
            <w:pPr>
              <w:jc w:val="right"/>
            </w:pPr>
            <w:r w:rsidRPr="008B2917">
              <w:t>100,0</w:t>
            </w:r>
          </w:p>
        </w:tc>
        <w:tc>
          <w:tcPr>
            <w:tcW w:w="1134"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right"/>
            </w:pPr>
            <w:r w:rsidRPr="008B2917">
              <w:t>–</w:t>
            </w:r>
          </w:p>
        </w:tc>
      </w:tr>
    </w:tbl>
    <w:p w:rsidR="00991F3D" w:rsidRPr="008B2917" w:rsidRDefault="00991F3D" w:rsidP="00991F3D">
      <w:pPr>
        <w:autoSpaceDE w:val="0"/>
        <w:autoSpaceDN w:val="0"/>
        <w:adjustRightInd w:val="0"/>
        <w:spacing w:before="120"/>
        <w:ind w:firstLine="720"/>
        <w:jc w:val="both"/>
        <w:rPr>
          <w:sz w:val="28"/>
          <w:szCs w:val="28"/>
        </w:rPr>
      </w:pPr>
      <w:r w:rsidRPr="008B2917">
        <w:rPr>
          <w:sz w:val="28"/>
          <w:szCs w:val="28"/>
        </w:rPr>
        <w:t>Субсидии Фонду предоставлялись в соответствии со статьей 78.1 Бюджетного кодекса</w:t>
      </w:r>
      <w:r w:rsidRPr="008B2917">
        <w:rPr>
          <w:rStyle w:val="ac"/>
        </w:rPr>
        <w:footnoteReference w:id="60"/>
      </w:r>
      <w:r w:rsidRPr="008B2917">
        <w:rPr>
          <w:sz w:val="28"/>
          <w:szCs w:val="28"/>
        </w:rPr>
        <w:t xml:space="preserve">, а также порядками, утвержденными нормативными правовыми актами Правительства Чукотского автономного округа, и заключенными соглашениями о предоставлении субсидий. </w:t>
      </w:r>
    </w:p>
    <w:p w:rsidR="00991F3D" w:rsidRPr="008B2917" w:rsidRDefault="00991F3D" w:rsidP="00991F3D">
      <w:pPr>
        <w:ind w:right="-2" w:firstLine="709"/>
        <w:jc w:val="both"/>
        <w:rPr>
          <w:sz w:val="28"/>
          <w:szCs w:val="28"/>
        </w:rPr>
      </w:pPr>
      <w:r w:rsidRPr="008B2917">
        <w:rPr>
          <w:sz w:val="28"/>
          <w:szCs w:val="28"/>
        </w:rPr>
        <w:t xml:space="preserve">Остаток неиспользованных средств проверяемых субсидий по состоянию на 1 января 2021 года составил 41 088,7 тыс. рублей (средства федерального бюджета). </w:t>
      </w:r>
    </w:p>
    <w:p w:rsidR="00991F3D" w:rsidRPr="008B2917" w:rsidRDefault="00991F3D" w:rsidP="00991F3D">
      <w:pPr>
        <w:ind w:right="-2" w:firstLine="709"/>
        <w:jc w:val="both"/>
        <w:rPr>
          <w:sz w:val="28"/>
          <w:szCs w:val="28"/>
        </w:rPr>
      </w:pPr>
      <w:r w:rsidRPr="008B2917">
        <w:rPr>
          <w:sz w:val="28"/>
          <w:szCs w:val="28"/>
        </w:rPr>
        <w:t>Департаментом финансов принято решение о направлении в 2021 году остатков субсидий, не использованных в 2020 году, в полном объеме, на указанные в соглашениях цели.</w:t>
      </w:r>
    </w:p>
    <w:p w:rsidR="00991F3D" w:rsidRPr="008B2917" w:rsidRDefault="00991F3D" w:rsidP="00991F3D">
      <w:pPr>
        <w:ind w:right="-2" w:firstLine="709"/>
        <w:jc w:val="both"/>
        <w:rPr>
          <w:sz w:val="28"/>
          <w:szCs w:val="28"/>
        </w:rPr>
      </w:pPr>
      <w:r w:rsidRPr="008B2917">
        <w:rPr>
          <w:sz w:val="28"/>
          <w:szCs w:val="28"/>
        </w:rPr>
        <w:t>Финансово-хозяйственная деятельность Фонда осуществляется в пределах сметы доходов и расходов, утверждаемой Советом Фонда. Поступления на осуществление уставной деятельности Фонда, за счет всех источников (бюджетные средства, предоставленные в форме субсидий, средства от приносящей доход деятельности и пожертвований) в 2020 году составили 196 691,7 тыс. рублей.</w:t>
      </w:r>
      <w:bookmarkStart w:id="12" w:name="_Hlk65243615"/>
    </w:p>
    <w:p w:rsidR="00991F3D" w:rsidRPr="008B2917" w:rsidRDefault="00991F3D" w:rsidP="00991F3D">
      <w:pPr>
        <w:pStyle w:val="Default"/>
        <w:ind w:firstLine="708"/>
        <w:jc w:val="both"/>
        <w:rPr>
          <w:rFonts w:eastAsiaTheme="minorEastAsia"/>
          <w:color w:val="auto"/>
          <w:sz w:val="28"/>
          <w:szCs w:val="28"/>
        </w:rPr>
      </w:pPr>
      <w:r w:rsidRPr="008B2917">
        <w:rPr>
          <w:rFonts w:eastAsiaTheme="minorEastAsia"/>
          <w:color w:val="auto"/>
          <w:sz w:val="28"/>
          <w:szCs w:val="28"/>
        </w:rPr>
        <w:t xml:space="preserve">Информация о средствах </w:t>
      </w:r>
      <w:r w:rsidRPr="008B2917">
        <w:rPr>
          <w:color w:val="auto"/>
          <w:sz w:val="28"/>
          <w:szCs w:val="28"/>
        </w:rPr>
        <w:t>на осуществление уставной деятельности Фонда, за счет всех источников (бюджетные средства, предоставленные в форме субсидий, средства от приносящей доход деятельности и пожертвований) в 2020 году отражена в таблице №2.</w:t>
      </w:r>
    </w:p>
    <w:p w:rsidR="00991F3D" w:rsidRPr="008B2917" w:rsidRDefault="00991F3D" w:rsidP="00991F3D">
      <w:pPr>
        <w:pStyle w:val="Default"/>
        <w:ind w:firstLine="708"/>
        <w:jc w:val="right"/>
        <w:rPr>
          <w:rFonts w:eastAsiaTheme="minorEastAsia"/>
          <w:color w:val="auto"/>
          <w:sz w:val="28"/>
          <w:szCs w:val="28"/>
        </w:rPr>
      </w:pPr>
      <w:r w:rsidRPr="008B2917">
        <w:rPr>
          <w:rFonts w:eastAsiaTheme="minorEastAsia"/>
          <w:color w:val="auto"/>
          <w:sz w:val="28"/>
          <w:szCs w:val="28"/>
        </w:rPr>
        <w:t>Табл</w:t>
      </w:r>
      <w:bookmarkEnd w:id="12"/>
      <w:r w:rsidRPr="008B2917">
        <w:rPr>
          <w:rFonts w:eastAsiaTheme="minorEastAsia"/>
          <w:color w:val="auto"/>
          <w:sz w:val="28"/>
          <w:szCs w:val="28"/>
        </w:rPr>
        <w:t>ица №2</w:t>
      </w:r>
    </w:p>
    <w:p w:rsidR="00991F3D" w:rsidRPr="008B2917" w:rsidRDefault="00991F3D" w:rsidP="00991F3D">
      <w:pPr>
        <w:pStyle w:val="Default"/>
        <w:ind w:firstLine="708"/>
        <w:jc w:val="right"/>
        <w:rPr>
          <w:rFonts w:eastAsiaTheme="minorEastAsia"/>
          <w:color w:val="auto"/>
          <w:sz w:val="28"/>
          <w:szCs w:val="28"/>
        </w:rPr>
      </w:pPr>
      <w:r w:rsidRPr="008B2917">
        <w:rPr>
          <w:rFonts w:eastAsiaTheme="minorEastAsia"/>
          <w:color w:val="auto"/>
          <w:sz w:val="28"/>
          <w:szCs w:val="28"/>
        </w:rPr>
        <w:t>(тыс. рублей)</w:t>
      </w:r>
    </w:p>
    <w:tbl>
      <w:tblPr>
        <w:tblW w:w="9793" w:type="dxa"/>
        <w:tblLook w:val="04A0" w:firstRow="1" w:lastRow="0" w:firstColumn="1" w:lastColumn="0" w:noHBand="0" w:noVBand="1"/>
      </w:tblPr>
      <w:tblGrid>
        <w:gridCol w:w="7324"/>
        <w:gridCol w:w="1176"/>
        <w:gridCol w:w="1293"/>
      </w:tblGrid>
      <w:tr w:rsidR="00991F3D" w:rsidRPr="008B2917" w:rsidTr="002709B0">
        <w:trPr>
          <w:trHeight w:val="391"/>
          <w:tblHeader/>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Сумма</w:t>
            </w:r>
          </w:p>
        </w:tc>
        <w:tc>
          <w:tcPr>
            <w:tcW w:w="1293" w:type="dxa"/>
            <w:tcBorders>
              <w:top w:val="single" w:sz="4" w:space="0" w:color="auto"/>
              <w:left w:val="nil"/>
              <w:bottom w:val="single" w:sz="4" w:space="0" w:color="auto"/>
              <w:right w:val="single" w:sz="4" w:space="0" w:color="auto"/>
            </w:tcBorders>
            <w:vAlign w:val="center"/>
          </w:tcPr>
          <w:p w:rsidR="00991F3D" w:rsidRPr="008B2917" w:rsidRDefault="00991F3D" w:rsidP="00991F3D">
            <w:pPr>
              <w:jc w:val="center"/>
            </w:pPr>
            <w:r w:rsidRPr="008B2917">
              <w:t>Структура (%)</w:t>
            </w:r>
          </w:p>
        </w:tc>
      </w:tr>
      <w:tr w:rsidR="00991F3D" w:rsidRPr="008B2917" w:rsidTr="002709B0">
        <w:trPr>
          <w:trHeight w:val="60"/>
          <w:tblHeader/>
        </w:trPr>
        <w:tc>
          <w:tcPr>
            <w:tcW w:w="7366"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center"/>
              <w:rPr>
                <w:sz w:val="20"/>
                <w:szCs w:val="20"/>
              </w:rPr>
            </w:pPr>
            <w:r w:rsidRPr="008B2917">
              <w:rPr>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center"/>
              <w:rPr>
                <w:sz w:val="20"/>
                <w:szCs w:val="20"/>
              </w:rPr>
            </w:pPr>
            <w:r w:rsidRPr="008B2917">
              <w:rPr>
                <w:sz w:val="20"/>
                <w:szCs w:val="20"/>
              </w:rPr>
              <w:t>2</w:t>
            </w:r>
          </w:p>
        </w:tc>
        <w:tc>
          <w:tcPr>
            <w:tcW w:w="1293" w:type="dxa"/>
            <w:tcBorders>
              <w:top w:val="nil"/>
              <w:left w:val="nil"/>
              <w:bottom w:val="single" w:sz="4" w:space="0" w:color="auto"/>
              <w:right w:val="single" w:sz="4" w:space="0" w:color="auto"/>
            </w:tcBorders>
            <w:vAlign w:val="center"/>
          </w:tcPr>
          <w:p w:rsidR="00991F3D" w:rsidRPr="008B2917" w:rsidRDefault="00991F3D" w:rsidP="00991F3D">
            <w:pPr>
              <w:jc w:val="center"/>
              <w:rPr>
                <w:sz w:val="20"/>
                <w:szCs w:val="20"/>
              </w:rPr>
            </w:pPr>
          </w:p>
        </w:tc>
      </w:tr>
      <w:tr w:rsidR="00991F3D" w:rsidRPr="008B2917" w:rsidTr="002709B0">
        <w:trPr>
          <w:trHeight w:val="302"/>
        </w:trPr>
        <w:tc>
          <w:tcPr>
            <w:tcW w:w="7366"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rPr>
                <w:b/>
                <w:bCs/>
              </w:rPr>
            </w:pPr>
            <w:r w:rsidRPr="008B2917">
              <w:rPr>
                <w:b/>
                <w:bCs/>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right"/>
              <w:rPr>
                <w:b/>
                <w:bCs/>
              </w:rPr>
            </w:pPr>
            <w:r w:rsidRPr="008B2917">
              <w:rPr>
                <w:b/>
                <w:bCs/>
              </w:rPr>
              <w:t>196 691,7</w:t>
            </w:r>
          </w:p>
        </w:tc>
        <w:tc>
          <w:tcPr>
            <w:tcW w:w="1293" w:type="dxa"/>
            <w:tcBorders>
              <w:top w:val="nil"/>
              <w:left w:val="nil"/>
              <w:bottom w:val="single" w:sz="4" w:space="0" w:color="auto"/>
              <w:right w:val="single" w:sz="4" w:space="0" w:color="auto"/>
            </w:tcBorders>
            <w:vAlign w:val="center"/>
          </w:tcPr>
          <w:p w:rsidR="00991F3D" w:rsidRPr="008B2917" w:rsidRDefault="00991F3D" w:rsidP="00991F3D">
            <w:pPr>
              <w:jc w:val="center"/>
              <w:rPr>
                <w:b/>
                <w:bCs/>
              </w:rPr>
            </w:pPr>
            <w:r w:rsidRPr="008B2917">
              <w:rPr>
                <w:b/>
                <w:bCs/>
              </w:rPr>
              <w:t>х</w:t>
            </w:r>
          </w:p>
        </w:tc>
      </w:tr>
      <w:tr w:rsidR="00991F3D" w:rsidRPr="008B2917" w:rsidTr="002709B0">
        <w:trPr>
          <w:trHeight w:val="60"/>
        </w:trPr>
        <w:tc>
          <w:tcPr>
            <w:tcW w:w="7366"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rPr>
                <w:bCs/>
              </w:rPr>
            </w:pPr>
            <w:r w:rsidRPr="008B2917">
              <w:rPr>
                <w:bCs/>
              </w:rPr>
              <w:t>1. Бюджетные средства, в том числе:</w:t>
            </w:r>
          </w:p>
        </w:tc>
        <w:tc>
          <w:tcPr>
            <w:tcW w:w="1134"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right"/>
              <w:rPr>
                <w:bCs/>
              </w:rPr>
            </w:pPr>
            <w:r w:rsidRPr="008B2917">
              <w:rPr>
                <w:bCs/>
              </w:rPr>
              <w:t>180 035,7</w:t>
            </w:r>
          </w:p>
        </w:tc>
        <w:tc>
          <w:tcPr>
            <w:tcW w:w="1293" w:type="dxa"/>
            <w:tcBorders>
              <w:top w:val="nil"/>
              <w:left w:val="nil"/>
              <w:bottom w:val="single" w:sz="4" w:space="0" w:color="auto"/>
              <w:right w:val="single" w:sz="4" w:space="0" w:color="auto"/>
            </w:tcBorders>
            <w:vAlign w:val="center"/>
          </w:tcPr>
          <w:p w:rsidR="00991F3D" w:rsidRPr="008B2917" w:rsidRDefault="00991F3D" w:rsidP="00991F3D">
            <w:pPr>
              <w:jc w:val="center"/>
              <w:rPr>
                <w:bCs/>
              </w:rPr>
            </w:pPr>
            <w:r w:rsidRPr="008B2917">
              <w:rPr>
                <w:bCs/>
              </w:rPr>
              <w:t>91,5</w:t>
            </w:r>
          </w:p>
        </w:tc>
      </w:tr>
      <w:tr w:rsidR="00991F3D" w:rsidRPr="008B2917" w:rsidTr="002709B0">
        <w:trPr>
          <w:trHeight w:val="60"/>
        </w:trPr>
        <w:tc>
          <w:tcPr>
            <w:tcW w:w="7366" w:type="dxa"/>
            <w:tcBorders>
              <w:top w:val="nil"/>
              <w:left w:val="single" w:sz="4" w:space="0" w:color="auto"/>
              <w:bottom w:val="single" w:sz="4" w:space="0" w:color="auto"/>
              <w:right w:val="single" w:sz="4" w:space="0" w:color="auto"/>
            </w:tcBorders>
            <w:shd w:val="clear" w:color="auto" w:fill="auto"/>
            <w:vAlign w:val="center"/>
          </w:tcPr>
          <w:p w:rsidR="00991F3D" w:rsidRPr="008B2917" w:rsidRDefault="00991F3D" w:rsidP="00991F3D">
            <w:pPr>
              <w:rPr>
                <w:bCs/>
                <w:i/>
              </w:rPr>
            </w:pPr>
            <w:r w:rsidRPr="008B2917">
              <w:rPr>
                <w:bCs/>
                <w:i/>
              </w:rPr>
              <w:t>Субсидии 2019 года (неиспользованный остаток)</w:t>
            </w:r>
          </w:p>
        </w:tc>
        <w:tc>
          <w:tcPr>
            <w:tcW w:w="1134"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right"/>
              <w:rPr>
                <w:bCs/>
                <w:i/>
              </w:rPr>
            </w:pPr>
            <w:r w:rsidRPr="008B2917">
              <w:rPr>
                <w:bCs/>
                <w:i/>
              </w:rPr>
              <w:t>8 438,7</w:t>
            </w:r>
          </w:p>
        </w:tc>
        <w:tc>
          <w:tcPr>
            <w:tcW w:w="1293" w:type="dxa"/>
            <w:tcBorders>
              <w:top w:val="nil"/>
              <w:left w:val="nil"/>
              <w:bottom w:val="single" w:sz="4" w:space="0" w:color="auto"/>
              <w:right w:val="single" w:sz="4" w:space="0" w:color="auto"/>
            </w:tcBorders>
            <w:vAlign w:val="center"/>
          </w:tcPr>
          <w:p w:rsidR="00991F3D" w:rsidRPr="008B2917" w:rsidRDefault="00991F3D" w:rsidP="00991F3D">
            <w:pPr>
              <w:jc w:val="center"/>
              <w:rPr>
                <w:bCs/>
                <w:i/>
              </w:rPr>
            </w:pPr>
            <w:r w:rsidRPr="008B2917">
              <w:rPr>
                <w:bCs/>
                <w:i/>
              </w:rPr>
              <w:t>4,3</w:t>
            </w:r>
          </w:p>
        </w:tc>
      </w:tr>
      <w:tr w:rsidR="00991F3D" w:rsidRPr="008B2917" w:rsidTr="002709B0">
        <w:trPr>
          <w:trHeight w:val="253"/>
        </w:trPr>
        <w:tc>
          <w:tcPr>
            <w:tcW w:w="7366" w:type="dxa"/>
            <w:tcBorders>
              <w:top w:val="nil"/>
              <w:left w:val="single" w:sz="4" w:space="0" w:color="auto"/>
              <w:bottom w:val="single" w:sz="4" w:space="0" w:color="auto"/>
              <w:right w:val="single" w:sz="4" w:space="0" w:color="auto"/>
            </w:tcBorders>
            <w:shd w:val="clear" w:color="auto" w:fill="auto"/>
            <w:vAlign w:val="center"/>
          </w:tcPr>
          <w:p w:rsidR="00991F3D" w:rsidRPr="008B2917" w:rsidRDefault="00991F3D" w:rsidP="00991F3D">
            <w:pPr>
              <w:rPr>
                <w:i/>
              </w:rPr>
            </w:pPr>
            <w:r w:rsidRPr="008B2917">
              <w:rPr>
                <w:i/>
              </w:rPr>
              <w:t>Субсидии предоставленные в 2020 году</w:t>
            </w:r>
          </w:p>
        </w:tc>
        <w:tc>
          <w:tcPr>
            <w:tcW w:w="1134"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right"/>
              <w:rPr>
                <w:i/>
              </w:rPr>
            </w:pPr>
            <w:r w:rsidRPr="008B2917">
              <w:rPr>
                <w:i/>
              </w:rPr>
              <w:t>171 597,0</w:t>
            </w:r>
          </w:p>
        </w:tc>
        <w:tc>
          <w:tcPr>
            <w:tcW w:w="1293" w:type="dxa"/>
            <w:tcBorders>
              <w:top w:val="nil"/>
              <w:left w:val="nil"/>
              <w:bottom w:val="single" w:sz="4" w:space="0" w:color="auto"/>
              <w:right w:val="single" w:sz="4" w:space="0" w:color="auto"/>
            </w:tcBorders>
            <w:vAlign w:val="center"/>
          </w:tcPr>
          <w:p w:rsidR="00991F3D" w:rsidRPr="008B2917" w:rsidRDefault="00991F3D" w:rsidP="00991F3D">
            <w:pPr>
              <w:jc w:val="center"/>
              <w:rPr>
                <w:i/>
              </w:rPr>
            </w:pPr>
            <w:r w:rsidRPr="008B2917">
              <w:rPr>
                <w:i/>
              </w:rPr>
              <w:t>87,2</w:t>
            </w:r>
          </w:p>
        </w:tc>
      </w:tr>
      <w:tr w:rsidR="00991F3D" w:rsidRPr="008B2917" w:rsidTr="002709B0">
        <w:trPr>
          <w:trHeight w:val="237"/>
        </w:trPr>
        <w:tc>
          <w:tcPr>
            <w:tcW w:w="7366"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rPr>
                <w:bCs/>
              </w:rPr>
            </w:pPr>
            <w:r w:rsidRPr="008B2917">
              <w:rPr>
                <w:bCs/>
              </w:rPr>
              <w:t>2. Иные доходы, в том числе:</w:t>
            </w:r>
            <w:r w:rsidRPr="008B2917">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right"/>
              <w:rPr>
                <w:bCs/>
              </w:rPr>
            </w:pPr>
            <w:r w:rsidRPr="008B2917">
              <w:rPr>
                <w:bCs/>
              </w:rPr>
              <w:t>11 682,9</w:t>
            </w:r>
          </w:p>
        </w:tc>
        <w:tc>
          <w:tcPr>
            <w:tcW w:w="1293" w:type="dxa"/>
            <w:tcBorders>
              <w:top w:val="nil"/>
              <w:left w:val="nil"/>
              <w:bottom w:val="single" w:sz="4" w:space="0" w:color="auto"/>
              <w:right w:val="single" w:sz="4" w:space="0" w:color="auto"/>
            </w:tcBorders>
            <w:vAlign w:val="center"/>
          </w:tcPr>
          <w:p w:rsidR="00991F3D" w:rsidRPr="008B2917" w:rsidRDefault="00991F3D" w:rsidP="00991F3D">
            <w:pPr>
              <w:jc w:val="center"/>
              <w:rPr>
                <w:bCs/>
              </w:rPr>
            </w:pPr>
            <w:r w:rsidRPr="008B2917">
              <w:rPr>
                <w:bCs/>
              </w:rPr>
              <w:t>5,9</w:t>
            </w:r>
          </w:p>
        </w:tc>
      </w:tr>
      <w:tr w:rsidR="00991F3D" w:rsidRPr="008B2917" w:rsidTr="002709B0">
        <w:trPr>
          <w:trHeight w:val="269"/>
        </w:trPr>
        <w:tc>
          <w:tcPr>
            <w:tcW w:w="7366" w:type="dxa"/>
            <w:tcBorders>
              <w:top w:val="nil"/>
              <w:left w:val="single" w:sz="4" w:space="0" w:color="auto"/>
              <w:bottom w:val="single" w:sz="4" w:space="0" w:color="auto"/>
              <w:right w:val="single" w:sz="4" w:space="0" w:color="auto"/>
            </w:tcBorders>
            <w:shd w:val="clear" w:color="auto" w:fill="auto"/>
            <w:vAlign w:val="center"/>
          </w:tcPr>
          <w:p w:rsidR="00991F3D" w:rsidRPr="008B2917" w:rsidRDefault="00991F3D" w:rsidP="00991F3D">
            <w:pPr>
              <w:rPr>
                <w:bCs/>
                <w:i/>
              </w:rPr>
            </w:pPr>
            <w:r w:rsidRPr="008B2917">
              <w:rPr>
                <w:bCs/>
                <w:i/>
              </w:rPr>
              <w:t>Доходы</w:t>
            </w:r>
            <w:r w:rsidRPr="008B2917">
              <w:rPr>
                <w:i/>
              </w:rPr>
              <w:t xml:space="preserve"> от оказания платных услуг в </w:t>
            </w:r>
            <w:r w:rsidRPr="008B2917">
              <w:rPr>
                <w:bCs/>
                <w:i/>
              </w:rPr>
              <w:t xml:space="preserve">2019 году </w:t>
            </w:r>
          </w:p>
          <w:p w:rsidR="00991F3D" w:rsidRPr="008B2917" w:rsidRDefault="00991F3D" w:rsidP="00991F3D">
            <w:pPr>
              <w:rPr>
                <w:i/>
              </w:rPr>
            </w:pPr>
            <w:r w:rsidRPr="008B2917">
              <w:rPr>
                <w:bCs/>
                <w:i/>
              </w:rPr>
              <w:t>(неиспользованный остаток)</w:t>
            </w:r>
          </w:p>
        </w:tc>
        <w:tc>
          <w:tcPr>
            <w:tcW w:w="1134"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right"/>
              <w:rPr>
                <w:i/>
              </w:rPr>
            </w:pPr>
            <w:r w:rsidRPr="008B2917">
              <w:rPr>
                <w:i/>
              </w:rPr>
              <w:t>207,1</w:t>
            </w:r>
          </w:p>
        </w:tc>
        <w:tc>
          <w:tcPr>
            <w:tcW w:w="1293" w:type="dxa"/>
            <w:tcBorders>
              <w:top w:val="nil"/>
              <w:left w:val="nil"/>
              <w:bottom w:val="single" w:sz="4" w:space="0" w:color="auto"/>
              <w:right w:val="single" w:sz="4" w:space="0" w:color="auto"/>
            </w:tcBorders>
            <w:vAlign w:val="center"/>
          </w:tcPr>
          <w:p w:rsidR="00991F3D" w:rsidRPr="008B2917" w:rsidRDefault="00991F3D" w:rsidP="00991F3D">
            <w:pPr>
              <w:jc w:val="center"/>
              <w:rPr>
                <w:i/>
              </w:rPr>
            </w:pPr>
            <w:r w:rsidRPr="008B2917">
              <w:rPr>
                <w:i/>
              </w:rPr>
              <w:t>0,1</w:t>
            </w:r>
          </w:p>
        </w:tc>
      </w:tr>
      <w:tr w:rsidR="00991F3D" w:rsidRPr="008B2917" w:rsidTr="002709B0">
        <w:trPr>
          <w:trHeight w:val="269"/>
        </w:trPr>
        <w:tc>
          <w:tcPr>
            <w:tcW w:w="7366" w:type="dxa"/>
            <w:tcBorders>
              <w:top w:val="nil"/>
              <w:left w:val="single" w:sz="4" w:space="0" w:color="auto"/>
              <w:bottom w:val="single" w:sz="4" w:space="0" w:color="auto"/>
              <w:right w:val="single" w:sz="4" w:space="0" w:color="auto"/>
            </w:tcBorders>
            <w:shd w:val="clear" w:color="auto" w:fill="auto"/>
            <w:vAlign w:val="center"/>
          </w:tcPr>
          <w:p w:rsidR="00991F3D" w:rsidRPr="008B2917" w:rsidRDefault="00991F3D" w:rsidP="00991F3D">
            <w:pPr>
              <w:rPr>
                <w:bCs/>
                <w:i/>
              </w:rPr>
            </w:pPr>
            <w:r w:rsidRPr="008B2917">
              <w:rPr>
                <w:bCs/>
                <w:i/>
              </w:rPr>
              <w:t>Доходы</w:t>
            </w:r>
            <w:r w:rsidRPr="008B2917">
              <w:rPr>
                <w:i/>
              </w:rPr>
              <w:t xml:space="preserve"> полученные в </w:t>
            </w:r>
            <w:r w:rsidRPr="008B2917">
              <w:rPr>
                <w:bCs/>
                <w:i/>
              </w:rPr>
              <w:t>2020 году</w:t>
            </w:r>
          </w:p>
          <w:p w:rsidR="00991F3D" w:rsidRPr="008B2917" w:rsidRDefault="00991F3D" w:rsidP="00991F3D">
            <w:r w:rsidRPr="008B2917">
              <w:t>- от оказания платных услуг (работ) – 1 485,0 тыс. рублей</w:t>
            </w:r>
          </w:p>
          <w:p w:rsidR="00991F3D" w:rsidRPr="008B2917" w:rsidRDefault="00991F3D" w:rsidP="00991F3D">
            <w:r w:rsidRPr="008B2917">
              <w:t>- проценты, получаемые по договорам банковского счета и банковского вклада – 8 780,7 тыс. рублей</w:t>
            </w:r>
          </w:p>
          <w:p w:rsidR="00991F3D" w:rsidRPr="008B2917" w:rsidRDefault="00991F3D" w:rsidP="00991F3D">
            <w:pPr>
              <w:rPr>
                <w:i/>
              </w:rPr>
            </w:pPr>
            <w:r w:rsidRPr="008B2917">
              <w:t>- вознаграждение за предоставление поручительств – 1 210,1 тыс. рублей</w:t>
            </w:r>
          </w:p>
        </w:tc>
        <w:tc>
          <w:tcPr>
            <w:tcW w:w="1134" w:type="dxa"/>
            <w:tcBorders>
              <w:top w:val="nil"/>
              <w:left w:val="nil"/>
              <w:bottom w:val="single" w:sz="4" w:space="0" w:color="auto"/>
              <w:right w:val="single" w:sz="4" w:space="0" w:color="auto"/>
            </w:tcBorders>
            <w:shd w:val="clear" w:color="auto" w:fill="auto"/>
            <w:noWrap/>
            <w:vAlign w:val="center"/>
          </w:tcPr>
          <w:p w:rsidR="00991F3D" w:rsidRPr="008B2917" w:rsidRDefault="00991F3D" w:rsidP="00991F3D">
            <w:pPr>
              <w:jc w:val="right"/>
              <w:rPr>
                <w:i/>
              </w:rPr>
            </w:pPr>
            <w:r w:rsidRPr="008B2917">
              <w:rPr>
                <w:i/>
              </w:rPr>
              <w:t>11 475,8</w:t>
            </w:r>
          </w:p>
        </w:tc>
        <w:tc>
          <w:tcPr>
            <w:tcW w:w="1293" w:type="dxa"/>
            <w:tcBorders>
              <w:top w:val="nil"/>
              <w:left w:val="nil"/>
              <w:bottom w:val="single" w:sz="4" w:space="0" w:color="auto"/>
              <w:right w:val="single" w:sz="4" w:space="0" w:color="auto"/>
            </w:tcBorders>
            <w:vAlign w:val="center"/>
          </w:tcPr>
          <w:p w:rsidR="00991F3D" w:rsidRPr="008B2917" w:rsidRDefault="00991F3D" w:rsidP="00991F3D">
            <w:pPr>
              <w:jc w:val="center"/>
              <w:rPr>
                <w:i/>
              </w:rPr>
            </w:pPr>
            <w:r w:rsidRPr="008B2917">
              <w:rPr>
                <w:i/>
              </w:rPr>
              <w:t>5,8</w:t>
            </w:r>
          </w:p>
        </w:tc>
      </w:tr>
      <w:tr w:rsidR="00991F3D" w:rsidRPr="008B2917" w:rsidTr="002709B0">
        <w:trPr>
          <w:trHeight w:val="283"/>
        </w:trPr>
        <w:tc>
          <w:tcPr>
            <w:tcW w:w="7366"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rPr>
                <w:bCs/>
              </w:rPr>
            </w:pPr>
            <w:r w:rsidRPr="008B2917">
              <w:rPr>
                <w:bCs/>
              </w:rPr>
              <w:t>3. Добровольные имущественные взносы и пожертвования (пожертвования)</w:t>
            </w:r>
          </w:p>
        </w:tc>
        <w:tc>
          <w:tcPr>
            <w:tcW w:w="1134"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right"/>
              <w:rPr>
                <w:bCs/>
              </w:rPr>
            </w:pPr>
            <w:r w:rsidRPr="008B2917">
              <w:rPr>
                <w:bCs/>
              </w:rPr>
              <w:t>4 973,1</w:t>
            </w:r>
          </w:p>
        </w:tc>
        <w:tc>
          <w:tcPr>
            <w:tcW w:w="1293" w:type="dxa"/>
            <w:tcBorders>
              <w:top w:val="nil"/>
              <w:left w:val="nil"/>
              <w:bottom w:val="single" w:sz="4" w:space="0" w:color="auto"/>
              <w:right w:val="single" w:sz="4" w:space="0" w:color="auto"/>
            </w:tcBorders>
            <w:vAlign w:val="center"/>
          </w:tcPr>
          <w:p w:rsidR="00991F3D" w:rsidRPr="008B2917" w:rsidRDefault="00991F3D" w:rsidP="00991F3D">
            <w:pPr>
              <w:jc w:val="center"/>
              <w:rPr>
                <w:bCs/>
              </w:rPr>
            </w:pPr>
            <w:r w:rsidRPr="008B2917">
              <w:rPr>
                <w:bCs/>
              </w:rPr>
              <w:t>2,5</w:t>
            </w:r>
          </w:p>
        </w:tc>
      </w:tr>
    </w:tbl>
    <w:p w:rsidR="00991F3D" w:rsidRPr="008B2917" w:rsidRDefault="00991F3D" w:rsidP="00991F3D">
      <w:pPr>
        <w:autoSpaceDE w:val="0"/>
        <w:autoSpaceDN w:val="0"/>
        <w:adjustRightInd w:val="0"/>
        <w:spacing w:before="120"/>
        <w:ind w:firstLine="708"/>
        <w:jc w:val="both"/>
        <w:rPr>
          <w:sz w:val="28"/>
          <w:szCs w:val="28"/>
        </w:rPr>
      </w:pPr>
      <w:r w:rsidRPr="008B2917">
        <w:rPr>
          <w:sz w:val="28"/>
          <w:szCs w:val="28"/>
        </w:rPr>
        <w:t>Бюджетные средства составляют 91,5% всех поступлений Фонда (180 035,7 тыс. рублей (из них 8 438,7 тыс. рублей неиспользованные субсидии прошлых лет).</w:t>
      </w:r>
    </w:p>
    <w:p w:rsidR="00991F3D" w:rsidRPr="008B2917" w:rsidRDefault="00991F3D" w:rsidP="00991F3D">
      <w:pPr>
        <w:pStyle w:val="aff2"/>
        <w:autoSpaceDE w:val="0"/>
        <w:autoSpaceDN w:val="0"/>
        <w:spacing w:after="0" w:line="240" w:lineRule="auto"/>
        <w:ind w:firstLine="720"/>
        <w:jc w:val="both"/>
        <w:rPr>
          <w:sz w:val="28"/>
        </w:rPr>
      </w:pPr>
      <w:r w:rsidRPr="008B2917">
        <w:rPr>
          <w:sz w:val="28"/>
        </w:rPr>
        <w:t>По состоянию на 1 января 2021 года штатное замещение составило 23 единицы, что составляет 100% плановой штатной численности, среднесписочная численность Фонда за 2020 год – 25 человек.</w:t>
      </w:r>
    </w:p>
    <w:p w:rsidR="00991F3D" w:rsidRPr="008B2917" w:rsidRDefault="00991F3D" w:rsidP="00991F3D">
      <w:pPr>
        <w:pStyle w:val="aff2"/>
        <w:autoSpaceDE w:val="0"/>
        <w:autoSpaceDN w:val="0"/>
        <w:spacing w:after="0" w:line="240" w:lineRule="auto"/>
        <w:ind w:firstLine="720"/>
        <w:jc w:val="both"/>
        <w:rPr>
          <w:sz w:val="28"/>
          <w:szCs w:val="28"/>
        </w:rPr>
      </w:pPr>
      <w:r w:rsidRPr="008B2917">
        <w:rPr>
          <w:sz w:val="28"/>
        </w:rPr>
        <w:t xml:space="preserve">Расходы на оплату труда с учетом начислений на выплаты по оплате труда в проверяемом периоде составили 32 825,1 тыс. рублей или 16,7% </w:t>
      </w:r>
      <w:r w:rsidRPr="008B2917">
        <w:rPr>
          <w:sz w:val="28"/>
          <w:szCs w:val="28"/>
        </w:rPr>
        <w:t>расходов Фонда, из них за счет бюджетных средств – 24 454,0 тыс. рублей или 74,7% расходов на оплату труда.</w:t>
      </w:r>
    </w:p>
    <w:p w:rsidR="00991F3D" w:rsidRPr="008B2917" w:rsidRDefault="00991F3D" w:rsidP="00991F3D">
      <w:pPr>
        <w:pStyle w:val="aff2"/>
        <w:autoSpaceDE w:val="0"/>
        <w:autoSpaceDN w:val="0"/>
        <w:spacing w:after="0" w:line="240" w:lineRule="auto"/>
        <w:ind w:firstLine="720"/>
        <w:jc w:val="both"/>
        <w:rPr>
          <w:sz w:val="28"/>
        </w:rPr>
      </w:pPr>
      <w:r w:rsidRPr="008B2917">
        <w:rPr>
          <w:sz w:val="28"/>
        </w:rPr>
        <w:t xml:space="preserve">Проверкой локальных актов </w:t>
      </w:r>
      <w:r w:rsidRPr="008B2917">
        <w:rPr>
          <w:sz w:val="28"/>
          <w:szCs w:val="28"/>
        </w:rPr>
        <w:t xml:space="preserve">по </w:t>
      </w:r>
      <w:r w:rsidRPr="008B2917">
        <w:rPr>
          <w:bCs/>
          <w:sz w:val="28"/>
          <w:szCs w:val="28"/>
        </w:rPr>
        <w:t>организации административно-управленческой деятельности Фонда</w:t>
      </w:r>
      <w:r w:rsidRPr="008B2917">
        <w:rPr>
          <w:sz w:val="28"/>
        </w:rPr>
        <w:t xml:space="preserve"> (</w:t>
      </w:r>
      <w:r w:rsidRPr="008B2917">
        <w:rPr>
          <w:sz w:val="28"/>
          <w:szCs w:val="28"/>
        </w:rPr>
        <w:t xml:space="preserve">Штатное расписание, Положение </w:t>
      </w:r>
      <w:r w:rsidRPr="008B2917">
        <w:rPr>
          <w:sz w:val="28"/>
        </w:rPr>
        <w:t>об оплате труда работников, Методика премирования, Положение о командировках и Положение об оплате проезда работников)</w:t>
      </w:r>
      <w:r w:rsidRPr="008B2917">
        <w:rPr>
          <w:sz w:val="28"/>
          <w:szCs w:val="28"/>
        </w:rPr>
        <w:t xml:space="preserve">, </w:t>
      </w:r>
      <w:r w:rsidRPr="008B2917">
        <w:rPr>
          <w:sz w:val="28"/>
        </w:rPr>
        <w:t>установлено, что в Штатном расписании Фонда на 2020 год</w:t>
      </w:r>
      <w:r w:rsidRPr="008B2917">
        <w:rPr>
          <w:rStyle w:val="ac"/>
        </w:rPr>
        <w:footnoteReference w:id="61"/>
      </w:r>
      <w:r w:rsidRPr="008B2917">
        <w:rPr>
          <w:sz w:val="28"/>
        </w:rPr>
        <w:t xml:space="preserve"> одинаковым (одноименным) должностям установлены должностные оклады в разных размерах (должности «Начальник Центра» – 4 штатные единицы и «Специалист» – 4 штатные единицы), различным должностям – одинаковые должностные оклады («Эксперт-аналитик» и «Консультант»).</w:t>
      </w:r>
    </w:p>
    <w:p w:rsidR="00991F3D" w:rsidRPr="008B2917" w:rsidRDefault="00991F3D" w:rsidP="00991F3D">
      <w:pPr>
        <w:pStyle w:val="aff2"/>
        <w:autoSpaceDE w:val="0"/>
        <w:autoSpaceDN w:val="0"/>
        <w:spacing w:after="0" w:line="240" w:lineRule="auto"/>
        <w:ind w:firstLine="720"/>
        <w:jc w:val="both"/>
        <w:rPr>
          <w:sz w:val="28"/>
        </w:rPr>
      </w:pPr>
      <w:r w:rsidRPr="008B2917">
        <w:rPr>
          <w:sz w:val="28"/>
        </w:rPr>
        <w:t>Сопоставив должностные инструкции по спорным должностям установлено, что по одноименным (одинаковым) должностям требования к образованию, квалификации, сложности выполняемой работы, знаниям и должностным обязанностям установлены на одинаковом (одном) уровне, в случае с разными должностями, при установленном одинаковом должностном окладе, требования установлены разные.</w:t>
      </w:r>
    </w:p>
    <w:p w:rsidR="00991F3D" w:rsidRPr="008B2917" w:rsidRDefault="00991F3D" w:rsidP="00991F3D">
      <w:pPr>
        <w:pStyle w:val="aff2"/>
        <w:autoSpaceDE w:val="0"/>
        <w:autoSpaceDN w:val="0"/>
        <w:spacing w:after="0" w:line="240" w:lineRule="auto"/>
        <w:ind w:firstLine="720"/>
        <w:jc w:val="both"/>
        <w:rPr>
          <w:sz w:val="28"/>
        </w:rPr>
      </w:pPr>
      <w:r w:rsidRPr="008B2917">
        <w:rPr>
          <w:sz w:val="28"/>
        </w:rPr>
        <w:t xml:space="preserve">Выявленный факт свидетельствует о нарушении статьи 132 Трудового кодекса Российской Федерации в части запрета какой бы то ни было </w:t>
      </w:r>
      <w:r w:rsidRPr="008B2917">
        <w:rPr>
          <w:sz w:val="28"/>
          <w:szCs w:val="28"/>
        </w:rPr>
        <w:t>дискриминации при установлении условий оплаты труда.</w:t>
      </w:r>
    </w:p>
    <w:p w:rsidR="00991F3D" w:rsidRPr="008B2917" w:rsidRDefault="00991F3D" w:rsidP="00991F3D">
      <w:pPr>
        <w:pStyle w:val="aff2"/>
        <w:autoSpaceDE w:val="0"/>
        <w:autoSpaceDN w:val="0"/>
        <w:spacing w:after="0" w:line="240" w:lineRule="auto"/>
        <w:ind w:firstLine="720"/>
        <w:jc w:val="both"/>
        <w:rPr>
          <w:sz w:val="28"/>
          <w:szCs w:val="28"/>
        </w:rPr>
      </w:pPr>
      <w:r w:rsidRPr="008B2917">
        <w:rPr>
          <w:sz w:val="28"/>
          <w:szCs w:val="28"/>
        </w:rPr>
        <w:t xml:space="preserve">Локальные акты по </w:t>
      </w:r>
      <w:r w:rsidRPr="008B2917">
        <w:rPr>
          <w:bCs/>
          <w:sz w:val="28"/>
          <w:szCs w:val="28"/>
        </w:rPr>
        <w:t>организации административно-управленческой деятельности Фонда принимаются единолично директором, Уставом не предусмотрено их согласование с учредителем или с Советом Фонда как высшим коллегиальным органом управления Фондом, что приводит к </w:t>
      </w:r>
      <w:r w:rsidRPr="008B2917">
        <w:rPr>
          <w:sz w:val="28"/>
          <w:szCs w:val="28"/>
        </w:rPr>
        <w:t xml:space="preserve">свободе при принятии управленческих решений </w:t>
      </w:r>
      <w:r w:rsidRPr="008B2917">
        <w:rPr>
          <w:bCs/>
          <w:sz w:val="28"/>
          <w:szCs w:val="28"/>
          <w:u w:val="single"/>
        </w:rPr>
        <w:t>в части использования бюджетных средств.</w:t>
      </w:r>
    </w:p>
    <w:p w:rsidR="00991F3D" w:rsidRPr="008B2917" w:rsidRDefault="00991F3D" w:rsidP="00991F3D">
      <w:pPr>
        <w:autoSpaceDE w:val="0"/>
        <w:autoSpaceDN w:val="0"/>
        <w:adjustRightInd w:val="0"/>
        <w:spacing w:before="240" w:after="120"/>
        <w:ind w:firstLine="720"/>
        <w:jc w:val="both"/>
        <w:rPr>
          <w:b/>
          <w:sz w:val="28"/>
          <w:szCs w:val="28"/>
        </w:rPr>
      </w:pPr>
      <w:r w:rsidRPr="008B2917">
        <w:rPr>
          <w:b/>
          <w:sz w:val="28"/>
          <w:szCs w:val="28"/>
        </w:rPr>
        <w:t xml:space="preserve">1.1. Субсидия на финансовое обеспечение затрат по осуществлению уставной деятельности </w:t>
      </w:r>
    </w:p>
    <w:p w:rsidR="00991F3D" w:rsidRPr="008B2917" w:rsidRDefault="00991F3D" w:rsidP="00991F3D">
      <w:pPr>
        <w:pStyle w:val="ConsPlusNormal"/>
        <w:ind w:firstLine="709"/>
        <w:jc w:val="both"/>
        <w:rPr>
          <w:rFonts w:ascii="Times New Roman" w:hAnsi="Times New Roman"/>
          <w:sz w:val="28"/>
          <w:szCs w:val="28"/>
        </w:rPr>
      </w:pPr>
      <w:r w:rsidRPr="008B2917">
        <w:rPr>
          <w:rFonts w:ascii="Times New Roman" w:hAnsi="Times New Roman"/>
          <w:sz w:val="28"/>
          <w:szCs w:val="28"/>
        </w:rPr>
        <w:t>Фонду предоставлена субсидия</w:t>
      </w:r>
      <w:r w:rsidRPr="008B2917">
        <w:rPr>
          <w:rStyle w:val="ac"/>
          <w:rFonts w:ascii="Times New Roman" w:hAnsi="Times New Roman"/>
        </w:rPr>
        <w:footnoteReference w:id="62"/>
      </w:r>
      <w:r w:rsidRPr="008B2917">
        <w:rPr>
          <w:rFonts w:ascii="Times New Roman" w:hAnsi="Times New Roman"/>
          <w:sz w:val="28"/>
          <w:szCs w:val="28"/>
        </w:rPr>
        <w:t xml:space="preserve"> в виде имущественного взноса в целях финансового обеспечения затрат по осуществлению уставной деятельности в размере 78 993,4 тыс. рублей. Информация о расходах Фонда, источником финансового обеспечения которых являлась субсидия на обеспечение текущей деятельности в 2020 году, отражена в таблице №3.</w:t>
      </w:r>
    </w:p>
    <w:p w:rsidR="00991F3D" w:rsidRPr="008B2917" w:rsidRDefault="00991F3D" w:rsidP="00991F3D">
      <w:pPr>
        <w:ind w:right="-2" w:firstLine="709"/>
        <w:jc w:val="right"/>
        <w:rPr>
          <w:sz w:val="28"/>
          <w:szCs w:val="28"/>
        </w:rPr>
      </w:pPr>
      <w:r w:rsidRPr="008B2917">
        <w:rPr>
          <w:sz w:val="28"/>
          <w:szCs w:val="28"/>
        </w:rPr>
        <w:t>Таблица №3</w:t>
      </w:r>
    </w:p>
    <w:p w:rsidR="00991F3D" w:rsidRPr="008B2917" w:rsidRDefault="00991F3D" w:rsidP="00991F3D">
      <w:pPr>
        <w:ind w:right="-2" w:firstLine="709"/>
        <w:jc w:val="right"/>
        <w:rPr>
          <w:sz w:val="28"/>
          <w:szCs w:val="28"/>
        </w:rPr>
      </w:pPr>
      <w:r w:rsidRPr="008B2917">
        <w:rPr>
          <w:sz w:val="28"/>
          <w:szCs w:val="28"/>
        </w:rPr>
        <w:t>тыс. рублей</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6"/>
        <w:gridCol w:w="1474"/>
        <w:gridCol w:w="1348"/>
        <w:gridCol w:w="1110"/>
        <w:gridCol w:w="1679"/>
      </w:tblGrid>
      <w:tr w:rsidR="00991F3D" w:rsidRPr="008B2917" w:rsidTr="002709B0">
        <w:trPr>
          <w:trHeight w:val="480"/>
          <w:tblHeader/>
        </w:trPr>
        <w:tc>
          <w:tcPr>
            <w:tcW w:w="4745" w:type="dxa"/>
            <w:tcBorders>
              <w:top w:val="single" w:sz="4" w:space="0" w:color="auto"/>
              <w:left w:val="single" w:sz="4" w:space="0" w:color="auto"/>
              <w:bottom w:val="single" w:sz="4" w:space="0" w:color="auto"/>
              <w:right w:val="single" w:sz="4" w:space="0" w:color="auto"/>
            </w:tcBorders>
            <w:vAlign w:val="center"/>
            <w:hideMark/>
          </w:tcPr>
          <w:p w:rsidR="00991F3D" w:rsidRPr="008B2917" w:rsidRDefault="00991F3D" w:rsidP="00991F3D">
            <w:pPr>
              <w:jc w:val="center"/>
            </w:pPr>
            <w:r w:rsidRPr="008B2917">
              <w:t>Наименование показателя</w:t>
            </w:r>
          </w:p>
        </w:tc>
        <w:tc>
          <w:tcPr>
            <w:tcW w:w="1369" w:type="dxa"/>
            <w:tcBorders>
              <w:top w:val="single" w:sz="4" w:space="0" w:color="auto"/>
              <w:left w:val="single" w:sz="4" w:space="0" w:color="auto"/>
              <w:bottom w:val="single" w:sz="4" w:space="0" w:color="auto"/>
              <w:right w:val="single" w:sz="4" w:space="0" w:color="auto"/>
            </w:tcBorders>
            <w:vAlign w:val="center"/>
            <w:hideMark/>
          </w:tcPr>
          <w:p w:rsidR="00991F3D" w:rsidRPr="008B2917" w:rsidRDefault="00991F3D" w:rsidP="00991F3D">
            <w:pPr>
              <w:jc w:val="center"/>
            </w:pPr>
            <w:r w:rsidRPr="008B2917">
              <w:t>Утверждено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991F3D" w:rsidRPr="008B2917" w:rsidRDefault="00991F3D" w:rsidP="00991F3D">
            <w:pPr>
              <w:jc w:val="center"/>
            </w:pPr>
            <w:r w:rsidRPr="008B2917">
              <w:t>Исполнено</w:t>
            </w:r>
          </w:p>
        </w:tc>
        <w:tc>
          <w:tcPr>
            <w:tcW w:w="1120" w:type="dxa"/>
            <w:tcBorders>
              <w:top w:val="single" w:sz="4" w:space="0" w:color="auto"/>
              <w:left w:val="single" w:sz="4" w:space="0" w:color="auto"/>
              <w:bottom w:val="single" w:sz="4" w:space="0" w:color="auto"/>
              <w:right w:val="single" w:sz="4" w:space="0" w:color="auto"/>
            </w:tcBorders>
            <w:vAlign w:val="center"/>
            <w:hideMark/>
          </w:tcPr>
          <w:p w:rsidR="00991F3D" w:rsidRPr="008B2917" w:rsidRDefault="00991F3D" w:rsidP="00991F3D">
            <w:pPr>
              <w:ind w:left="-120" w:right="-103"/>
              <w:jc w:val="center"/>
            </w:pPr>
            <w:r w:rsidRPr="008B2917">
              <w:t>Остаток средств</w:t>
            </w:r>
          </w:p>
        </w:tc>
        <w:tc>
          <w:tcPr>
            <w:tcW w:w="1699" w:type="dxa"/>
            <w:tcBorders>
              <w:top w:val="single" w:sz="4" w:space="0" w:color="auto"/>
              <w:left w:val="single" w:sz="4" w:space="0" w:color="auto"/>
              <w:bottom w:val="single" w:sz="4" w:space="0" w:color="auto"/>
              <w:right w:val="single" w:sz="4" w:space="0" w:color="auto"/>
            </w:tcBorders>
            <w:vAlign w:val="center"/>
            <w:hideMark/>
          </w:tcPr>
          <w:p w:rsidR="00991F3D" w:rsidRPr="008B2917" w:rsidRDefault="00991F3D" w:rsidP="00991F3D">
            <w:pPr>
              <w:ind w:left="-107" w:right="-111"/>
              <w:jc w:val="center"/>
            </w:pPr>
            <w:r w:rsidRPr="008B2917">
              <w:t>Уровень исполнения (%)</w:t>
            </w:r>
          </w:p>
        </w:tc>
      </w:tr>
      <w:tr w:rsidR="00991F3D" w:rsidRPr="008B2917" w:rsidTr="002709B0">
        <w:trPr>
          <w:trHeight w:val="60"/>
          <w:tblHeader/>
        </w:trPr>
        <w:tc>
          <w:tcPr>
            <w:tcW w:w="4745" w:type="dxa"/>
            <w:tcBorders>
              <w:top w:val="single" w:sz="4" w:space="0" w:color="auto"/>
              <w:left w:val="single" w:sz="4" w:space="0" w:color="auto"/>
              <w:bottom w:val="single" w:sz="4" w:space="0" w:color="auto"/>
              <w:right w:val="single" w:sz="4" w:space="0" w:color="auto"/>
            </w:tcBorders>
            <w:vAlign w:val="center"/>
            <w:hideMark/>
          </w:tcPr>
          <w:p w:rsidR="00991F3D" w:rsidRPr="008B2917" w:rsidRDefault="00991F3D" w:rsidP="00991F3D">
            <w:pPr>
              <w:jc w:val="center"/>
            </w:pPr>
            <w:r w:rsidRPr="008B2917">
              <w:t>1</w:t>
            </w:r>
          </w:p>
        </w:tc>
        <w:tc>
          <w:tcPr>
            <w:tcW w:w="1369" w:type="dxa"/>
            <w:tcBorders>
              <w:top w:val="single" w:sz="4" w:space="0" w:color="auto"/>
              <w:left w:val="single" w:sz="4" w:space="0" w:color="auto"/>
              <w:bottom w:val="single" w:sz="4" w:space="0" w:color="auto"/>
              <w:right w:val="single" w:sz="4" w:space="0" w:color="auto"/>
            </w:tcBorders>
            <w:vAlign w:val="center"/>
            <w:hideMark/>
          </w:tcPr>
          <w:p w:rsidR="00991F3D" w:rsidRPr="008B2917" w:rsidRDefault="00991F3D" w:rsidP="00991F3D">
            <w:pPr>
              <w:jc w:val="center"/>
            </w:pPr>
            <w:r w:rsidRPr="008B2917">
              <w:t>2</w:t>
            </w:r>
          </w:p>
        </w:tc>
        <w:tc>
          <w:tcPr>
            <w:tcW w:w="1274" w:type="dxa"/>
            <w:tcBorders>
              <w:top w:val="single" w:sz="4" w:space="0" w:color="auto"/>
              <w:left w:val="single" w:sz="4" w:space="0" w:color="auto"/>
              <w:bottom w:val="single" w:sz="4" w:space="0" w:color="auto"/>
              <w:right w:val="single" w:sz="4" w:space="0" w:color="auto"/>
            </w:tcBorders>
            <w:vAlign w:val="center"/>
            <w:hideMark/>
          </w:tcPr>
          <w:p w:rsidR="00991F3D" w:rsidRPr="008B2917" w:rsidRDefault="00991F3D" w:rsidP="00991F3D">
            <w:pPr>
              <w:jc w:val="center"/>
            </w:pPr>
            <w:r w:rsidRPr="008B2917">
              <w:t>3</w:t>
            </w:r>
          </w:p>
        </w:tc>
        <w:tc>
          <w:tcPr>
            <w:tcW w:w="1120" w:type="dxa"/>
            <w:tcBorders>
              <w:top w:val="single" w:sz="4" w:space="0" w:color="auto"/>
              <w:left w:val="single" w:sz="4" w:space="0" w:color="auto"/>
              <w:bottom w:val="single" w:sz="4" w:space="0" w:color="auto"/>
              <w:right w:val="single" w:sz="4" w:space="0" w:color="auto"/>
            </w:tcBorders>
            <w:vAlign w:val="center"/>
            <w:hideMark/>
          </w:tcPr>
          <w:p w:rsidR="00991F3D" w:rsidRPr="008B2917" w:rsidRDefault="00991F3D" w:rsidP="00991F3D">
            <w:pPr>
              <w:jc w:val="center"/>
            </w:pPr>
            <w:r w:rsidRPr="008B2917">
              <w:t>4</w:t>
            </w:r>
          </w:p>
        </w:tc>
        <w:tc>
          <w:tcPr>
            <w:tcW w:w="1699" w:type="dxa"/>
            <w:tcBorders>
              <w:top w:val="single" w:sz="4" w:space="0" w:color="auto"/>
              <w:left w:val="single" w:sz="4" w:space="0" w:color="auto"/>
              <w:bottom w:val="single" w:sz="4" w:space="0" w:color="auto"/>
              <w:right w:val="single" w:sz="4" w:space="0" w:color="auto"/>
            </w:tcBorders>
            <w:vAlign w:val="center"/>
            <w:hideMark/>
          </w:tcPr>
          <w:p w:rsidR="00991F3D" w:rsidRPr="008B2917" w:rsidRDefault="00991F3D" w:rsidP="00991F3D">
            <w:pPr>
              <w:jc w:val="center"/>
            </w:pPr>
            <w:r w:rsidRPr="008B2917">
              <w:t>5</w:t>
            </w:r>
          </w:p>
        </w:tc>
      </w:tr>
      <w:tr w:rsidR="00991F3D" w:rsidRPr="008B2917" w:rsidTr="002709B0">
        <w:trPr>
          <w:trHeight w:val="108"/>
        </w:trPr>
        <w:tc>
          <w:tcPr>
            <w:tcW w:w="4745" w:type="dxa"/>
            <w:tcBorders>
              <w:top w:val="single" w:sz="4" w:space="0" w:color="auto"/>
              <w:left w:val="single" w:sz="4" w:space="0" w:color="auto"/>
              <w:bottom w:val="single" w:sz="4" w:space="0" w:color="auto"/>
              <w:right w:val="single" w:sz="4" w:space="0" w:color="auto"/>
            </w:tcBorders>
            <w:vAlign w:val="center"/>
          </w:tcPr>
          <w:p w:rsidR="00991F3D" w:rsidRPr="008B2917" w:rsidRDefault="00991F3D" w:rsidP="00991F3D">
            <w:r w:rsidRPr="008B2917">
              <w:rPr>
                <w:b/>
                <w:bCs/>
              </w:rPr>
              <w:t>Всего</w:t>
            </w:r>
          </w:p>
        </w:tc>
        <w:tc>
          <w:tcPr>
            <w:tcW w:w="1369" w:type="dxa"/>
            <w:tcBorders>
              <w:top w:val="single" w:sz="4" w:space="0" w:color="auto"/>
              <w:left w:val="single" w:sz="4" w:space="0" w:color="auto"/>
              <w:bottom w:val="single" w:sz="4" w:space="0" w:color="auto"/>
              <w:right w:val="single" w:sz="4" w:space="0" w:color="auto"/>
            </w:tcBorders>
            <w:vAlign w:val="center"/>
          </w:tcPr>
          <w:p w:rsidR="00991F3D" w:rsidRPr="008B2917" w:rsidRDefault="00991F3D" w:rsidP="00991F3D">
            <w:pPr>
              <w:jc w:val="right"/>
            </w:pPr>
            <w:r w:rsidRPr="008B2917">
              <w:rPr>
                <w:b/>
                <w:bCs/>
              </w:rPr>
              <w:t>78 993,4</w:t>
            </w:r>
          </w:p>
        </w:tc>
        <w:tc>
          <w:tcPr>
            <w:tcW w:w="1274" w:type="dxa"/>
            <w:tcBorders>
              <w:top w:val="single" w:sz="4" w:space="0" w:color="auto"/>
              <w:left w:val="single" w:sz="4" w:space="0" w:color="auto"/>
              <w:bottom w:val="single" w:sz="4" w:space="0" w:color="auto"/>
              <w:right w:val="single" w:sz="4" w:space="0" w:color="auto"/>
            </w:tcBorders>
            <w:vAlign w:val="center"/>
          </w:tcPr>
          <w:p w:rsidR="00991F3D" w:rsidRPr="008B2917" w:rsidRDefault="00991F3D" w:rsidP="00991F3D">
            <w:pPr>
              <w:jc w:val="right"/>
            </w:pPr>
            <w:r w:rsidRPr="008B2917">
              <w:rPr>
                <w:b/>
                <w:bCs/>
              </w:rPr>
              <w:t>58 886,6</w:t>
            </w:r>
          </w:p>
        </w:tc>
        <w:tc>
          <w:tcPr>
            <w:tcW w:w="1120" w:type="dxa"/>
            <w:tcBorders>
              <w:top w:val="single" w:sz="4" w:space="0" w:color="auto"/>
              <w:left w:val="single" w:sz="4" w:space="0" w:color="auto"/>
              <w:bottom w:val="single" w:sz="4" w:space="0" w:color="auto"/>
              <w:right w:val="single" w:sz="4" w:space="0" w:color="auto"/>
            </w:tcBorders>
            <w:vAlign w:val="center"/>
          </w:tcPr>
          <w:p w:rsidR="00991F3D" w:rsidRPr="008B2917" w:rsidRDefault="00991F3D" w:rsidP="00991F3D">
            <w:pPr>
              <w:jc w:val="right"/>
            </w:pPr>
            <w:r w:rsidRPr="008B2917">
              <w:rPr>
                <w:b/>
                <w:bCs/>
              </w:rPr>
              <w:t>20 106,8</w:t>
            </w:r>
          </w:p>
        </w:tc>
        <w:tc>
          <w:tcPr>
            <w:tcW w:w="1699" w:type="dxa"/>
            <w:tcBorders>
              <w:top w:val="single" w:sz="4" w:space="0" w:color="auto"/>
              <w:left w:val="single" w:sz="4" w:space="0" w:color="auto"/>
              <w:bottom w:val="single" w:sz="4" w:space="0" w:color="auto"/>
              <w:right w:val="single" w:sz="4" w:space="0" w:color="auto"/>
            </w:tcBorders>
            <w:vAlign w:val="center"/>
          </w:tcPr>
          <w:p w:rsidR="00991F3D" w:rsidRPr="008B2917" w:rsidRDefault="00991F3D" w:rsidP="00991F3D">
            <w:pPr>
              <w:jc w:val="center"/>
            </w:pPr>
            <w:r w:rsidRPr="008B2917">
              <w:rPr>
                <w:b/>
                <w:bCs/>
              </w:rPr>
              <w:t>74,5</w:t>
            </w:r>
          </w:p>
        </w:tc>
      </w:tr>
      <w:tr w:rsidR="00991F3D" w:rsidRPr="008B2917" w:rsidTr="002709B0">
        <w:trPr>
          <w:trHeight w:val="108"/>
        </w:trPr>
        <w:tc>
          <w:tcPr>
            <w:tcW w:w="4745" w:type="dxa"/>
            <w:tcBorders>
              <w:top w:val="single" w:sz="4" w:space="0" w:color="auto"/>
              <w:left w:val="single" w:sz="4" w:space="0" w:color="auto"/>
              <w:bottom w:val="single" w:sz="4" w:space="0" w:color="auto"/>
              <w:right w:val="single" w:sz="4" w:space="0" w:color="auto"/>
            </w:tcBorders>
            <w:vAlign w:val="center"/>
            <w:hideMark/>
          </w:tcPr>
          <w:p w:rsidR="00991F3D" w:rsidRPr="008B2917" w:rsidRDefault="00991F3D" w:rsidP="00991F3D">
            <w:r w:rsidRPr="008B2917">
              <w:t>Оплата труда с учетом страховых взносов</w:t>
            </w:r>
          </w:p>
        </w:tc>
        <w:tc>
          <w:tcPr>
            <w:tcW w:w="1369" w:type="dxa"/>
            <w:tcBorders>
              <w:top w:val="single" w:sz="4" w:space="0" w:color="auto"/>
              <w:left w:val="single" w:sz="4" w:space="0" w:color="auto"/>
              <w:bottom w:val="single" w:sz="4" w:space="0" w:color="auto"/>
              <w:right w:val="single" w:sz="4" w:space="0" w:color="auto"/>
            </w:tcBorders>
            <w:vAlign w:val="center"/>
            <w:hideMark/>
          </w:tcPr>
          <w:p w:rsidR="00991F3D" w:rsidRPr="008B2917" w:rsidRDefault="00991F3D" w:rsidP="00991F3D">
            <w:pPr>
              <w:jc w:val="right"/>
            </w:pPr>
            <w:r w:rsidRPr="008B2917">
              <w:t>27 268,2</w:t>
            </w:r>
          </w:p>
        </w:tc>
        <w:tc>
          <w:tcPr>
            <w:tcW w:w="1274" w:type="dxa"/>
            <w:tcBorders>
              <w:top w:val="single" w:sz="4" w:space="0" w:color="auto"/>
              <w:left w:val="single" w:sz="4" w:space="0" w:color="auto"/>
              <w:bottom w:val="single" w:sz="4" w:space="0" w:color="auto"/>
              <w:right w:val="single" w:sz="4" w:space="0" w:color="auto"/>
            </w:tcBorders>
            <w:vAlign w:val="center"/>
            <w:hideMark/>
          </w:tcPr>
          <w:p w:rsidR="00991F3D" w:rsidRPr="008B2917" w:rsidRDefault="00991F3D" w:rsidP="00991F3D">
            <w:pPr>
              <w:jc w:val="right"/>
            </w:pPr>
            <w:r w:rsidRPr="008B2917">
              <w:t>20 084,1</w:t>
            </w:r>
          </w:p>
        </w:tc>
        <w:tc>
          <w:tcPr>
            <w:tcW w:w="1120" w:type="dxa"/>
            <w:tcBorders>
              <w:top w:val="single" w:sz="4" w:space="0" w:color="auto"/>
              <w:left w:val="single" w:sz="4" w:space="0" w:color="auto"/>
              <w:bottom w:val="single" w:sz="4" w:space="0" w:color="auto"/>
              <w:right w:val="single" w:sz="4" w:space="0" w:color="auto"/>
            </w:tcBorders>
            <w:vAlign w:val="center"/>
            <w:hideMark/>
          </w:tcPr>
          <w:p w:rsidR="00991F3D" w:rsidRPr="008B2917" w:rsidRDefault="00991F3D" w:rsidP="00991F3D">
            <w:pPr>
              <w:jc w:val="right"/>
            </w:pPr>
            <w:r w:rsidRPr="008B2917">
              <w:t>7 184,1</w:t>
            </w:r>
          </w:p>
        </w:tc>
        <w:tc>
          <w:tcPr>
            <w:tcW w:w="1699" w:type="dxa"/>
            <w:tcBorders>
              <w:top w:val="single" w:sz="4" w:space="0" w:color="auto"/>
              <w:left w:val="single" w:sz="4" w:space="0" w:color="auto"/>
              <w:bottom w:val="single" w:sz="4" w:space="0" w:color="auto"/>
              <w:right w:val="single" w:sz="4" w:space="0" w:color="auto"/>
            </w:tcBorders>
            <w:vAlign w:val="center"/>
            <w:hideMark/>
          </w:tcPr>
          <w:p w:rsidR="00991F3D" w:rsidRPr="008B2917" w:rsidRDefault="00991F3D" w:rsidP="00991F3D">
            <w:pPr>
              <w:jc w:val="center"/>
            </w:pPr>
            <w:r w:rsidRPr="008B2917">
              <w:t>73,6</w:t>
            </w:r>
          </w:p>
        </w:tc>
      </w:tr>
      <w:tr w:rsidR="00991F3D" w:rsidRPr="008B2917" w:rsidTr="002709B0">
        <w:trPr>
          <w:trHeight w:val="60"/>
        </w:trPr>
        <w:tc>
          <w:tcPr>
            <w:tcW w:w="4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r w:rsidRPr="008B2917">
              <w:t>Оплата договоров возмездного оказания услуг</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49 530,0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35 789,9</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13 740,1</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72,2</w:t>
            </w:r>
          </w:p>
        </w:tc>
      </w:tr>
      <w:tr w:rsidR="00991F3D" w:rsidRPr="008B2917" w:rsidTr="002709B0">
        <w:trPr>
          <w:trHeight w:val="90"/>
        </w:trPr>
        <w:tc>
          <w:tcPr>
            <w:tcW w:w="4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r w:rsidRPr="008B2917">
              <w:t>Налоги и сборы, государственные пошлины, нотариальные услуги</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76,0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300,7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- 224,7</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в 3,7 раза</w:t>
            </w:r>
          </w:p>
        </w:tc>
      </w:tr>
      <w:tr w:rsidR="00991F3D" w:rsidRPr="008B2917" w:rsidTr="002709B0">
        <w:trPr>
          <w:trHeight w:val="60"/>
        </w:trPr>
        <w:tc>
          <w:tcPr>
            <w:tcW w:w="4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r w:rsidRPr="008B2917">
              <w:t>Приобретение основных средств и материальных запасов</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613,4</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814,1</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- 200,7</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132,7</w:t>
            </w:r>
          </w:p>
        </w:tc>
      </w:tr>
      <w:tr w:rsidR="00991F3D" w:rsidRPr="008B2917" w:rsidTr="002709B0">
        <w:trPr>
          <w:trHeight w:val="60"/>
        </w:trPr>
        <w:tc>
          <w:tcPr>
            <w:tcW w:w="4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r w:rsidRPr="008B2917">
              <w:t>Прочие расходы</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1 505,8</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1 897,8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- 392,0</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126,0</w:t>
            </w:r>
          </w:p>
        </w:tc>
      </w:tr>
    </w:tbl>
    <w:p w:rsidR="00991F3D" w:rsidRPr="008B2917" w:rsidRDefault="00991F3D" w:rsidP="00991F3D">
      <w:pPr>
        <w:autoSpaceDE w:val="0"/>
        <w:autoSpaceDN w:val="0"/>
        <w:adjustRightInd w:val="0"/>
        <w:spacing w:before="120"/>
        <w:ind w:firstLine="709"/>
        <w:jc w:val="both"/>
        <w:rPr>
          <w:sz w:val="28"/>
          <w:szCs w:val="28"/>
        </w:rPr>
      </w:pPr>
      <w:r w:rsidRPr="008B2917">
        <w:rPr>
          <w:sz w:val="28"/>
          <w:szCs w:val="28"/>
        </w:rPr>
        <w:t>Проверкой установлено, что использование средств субсидии по трем направлениям расходов осуществлялось с превышением сметы доходов и расходов Фонда, что является нарушением пункта 6.3.5. Устава Фонда, пункта 2.1. Порядка №96 и свидетельствует о ненадлежащем осуществлении Департаментом финансов контроля соблюдения порядка предоставления субсидии (статья 160.2-1 Бюджетного кодекса).</w:t>
      </w:r>
    </w:p>
    <w:p w:rsidR="00991F3D" w:rsidRPr="008B2917" w:rsidRDefault="00991F3D" w:rsidP="00991F3D">
      <w:pPr>
        <w:ind w:right="-2" w:firstLine="709"/>
        <w:jc w:val="both"/>
        <w:rPr>
          <w:sz w:val="28"/>
          <w:szCs w:val="28"/>
        </w:rPr>
      </w:pPr>
      <w:r w:rsidRPr="008B2917">
        <w:rPr>
          <w:sz w:val="28"/>
          <w:szCs w:val="28"/>
        </w:rPr>
        <w:t xml:space="preserve">Предоставленная в 2020 году субсидия использована в размере 58 886,6 тыс. рублей или 74,5% плановых назначений. </w:t>
      </w:r>
    </w:p>
    <w:p w:rsidR="00991F3D" w:rsidRPr="008B2917" w:rsidRDefault="00991F3D" w:rsidP="00991F3D">
      <w:pPr>
        <w:ind w:right="-2" w:firstLine="709"/>
        <w:jc w:val="both"/>
        <w:rPr>
          <w:sz w:val="28"/>
          <w:szCs w:val="28"/>
        </w:rPr>
      </w:pPr>
      <w:bookmarkStart w:id="13" w:name="_Hlk67936601"/>
      <w:r w:rsidRPr="008B2917">
        <w:rPr>
          <w:sz w:val="28"/>
          <w:szCs w:val="28"/>
        </w:rPr>
        <w:t>Остаток неиспользованных средств субсидии по состоянию на 1 января 2021 года составил 20 106,8 тыс. рублей (средства федерального бюджета)</w:t>
      </w:r>
      <w:r w:rsidRPr="008B2917">
        <w:rPr>
          <w:rStyle w:val="ac"/>
        </w:rPr>
        <w:footnoteReference w:id="63"/>
      </w:r>
      <w:r w:rsidRPr="008B2917">
        <w:rPr>
          <w:sz w:val="28"/>
          <w:szCs w:val="28"/>
        </w:rPr>
        <w:t>, в том числе:</w:t>
      </w:r>
    </w:p>
    <w:p w:rsidR="00991F3D" w:rsidRPr="008B2917" w:rsidRDefault="00991F3D" w:rsidP="00991F3D">
      <w:pPr>
        <w:ind w:right="-2" w:firstLine="709"/>
        <w:jc w:val="both"/>
        <w:rPr>
          <w:sz w:val="28"/>
          <w:szCs w:val="28"/>
        </w:rPr>
      </w:pPr>
      <w:r w:rsidRPr="008B2917">
        <w:rPr>
          <w:sz w:val="28"/>
          <w:szCs w:val="28"/>
        </w:rPr>
        <w:t>- 7 184,1 тыс. рублей – средства, предназначенные на оплату труда (35,7% неиспользованного остатка);</w:t>
      </w:r>
    </w:p>
    <w:p w:rsidR="00991F3D" w:rsidRPr="008B2917" w:rsidRDefault="00991F3D" w:rsidP="00991F3D">
      <w:pPr>
        <w:ind w:right="-2" w:firstLine="709"/>
        <w:jc w:val="both"/>
        <w:rPr>
          <w:sz w:val="28"/>
          <w:szCs w:val="28"/>
        </w:rPr>
      </w:pPr>
      <w:r w:rsidRPr="008B2917">
        <w:rPr>
          <w:sz w:val="28"/>
          <w:szCs w:val="28"/>
        </w:rPr>
        <w:t xml:space="preserve">- 12 922,7 тыс. рублей оплата по договорам возмездного оказания услуг, со сроками уплаты в 2021 году. </w:t>
      </w:r>
    </w:p>
    <w:p w:rsidR="00991F3D" w:rsidRPr="008B2917" w:rsidRDefault="00991F3D" w:rsidP="00991F3D">
      <w:pPr>
        <w:ind w:right="-2" w:firstLine="709"/>
        <w:jc w:val="both"/>
        <w:rPr>
          <w:sz w:val="28"/>
          <w:szCs w:val="28"/>
        </w:rPr>
      </w:pPr>
      <w:r w:rsidRPr="008B2917">
        <w:rPr>
          <w:sz w:val="28"/>
          <w:szCs w:val="28"/>
        </w:rPr>
        <w:t>Необходимо отметить, что при 100% замещении штатных должностей остаток неиспользованных средств на оплату труда составил 26,4% или 7 184,1 тыс. рублей, что свидетельствует о необоснованности расчетов (завышении) полученной субсидии.</w:t>
      </w:r>
    </w:p>
    <w:bookmarkEnd w:id="13"/>
    <w:p w:rsidR="00991F3D" w:rsidRPr="008B2917" w:rsidRDefault="00991F3D" w:rsidP="00991F3D">
      <w:pPr>
        <w:ind w:right="-2" w:firstLine="709"/>
        <w:jc w:val="both"/>
        <w:rPr>
          <w:sz w:val="28"/>
          <w:szCs w:val="28"/>
        </w:rPr>
      </w:pPr>
      <w:r w:rsidRPr="008B2917">
        <w:rPr>
          <w:sz w:val="28"/>
          <w:szCs w:val="28"/>
        </w:rPr>
        <w:t xml:space="preserve">В целях развития жилищно-коммунального комплекса Чукотского автономного округа и повышения эффективности проведения анализа финансов-экономической деятельности ресурсоснабжающих организаций и комплексного обследования коммунальной инфраструктуры в населенных пунктах </w:t>
      </w:r>
      <w:proofErr w:type="spellStart"/>
      <w:r w:rsidRPr="008B2917">
        <w:rPr>
          <w:sz w:val="28"/>
          <w:szCs w:val="28"/>
        </w:rPr>
        <w:t>Провиденского</w:t>
      </w:r>
      <w:proofErr w:type="spellEnd"/>
      <w:r w:rsidRPr="008B2917">
        <w:rPr>
          <w:sz w:val="28"/>
          <w:szCs w:val="28"/>
        </w:rPr>
        <w:t xml:space="preserve"> городского округа, городского округа Анадырь и Анадырского муниципального района</w:t>
      </w:r>
      <w:r w:rsidRPr="008B2917">
        <w:rPr>
          <w:rStyle w:val="ac"/>
        </w:rPr>
        <w:footnoteReference w:id="64"/>
      </w:r>
      <w:r w:rsidRPr="008B2917">
        <w:rPr>
          <w:sz w:val="28"/>
          <w:szCs w:val="28"/>
        </w:rPr>
        <w:t>, Фондом заключены с Акционерным обществом «Градиент»</w:t>
      </w:r>
      <w:r w:rsidRPr="008B2917">
        <w:rPr>
          <w:rStyle w:val="ac"/>
        </w:rPr>
        <w:footnoteReference w:id="65"/>
      </w:r>
      <w:r w:rsidRPr="008B2917">
        <w:rPr>
          <w:sz w:val="28"/>
          <w:szCs w:val="28"/>
        </w:rPr>
        <w:t xml:space="preserve"> договоры </w:t>
      </w:r>
      <w:r w:rsidRPr="008B2917">
        <w:rPr>
          <w:sz w:val="28"/>
          <w:szCs w:val="28"/>
          <w:u w:val="single"/>
        </w:rPr>
        <w:t>на оказание консультационных услуг</w:t>
      </w:r>
      <w:r w:rsidRPr="008B2917">
        <w:rPr>
          <w:sz w:val="28"/>
          <w:szCs w:val="28"/>
        </w:rPr>
        <w:t xml:space="preserve"> п  обеспечению системного подхода к вопросам развития жилищно-коммунального хозяйства Чукотского автономного округа и повышение его эффективности. В проверяемом периоде оплата по указанным выше договорам составила 32 900,0 тыс. рублей или 55,9% расходов за счет средств субсидии на обеспечение текущей деятельности, в том числе:</w:t>
      </w:r>
    </w:p>
    <w:p w:rsidR="00991F3D" w:rsidRPr="008B2917" w:rsidRDefault="00991F3D" w:rsidP="00991F3D">
      <w:pPr>
        <w:ind w:right="-2" w:firstLine="709"/>
        <w:jc w:val="both"/>
        <w:rPr>
          <w:sz w:val="28"/>
          <w:szCs w:val="28"/>
        </w:rPr>
      </w:pPr>
      <w:r w:rsidRPr="008B2917">
        <w:rPr>
          <w:sz w:val="28"/>
          <w:szCs w:val="28"/>
        </w:rPr>
        <w:t xml:space="preserve">- 17 500,0 тыс. рублей – окончательный платеж по итогам выполнения услуг по договору о прогнозе финансово-экономического положения деятельности ресурсоснабжающих организаций и проведении комплексного обследования инфраструктуры генерации и транспортировки тепловой энергии, электрической энергии и воды в поселениях </w:t>
      </w:r>
      <w:proofErr w:type="spellStart"/>
      <w:r w:rsidRPr="008B2917">
        <w:rPr>
          <w:sz w:val="28"/>
          <w:szCs w:val="28"/>
        </w:rPr>
        <w:t>Провиденского</w:t>
      </w:r>
      <w:proofErr w:type="spellEnd"/>
      <w:r w:rsidRPr="008B2917">
        <w:rPr>
          <w:sz w:val="28"/>
          <w:szCs w:val="28"/>
        </w:rPr>
        <w:t xml:space="preserve"> и Анадырского муниципальных районов Чукотского автономного округа»;</w:t>
      </w:r>
    </w:p>
    <w:p w:rsidR="00991F3D" w:rsidRPr="008B2917" w:rsidRDefault="00991F3D" w:rsidP="00991F3D">
      <w:pPr>
        <w:ind w:right="-2" w:firstLine="709"/>
        <w:jc w:val="both"/>
        <w:rPr>
          <w:sz w:val="28"/>
          <w:szCs w:val="28"/>
        </w:rPr>
      </w:pPr>
      <w:r w:rsidRPr="008B2917">
        <w:rPr>
          <w:sz w:val="28"/>
          <w:szCs w:val="28"/>
        </w:rPr>
        <w:t xml:space="preserve">- 10 500,0 тыс. рублей – оплата по итогам </w:t>
      </w:r>
      <w:r w:rsidRPr="008B2917">
        <w:rPr>
          <w:sz w:val="28"/>
          <w:szCs w:val="28"/>
          <w:lang w:val="en-US"/>
        </w:rPr>
        <w:t>I</w:t>
      </w:r>
      <w:r w:rsidRPr="008B2917">
        <w:rPr>
          <w:sz w:val="28"/>
          <w:szCs w:val="28"/>
        </w:rPr>
        <w:t xml:space="preserve"> и </w:t>
      </w:r>
      <w:r w:rsidRPr="008B2917">
        <w:rPr>
          <w:sz w:val="28"/>
          <w:szCs w:val="28"/>
          <w:lang w:val="en-US"/>
        </w:rPr>
        <w:t>II</w:t>
      </w:r>
      <w:r w:rsidRPr="008B2917">
        <w:rPr>
          <w:sz w:val="28"/>
          <w:szCs w:val="28"/>
        </w:rPr>
        <w:t xml:space="preserve"> этапов (завершающий) по договору о разработке документов развития коммунальной инфраструктуры, антикризисной программы развития коммунальной инфраструктуры и подготовке тендерной документации по привлечению внебюджетных инвестиций в модернизацию производственных активов ресурсоснабжающих организаций </w:t>
      </w:r>
      <w:proofErr w:type="spellStart"/>
      <w:r w:rsidRPr="008B2917">
        <w:rPr>
          <w:sz w:val="28"/>
          <w:szCs w:val="28"/>
        </w:rPr>
        <w:t>Провиденского</w:t>
      </w:r>
      <w:proofErr w:type="spellEnd"/>
      <w:r w:rsidRPr="008B2917">
        <w:rPr>
          <w:sz w:val="28"/>
          <w:szCs w:val="28"/>
        </w:rPr>
        <w:t xml:space="preserve"> и Анадырского муниципальных районов Чукотского автономного округа;</w:t>
      </w:r>
    </w:p>
    <w:p w:rsidR="00991F3D" w:rsidRPr="008B2917" w:rsidRDefault="00991F3D" w:rsidP="00991F3D">
      <w:pPr>
        <w:ind w:right="-2" w:firstLine="709"/>
        <w:jc w:val="both"/>
        <w:rPr>
          <w:sz w:val="28"/>
          <w:szCs w:val="28"/>
        </w:rPr>
      </w:pPr>
      <w:r w:rsidRPr="008B2917">
        <w:rPr>
          <w:sz w:val="28"/>
          <w:szCs w:val="28"/>
        </w:rPr>
        <w:t xml:space="preserve">- 2 500,0 тыс. рублей – платеж по итогам выполнения услуг по договору о разработке конкурсной документации с целью заключения концессионных соглашений с частными инвесторами по модернизации и эксплуатации объектов инфраструктуры генерации и передаче тепловой энергии, электрической энергии и воды в поселках </w:t>
      </w:r>
      <w:proofErr w:type="spellStart"/>
      <w:r w:rsidRPr="008B2917">
        <w:rPr>
          <w:sz w:val="28"/>
          <w:szCs w:val="28"/>
        </w:rPr>
        <w:t>Провиденского</w:t>
      </w:r>
      <w:proofErr w:type="spellEnd"/>
      <w:r w:rsidRPr="008B2917">
        <w:rPr>
          <w:sz w:val="28"/>
          <w:szCs w:val="28"/>
        </w:rPr>
        <w:t xml:space="preserve"> и Анадырского муниципальных районов Чукотского автономного округа;</w:t>
      </w:r>
    </w:p>
    <w:p w:rsidR="00991F3D" w:rsidRPr="008B2917" w:rsidRDefault="00991F3D" w:rsidP="00991F3D">
      <w:pPr>
        <w:ind w:right="-2" w:firstLine="709"/>
        <w:jc w:val="both"/>
        <w:rPr>
          <w:sz w:val="28"/>
          <w:szCs w:val="28"/>
        </w:rPr>
      </w:pPr>
      <w:r w:rsidRPr="008B2917">
        <w:rPr>
          <w:sz w:val="28"/>
          <w:szCs w:val="28"/>
        </w:rPr>
        <w:t>- 2 400,0 тыс. рублей – авансовый платеж по договору стоимостью 8 000,0 тыс. рублей о разработке тендерной документации по привлечению внебюджетных инвестиций в модернизацию производственных активов ресурсоснабжающих организаций в городском округе Анадырь, исполнение запланировано на 2021 год.</w:t>
      </w:r>
    </w:p>
    <w:p w:rsidR="00991F3D" w:rsidRPr="008B2917" w:rsidRDefault="00991F3D" w:rsidP="00991F3D">
      <w:pPr>
        <w:ind w:right="-2" w:firstLine="709"/>
        <w:jc w:val="both"/>
        <w:rPr>
          <w:sz w:val="28"/>
          <w:szCs w:val="28"/>
        </w:rPr>
      </w:pPr>
      <w:r w:rsidRPr="008B2917">
        <w:rPr>
          <w:sz w:val="28"/>
          <w:szCs w:val="28"/>
        </w:rPr>
        <w:t>Результаты выполненных работ АО «Градиент» направлены Фондом в Региональную рабочую группу</w:t>
      </w:r>
      <w:r w:rsidRPr="008B2917">
        <w:rPr>
          <w:rStyle w:val="ac"/>
        </w:rPr>
        <w:footnoteReference w:id="66"/>
      </w:r>
      <w:r w:rsidRPr="008B2917">
        <w:rPr>
          <w:sz w:val="28"/>
          <w:szCs w:val="28"/>
        </w:rPr>
        <w:t>. Рабочей группой по результатам рассмотрения документов</w:t>
      </w:r>
      <w:r w:rsidRPr="008B2917">
        <w:rPr>
          <w:rStyle w:val="ac"/>
        </w:rPr>
        <w:footnoteReference w:id="67"/>
      </w:r>
      <w:r w:rsidRPr="008B2917">
        <w:rPr>
          <w:sz w:val="28"/>
          <w:szCs w:val="28"/>
        </w:rPr>
        <w:t xml:space="preserve"> принято решение направить документацию и инструкцию по ее заполнению Главам Администраций Анадырского муниципального района и </w:t>
      </w:r>
      <w:proofErr w:type="spellStart"/>
      <w:r w:rsidRPr="008B2917">
        <w:rPr>
          <w:sz w:val="28"/>
          <w:szCs w:val="28"/>
        </w:rPr>
        <w:t>Провиденского</w:t>
      </w:r>
      <w:proofErr w:type="spellEnd"/>
      <w:r w:rsidRPr="008B2917">
        <w:rPr>
          <w:sz w:val="28"/>
          <w:szCs w:val="28"/>
        </w:rPr>
        <w:t xml:space="preserve"> городского округа и рекомендовано Фонду принять документацию. Оплата выполненных работ произведена на основании актов сдачи-приемки.</w:t>
      </w:r>
    </w:p>
    <w:p w:rsidR="00991F3D" w:rsidRPr="008B2917" w:rsidRDefault="00991F3D" w:rsidP="00991F3D">
      <w:pPr>
        <w:autoSpaceDE w:val="0"/>
        <w:autoSpaceDN w:val="0"/>
        <w:adjustRightInd w:val="0"/>
        <w:spacing w:before="240" w:after="120"/>
        <w:ind w:firstLine="720"/>
        <w:jc w:val="both"/>
        <w:rPr>
          <w:b/>
          <w:sz w:val="28"/>
          <w:szCs w:val="28"/>
        </w:rPr>
      </w:pPr>
      <w:r w:rsidRPr="008B2917">
        <w:rPr>
          <w:b/>
          <w:sz w:val="28"/>
          <w:szCs w:val="28"/>
        </w:rPr>
        <w:t xml:space="preserve">1.2. Субсидия на финансовое обеспечение затрат, связанных с созданием и (или) обеспечением деятельности центра «Мой бизнес» </w:t>
      </w:r>
    </w:p>
    <w:p w:rsidR="00991F3D" w:rsidRPr="008B2917" w:rsidRDefault="00991F3D" w:rsidP="00991F3D">
      <w:pPr>
        <w:pStyle w:val="ConsPlusNormal"/>
        <w:ind w:firstLine="709"/>
        <w:jc w:val="both"/>
        <w:rPr>
          <w:rFonts w:ascii="Times New Roman" w:hAnsi="Times New Roman"/>
          <w:sz w:val="28"/>
          <w:szCs w:val="28"/>
        </w:rPr>
      </w:pPr>
      <w:r w:rsidRPr="008B2917">
        <w:rPr>
          <w:rFonts w:ascii="Times New Roman" w:hAnsi="Times New Roman"/>
          <w:sz w:val="28"/>
          <w:szCs w:val="28"/>
        </w:rPr>
        <w:t xml:space="preserve">Центр «Мой бизнес» предназначен для организации оказания комплекса услуг, сервисов и мер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 </w:t>
      </w:r>
    </w:p>
    <w:p w:rsidR="00991F3D" w:rsidRPr="008B2917" w:rsidRDefault="00991F3D" w:rsidP="00991F3D">
      <w:pPr>
        <w:pStyle w:val="ConsPlusNormal"/>
        <w:ind w:firstLine="709"/>
        <w:jc w:val="both"/>
        <w:rPr>
          <w:rFonts w:ascii="Times New Roman" w:hAnsi="Times New Roman"/>
          <w:sz w:val="28"/>
          <w:szCs w:val="28"/>
        </w:rPr>
      </w:pPr>
      <w:r w:rsidRPr="008B2917">
        <w:rPr>
          <w:rFonts w:ascii="Times New Roman" w:hAnsi="Times New Roman"/>
          <w:sz w:val="28"/>
          <w:szCs w:val="28"/>
        </w:rPr>
        <w:t>Центр «Мой бизнес» не является структурным подразделением Фонда, при этом функционирование Центра «Мой бизнес», осуществляется на базе Фонда, финансовое обеспечение затрат, связанных с созданием и (или) обеспечением деятельности центра «Мой бизнес» осуществляется за счет средств субсидии</w:t>
      </w:r>
      <w:r w:rsidRPr="008B2917">
        <w:rPr>
          <w:rStyle w:val="ac"/>
          <w:rFonts w:ascii="Times New Roman" w:hAnsi="Times New Roman"/>
        </w:rPr>
        <w:footnoteReference w:id="68"/>
      </w:r>
      <w:r w:rsidRPr="008B2917">
        <w:rPr>
          <w:rFonts w:ascii="Times New Roman" w:hAnsi="Times New Roman"/>
          <w:sz w:val="28"/>
          <w:szCs w:val="28"/>
        </w:rPr>
        <w:t xml:space="preserve">, предоставленной в размере 45 734,2 тыс. рублей, из них 914,7 тыс. рублей – расходы на оплату труда. </w:t>
      </w:r>
    </w:p>
    <w:p w:rsidR="00991F3D" w:rsidRPr="008B2917" w:rsidRDefault="00991F3D" w:rsidP="00991F3D">
      <w:pPr>
        <w:autoSpaceDE w:val="0"/>
        <w:autoSpaceDN w:val="0"/>
        <w:adjustRightInd w:val="0"/>
        <w:ind w:firstLine="709"/>
        <w:jc w:val="both"/>
        <w:rPr>
          <w:sz w:val="28"/>
          <w:szCs w:val="28"/>
        </w:rPr>
      </w:pPr>
      <w:r w:rsidRPr="008B2917">
        <w:rPr>
          <w:sz w:val="28"/>
          <w:szCs w:val="28"/>
        </w:rPr>
        <w:t>Средства субсидии направлены на оплату труда, приобретение основных средств, товарно-материальных ценностей, оплату услуг связи и коммунальные услуги, расходы, связанные с организацией оказания комплекса услуг, сервисов и мер поддержки субъектам малого и среднего предпринимательства, что соответствует Порядку №137.</w:t>
      </w:r>
    </w:p>
    <w:p w:rsidR="00991F3D" w:rsidRPr="008B2917" w:rsidRDefault="00991F3D" w:rsidP="00991F3D">
      <w:pPr>
        <w:autoSpaceDE w:val="0"/>
        <w:autoSpaceDN w:val="0"/>
        <w:adjustRightInd w:val="0"/>
        <w:ind w:firstLine="709"/>
        <w:jc w:val="both"/>
        <w:rPr>
          <w:sz w:val="28"/>
          <w:szCs w:val="28"/>
        </w:rPr>
      </w:pPr>
      <w:r w:rsidRPr="008B2917">
        <w:rPr>
          <w:sz w:val="28"/>
          <w:szCs w:val="28"/>
        </w:rPr>
        <w:t>Субсидия использована в размере 32 396,2 тыс. рублей или 70,8% плановых назначений.</w:t>
      </w:r>
    </w:p>
    <w:p w:rsidR="00991F3D" w:rsidRPr="008B2917" w:rsidRDefault="00991F3D" w:rsidP="00991F3D">
      <w:pPr>
        <w:autoSpaceDE w:val="0"/>
        <w:autoSpaceDN w:val="0"/>
        <w:adjustRightInd w:val="0"/>
        <w:ind w:firstLine="709"/>
        <w:jc w:val="both"/>
        <w:rPr>
          <w:sz w:val="28"/>
          <w:szCs w:val="28"/>
        </w:rPr>
      </w:pPr>
      <w:r w:rsidRPr="008B2917">
        <w:rPr>
          <w:sz w:val="28"/>
          <w:szCs w:val="28"/>
        </w:rPr>
        <w:t>Остаток неиспользованных средств субсидии по состоянию на 1 января 2021 года составил 13 338,0 тыс. рублей (средства федерального бюджета)</w:t>
      </w:r>
      <w:r w:rsidRPr="008B2917">
        <w:rPr>
          <w:rStyle w:val="ac"/>
        </w:rPr>
        <w:footnoteReference w:id="69"/>
      </w:r>
      <w:r w:rsidRPr="008B2917">
        <w:rPr>
          <w:sz w:val="28"/>
          <w:szCs w:val="28"/>
        </w:rPr>
        <w:t>, из них в сумме 10 681,2 тыс. рублей заключены договоры на поставку услуг, работ со сроками уплаты в 2021 году.</w:t>
      </w:r>
    </w:p>
    <w:p w:rsidR="00991F3D" w:rsidRPr="008B2917" w:rsidRDefault="00991F3D" w:rsidP="00991F3D">
      <w:pPr>
        <w:autoSpaceDE w:val="0"/>
        <w:autoSpaceDN w:val="0"/>
        <w:adjustRightInd w:val="0"/>
        <w:ind w:firstLine="709"/>
        <w:jc w:val="both"/>
        <w:rPr>
          <w:sz w:val="28"/>
          <w:szCs w:val="28"/>
        </w:rPr>
      </w:pPr>
      <w:r w:rsidRPr="008B2917">
        <w:rPr>
          <w:sz w:val="28"/>
          <w:szCs w:val="28"/>
        </w:rPr>
        <w:t xml:space="preserve">По отдельным мероприятиям срок реализации перенесен на 2021 год (консультационные услуги, проведение семинаров, вебинаров, форумов). </w:t>
      </w:r>
    </w:p>
    <w:p w:rsidR="00991F3D" w:rsidRPr="008B2917" w:rsidRDefault="00991F3D" w:rsidP="00991F3D">
      <w:pPr>
        <w:autoSpaceDE w:val="0"/>
        <w:autoSpaceDN w:val="0"/>
        <w:adjustRightInd w:val="0"/>
        <w:spacing w:before="240" w:after="120"/>
        <w:ind w:firstLine="720"/>
        <w:jc w:val="both"/>
        <w:rPr>
          <w:b/>
          <w:sz w:val="28"/>
          <w:szCs w:val="28"/>
        </w:rPr>
      </w:pPr>
      <w:r w:rsidRPr="008B2917">
        <w:rPr>
          <w:b/>
          <w:sz w:val="28"/>
          <w:szCs w:val="28"/>
        </w:rPr>
        <w:t xml:space="preserve">1.3. Субсидия на финансовое обеспечение затрат, связанных с созданием и (или) обеспечением деятельности Центра поддержки экспорта </w:t>
      </w:r>
    </w:p>
    <w:p w:rsidR="00991F3D" w:rsidRPr="008B2917" w:rsidRDefault="00991F3D" w:rsidP="00991F3D">
      <w:pPr>
        <w:pStyle w:val="ConsPlusNormal"/>
        <w:ind w:firstLine="709"/>
        <w:jc w:val="both"/>
        <w:rPr>
          <w:rFonts w:ascii="Times New Roman" w:hAnsi="Times New Roman"/>
          <w:bCs/>
          <w:sz w:val="28"/>
          <w:szCs w:val="28"/>
        </w:rPr>
      </w:pPr>
      <w:r w:rsidRPr="008B2917">
        <w:rPr>
          <w:rFonts w:ascii="Times New Roman" w:hAnsi="Times New Roman"/>
          <w:sz w:val="28"/>
          <w:szCs w:val="28"/>
        </w:rPr>
        <w:t>Центр поддержки экспорта является структурным подразделением Фонда и создан для организации оказания комплекса услуг (</w:t>
      </w:r>
      <w:r w:rsidRPr="008B2917">
        <w:rPr>
          <w:rFonts w:ascii="Times New Roman" w:hAnsi="Times New Roman"/>
          <w:bCs/>
          <w:sz w:val="28"/>
          <w:szCs w:val="28"/>
        </w:rPr>
        <w:t xml:space="preserve">информационно-аналитические, консультационные и организационные) для поддержки внешнеэкономической деятельности субъектов малого и среднего предпринимательства. </w:t>
      </w:r>
    </w:p>
    <w:p w:rsidR="00991F3D" w:rsidRPr="008B2917" w:rsidRDefault="00991F3D" w:rsidP="00991F3D">
      <w:pPr>
        <w:pStyle w:val="ConsPlusNormal"/>
        <w:ind w:firstLine="709"/>
        <w:jc w:val="both"/>
        <w:rPr>
          <w:rFonts w:ascii="Times New Roman" w:hAnsi="Times New Roman"/>
          <w:sz w:val="28"/>
          <w:szCs w:val="28"/>
        </w:rPr>
      </w:pPr>
      <w:r w:rsidRPr="008B2917">
        <w:rPr>
          <w:rFonts w:ascii="Times New Roman" w:hAnsi="Times New Roman"/>
          <w:sz w:val="28"/>
          <w:szCs w:val="28"/>
        </w:rPr>
        <w:t>Финансовое обеспечение затрат, связанных с созданием и (или) обеспечением деятельности Центра поддержки экспорта осуществляется за счет средств субсидии</w:t>
      </w:r>
      <w:r w:rsidRPr="008B2917">
        <w:rPr>
          <w:rStyle w:val="ac"/>
          <w:rFonts w:ascii="Times New Roman" w:hAnsi="Times New Roman"/>
        </w:rPr>
        <w:footnoteReference w:id="70"/>
      </w:r>
      <w:r w:rsidRPr="008B2917">
        <w:rPr>
          <w:rFonts w:ascii="Times New Roman" w:hAnsi="Times New Roman"/>
          <w:sz w:val="28"/>
          <w:szCs w:val="28"/>
        </w:rPr>
        <w:t xml:space="preserve">, предоставленной в размере 9 183,7 тыс. рублей, из них 183,7 тыс. рублей – расходы на оплату труда. </w:t>
      </w:r>
    </w:p>
    <w:p w:rsidR="00991F3D" w:rsidRPr="008B2917" w:rsidRDefault="00991F3D" w:rsidP="00991F3D">
      <w:pPr>
        <w:autoSpaceDE w:val="0"/>
        <w:autoSpaceDN w:val="0"/>
        <w:adjustRightInd w:val="0"/>
        <w:ind w:firstLine="709"/>
        <w:jc w:val="both"/>
        <w:rPr>
          <w:rFonts w:eastAsiaTheme="minorHAnsi"/>
          <w:sz w:val="28"/>
          <w:szCs w:val="28"/>
          <w:lang w:eastAsia="en-US"/>
        </w:rPr>
      </w:pPr>
      <w:r w:rsidRPr="008B2917">
        <w:rPr>
          <w:sz w:val="28"/>
          <w:szCs w:val="28"/>
        </w:rPr>
        <w:t>В организационной структуре Фонда, установленной Штатным расписанием на 2020 год, Центр поддержки экспорта представлен двумя штатными единицами («Аналитик» и «Специалист»), что не соответствует пункту 5.4. Требований к реализации мероприятия по созданию и (или) развитию Центров поддержки экспорта</w:t>
      </w:r>
      <w:r w:rsidRPr="008B2917">
        <w:rPr>
          <w:rStyle w:val="ac"/>
        </w:rPr>
        <w:footnoteReference w:id="71"/>
      </w:r>
      <w:r w:rsidRPr="008B2917">
        <w:rPr>
          <w:sz w:val="28"/>
          <w:szCs w:val="28"/>
        </w:rPr>
        <w:t xml:space="preserve"> (предусмотрено три штатных единицы) и пункту 8 Порядка №192</w:t>
      </w:r>
      <w:r w:rsidRPr="008B2917">
        <w:rPr>
          <w:rFonts w:eastAsiaTheme="minorHAnsi"/>
          <w:sz w:val="28"/>
          <w:szCs w:val="28"/>
          <w:lang w:eastAsia="en-US"/>
        </w:rPr>
        <w:t xml:space="preserve">. </w:t>
      </w:r>
    </w:p>
    <w:p w:rsidR="00991F3D" w:rsidRPr="008B2917" w:rsidRDefault="00991F3D" w:rsidP="00991F3D">
      <w:pPr>
        <w:autoSpaceDE w:val="0"/>
        <w:autoSpaceDN w:val="0"/>
        <w:adjustRightInd w:val="0"/>
        <w:ind w:firstLine="709"/>
        <w:jc w:val="both"/>
        <w:rPr>
          <w:sz w:val="28"/>
          <w:szCs w:val="28"/>
        </w:rPr>
      </w:pPr>
      <w:r w:rsidRPr="008B2917">
        <w:rPr>
          <w:sz w:val="28"/>
          <w:szCs w:val="28"/>
        </w:rPr>
        <w:t>Субсидия на финансовое обеспечение затрат, связанных с созданием и (или) обеспечением деятельности Центра поддержки экспорта, использована в размере 1 539,8 тыс. рублей или 16,8% плановых назначений.</w:t>
      </w:r>
    </w:p>
    <w:p w:rsidR="00991F3D" w:rsidRPr="008B2917" w:rsidRDefault="00991F3D" w:rsidP="00991F3D">
      <w:pPr>
        <w:autoSpaceDE w:val="0"/>
        <w:autoSpaceDN w:val="0"/>
        <w:adjustRightInd w:val="0"/>
        <w:ind w:firstLine="709"/>
        <w:jc w:val="both"/>
        <w:rPr>
          <w:sz w:val="28"/>
          <w:szCs w:val="28"/>
        </w:rPr>
      </w:pPr>
      <w:r w:rsidRPr="008B2917">
        <w:rPr>
          <w:sz w:val="28"/>
          <w:szCs w:val="28"/>
        </w:rPr>
        <w:t>Остаток неиспользованных средств субсидии по состоянию на 1 января 2021 года составил 7 643,9 тыс. рублей (средства федерального бюджета)</w:t>
      </w:r>
      <w:r w:rsidRPr="008B2917">
        <w:rPr>
          <w:rStyle w:val="ac"/>
        </w:rPr>
        <w:footnoteReference w:id="72"/>
      </w:r>
      <w:r w:rsidRPr="008B2917">
        <w:rPr>
          <w:sz w:val="28"/>
          <w:szCs w:val="28"/>
        </w:rPr>
        <w:t>, из них в сумме 2 400,9 тыс. рублей заключены договоры на поставку услуг, работ со сроками уплаты в 2021 году.</w:t>
      </w:r>
    </w:p>
    <w:p w:rsidR="00991F3D" w:rsidRPr="008B2917" w:rsidRDefault="00991F3D" w:rsidP="00991F3D">
      <w:pPr>
        <w:autoSpaceDE w:val="0"/>
        <w:autoSpaceDN w:val="0"/>
        <w:adjustRightInd w:val="0"/>
        <w:spacing w:before="240" w:after="120"/>
        <w:ind w:firstLine="720"/>
        <w:jc w:val="both"/>
        <w:rPr>
          <w:b/>
          <w:sz w:val="28"/>
          <w:szCs w:val="28"/>
        </w:rPr>
      </w:pPr>
      <w:r w:rsidRPr="008B2917">
        <w:rPr>
          <w:b/>
          <w:sz w:val="28"/>
          <w:szCs w:val="28"/>
        </w:rPr>
        <w:t xml:space="preserve">1.4. Субсидия на финансовое обеспечение затрат, связанных с развитием региональной гарантийной поддержки </w:t>
      </w:r>
    </w:p>
    <w:p w:rsidR="00991F3D" w:rsidRPr="008B2917" w:rsidRDefault="00991F3D" w:rsidP="00991F3D">
      <w:pPr>
        <w:autoSpaceDE w:val="0"/>
        <w:autoSpaceDN w:val="0"/>
        <w:adjustRightInd w:val="0"/>
        <w:ind w:firstLine="709"/>
        <w:jc w:val="both"/>
        <w:rPr>
          <w:sz w:val="28"/>
          <w:szCs w:val="28"/>
        </w:rPr>
      </w:pPr>
      <w:r w:rsidRPr="008B2917">
        <w:rPr>
          <w:bCs/>
          <w:sz w:val="28"/>
          <w:szCs w:val="28"/>
        </w:rPr>
        <w:t>Фонду предоставлена субсидия</w:t>
      </w:r>
      <w:r w:rsidRPr="008B2917">
        <w:rPr>
          <w:rStyle w:val="ac"/>
        </w:rPr>
        <w:footnoteReference w:id="73"/>
      </w:r>
      <w:r w:rsidRPr="008B2917">
        <w:rPr>
          <w:bCs/>
          <w:sz w:val="28"/>
          <w:szCs w:val="28"/>
        </w:rPr>
        <w:t xml:space="preserve"> </w:t>
      </w:r>
      <w:r w:rsidRPr="008B2917">
        <w:rPr>
          <w:rFonts w:eastAsiaTheme="minorHAnsi"/>
          <w:sz w:val="28"/>
          <w:szCs w:val="28"/>
          <w:lang w:eastAsia="en-US"/>
        </w:rPr>
        <w:t xml:space="preserve">на финансовое обеспечение затрат, связанных с развитием региональной гарантийной поддержки, </w:t>
      </w:r>
      <w:r w:rsidRPr="008B2917">
        <w:rPr>
          <w:sz w:val="28"/>
          <w:szCs w:val="28"/>
        </w:rPr>
        <w:t xml:space="preserve">в размере 34 354,5 тыс. рублей. </w:t>
      </w:r>
    </w:p>
    <w:p w:rsidR="00991F3D" w:rsidRPr="008B2917" w:rsidRDefault="00991F3D" w:rsidP="00991F3D">
      <w:pPr>
        <w:autoSpaceDE w:val="0"/>
        <w:autoSpaceDN w:val="0"/>
        <w:adjustRightInd w:val="0"/>
        <w:ind w:firstLine="709"/>
        <w:jc w:val="both"/>
        <w:rPr>
          <w:sz w:val="28"/>
          <w:szCs w:val="28"/>
        </w:rPr>
      </w:pPr>
      <w:r w:rsidRPr="008B2917">
        <w:rPr>
          <w:sz w:val="28"/>
          <w:szCs w:val="28"/>
        </w:rPr>
        <w:t xml:space="preserve">Мероприятия, связанные с предоставлением поручительств по обязательствам, основанным на кредитных договорах, договорах займа, финансовой аренды (лизинга), договорах о предоставлении банковской гарантии и иных договорах субъектов малого и среднего предпринимательства и организаций, образующих инфраструктуру поддержки субъектов малого и среднего предпринимательства, реализуются Центром кредитно-гарантийной поддержки, являющимся структурным подразделением Фонда. </w:t>
      </w:r>
    </w:p>
    <w:p w:rsidR="00991F3D" w:rsidRPr="008B2917" w:rsidRDefault="00991F3D" w:rsidP="00991F3D">
      <w:pPr>
        <w:autoSpaceDE w:val="0"/>
        <w:autoSpaceDN w:val="0"/>
        <w:adjustRightInd w:val="0"/>
        <w:ind w:firstLine="709"/>
        <w:jc w:val="both"/>
        <w:rPr>
          <w:sz w:val="28"/>
          <w:szCs w:val="28"/>
        </w:rPr>
      </w:pPr>
      <w:r w:rsidRPr="008B2917">
        <w:rPr>
          <w:sz w:val="28"/>
          <w:szCs w:val="28"/>
        </w:rPr>
        <w:t xml:space="preserve">Проверкой соблюдения условий предоставления субсидии на реализацию мероприятий, связанных с развитием региональной гарантийной поддержки, установлено, что Фондом разработаны и утверждены локальные акты, предусмотренные Законом о </w:t>
      </w:r>
      <w:r w:rsidRPr="008B2917">
        <w:rPr>
          <w:spacing w:val="-1"/>
          <w:sz w:val="28"/>
          <w:szCs w:val="28"/>
        </w:rPr>
        <w:t xml:space="preserve">развитии малого и среднего предпринимательства, </w:t>
      </w:r>
      <w:r w:rsidRPr="008B2917">
        <w:rPr>
          <w:sz w:val="28"/>
          <w:szCs w:val="28"/>
        </w:rPr>
        <w:t>Общими требованиями к фондам содействия кредитованию №763</w:t>
      </w:r>
      <w:r w:rsidRPr="008B2917">
        <w:rPr>
          <w:rStyle w:val="ac"/>
        </w:rPr>
        <w:footnoteReference w:id="74"/>
      </w:r>
      <w:r w:rsidRPr="008B2917">
        <w:rPr>
          <w:sz w:val="28"/>
          <w:szCs w:val="28"/>
        </w:rPr>
        <w:t xml:space="preserve"> и Уставом, необходимые для обеспечения деятельности по предоставлению поручительств.</w:t>
      </w:r>
    </w:p>
    <w:p w:rsidR="00991F3D" w:rsidRPr="008B2917" w:rsidRDefault="00991F3D" w:rsidP="00991F3D">
      <w:pPr>
        <w:ind w:firstLine="709"/>
        <w:jc w:val="both"/>
        <w:rPr>
          <w:rFonts w:eastAsiaTheme="minorHAnsi"/>
          <w:sz w:val="28"/>
          <w:szCs w:val="28"/>
          <w:lang w:eastAsia="en-US"/>
        </w:rPr>
      </w:pPr>
      <w:r w:rsidRPr="008B2917">
        <w:rPr>
          <w:sz w:val="28"/>
          <w:szCs w:val="28"/>
        </w:rPr>
        <w:t>Проверкой расчета размера гарантийного капитала выявлено, что расчет размера гарантийного капитала</w:t>
      </w:r>
      <w:r w:rsidRPr="008B2917">
        <w:rPr>
          <w:rStyle w:val="ac"/>
        </w:rPr>
        <w:footnoteReference w:id="75"/>
      </w:r>
      <w:r w:rsidRPr="008B2917">
        <w:rPr>
          <w:sz w:val="28"/>
          <w:szCs w:val="28"/>
        </w:rPr>
        <w:t>, а также максимальный объем единовременно выдаваемого поручительства и (или) независимой гарантии в отношении одного субъекта малого и среднего предпринимательства и гарантийный лимит на одного заемщика, произведен без учета положений пункта 2.1. Общих требований к фондам содействия кредитованию №763 (</w:t>
      </w:r>
      <w:r w:rsidRPr="008B2917">
        <w:rPr>
          <w:rFonts w:eastAsiaTheme="minorHAnsi"/>
          <w:sz w:val="28"/>
          <w:szCs w:val="28"/>
          <w:lang w:eastAsia="en-US"/>
        </w:rPr>
        <w:t>в редакции от 1 июня 2020 года №323, вступивших в действие с 18 июля 2020 года) и</w:t>
      </w:r>
      <w:r w:rsidRPr="008B2917">
        <w:rPr>
          <w:sz w:val="28"/>
          <w:szCs w:val="28"/>
        </w:rPr>
        <w:t xml:space="preserve"> не соответствует пункту 4.3.10.1. Соглашения №</w:t>
      </w:r>
      <w:r w:rsidRPr="008B2917">
        <w:rPr>
          <w:rFonts w:eastAsiaTheme="minorHAnsi"/>
          <w:sz w:val="28"/>
          <w:szCs w:val="28"/>
          <w:lang w:eastAsia="en-US"/>
        </w:rPr>
        <w:t>40-2020-00974. Р</w:t>
      </w:r>
      <w:r w:rsidRPr="008B2917">
        <w:rPr>
          <w:sz w:val="28"/>
          <w:szCs w:val="28"/>
        </w:rPr>
        <w:t xml:space="preserve">азмер гарантийного капитала </w:t>
      </w:r>
      <w:r w:rsidRPr="008B2917">
        <w:rPr>
          <w:sz w:val="28"/>
          <w:szCs w:val="28"/>
          <w:u w:val="single"/>
        </w:rPr>
        <w:t>должен устанавливаться по состоянию на начало и конец отчетного периода (квартал, год)</w:t>
      </w:r>
      <w:r w:rsidRPr="008B2917">
        <w:rPr>
          <w:sz w:val="28"/>
          <w:szCs w:val="28"/>
        </w:rPr>
        <w:t xml:space="preserve"> на уровне стоимости чистых активов региональных гарантийных организаций по данным бухгалтерской (финансовой) отчетности на начало и конец соответствующего отчетного периода (квартал, год) и должен определяться как разность между величиной принимаемых к расчету активов и величиной принимаемых к расчету обязательств с учетом необходимости обеспечения ведения самостоятельного учета средств целевого финансирования, предоставленных из бюджетов всех уровней для осуществления деятельности, связанной с предоставлением поручительств и (или) независимых гарантий, и утверждаться высшим или иным уполномоченным органом управления региональной гарантийной организацией). </w:t>
      </w:r>
    </w:p>
    <w:p w:rsidR="00991F3D" w:rsidRPr="008B2917" w:rsidRDefault="00991F3D" w:rsidP="00991F3D">
      <w:pPr>
        <w:autoSpaceDE w:val="0"/>
        <w:autoSpaceDN w:val="0"/>
        <w:adjustRightInd w:val="0"/>
        <w:ind w:firstLine="709"/>
        <w:jc w:val="both"/>
        <w:rPr>
          <w:sz w:val="28"/>
          <w:szCs w:val="28"/>
        </w:rPr>
      </w:pPr>
      <w:r w:rsidRPr="008B2917">
        <w:rPr>
          <w:sz w:val="28"/>
          <w:szCs w:val="28"/>
        </w:rPr>
        <w:t xml:space="preserve">В целях реализации мероприятий, связанных с предоставлением поручительств по обязательствам, основанным на кредитных договорах, договорах займа, финансовой аренды (лизинга), договорах о предоставлении банковской гарантии и иных договорах субъектов малого и среднего предпринимательства, Фондом заключены с кредитными организациями договоры </w:t>
      </w:r>
      <w:r w:rsidRPr="008B2917">
        <w:rPr>
          <w:rFonts w:eastAsiaTheme="minorHAnsi"/>
          <w:bCs/>
          <w:sz w:val="28"/>
          <w:szCs w:val="28"/>
          <w:lang w:eastAsia="en-US"/>
        </w:rPr>
        <w:t>в сумме 34 354,5 тыс. рублей (в полной сумме предоставленной субсидии)</w:t>
      </w:r>
      <w:r w:rsidRPr="008B2917">
        <w:rPr>
          <w:sz w:val="28"/>
          <w:szCs w:val="28"/>
        </w:rPr>
        <w:t>, в том числе:</w:t>
      </w:r>
    </w:p>
    <w:p w:rsidR="00991F3D" w:rsidRPr="008B2917" w:rsidRDefault="00991F3D" w:rsidP="00991F3D">
      <w:pPr>
        <w:autoSpaceDE w:val="0"/>
        <w:autoSpaceDN w:val="0"/>
        <w:adjustRightInd w:val="0"/>
        <w:ind w:firstLine="709"/>
        <w:jc w:val="both"/>
        <w:rPr>
          <w:rFonts w:eastAsiaTheme="minorHAnsi"/>
          <w:bCs/>
          <w:sz w:val="28"/>
          <w:szCs w:val="28"/>
          <w:lang w:eastAsia="en-US"/>
        </w:rPr>
      </w:pPr>
      <w:r w:rsidRPr="008B2917">
        <w:rPr>
          <w:sz w:val="28"/>
          <w:szCs w:val="28"/>
        </w:rPr>
        <w:t>- </w:t>
      </w:r>
      <w:r w:rsidRPr="008B2917">
        <w:rPr>
          <w:rFonts w:eastAsiaTheme="minorHAnsi"/>
          <w:bCs/>
          <w:sz w:val="28"/>
          <w:szCs w:val="28"/>
          <w:lang w:eastAsia="en-US"/>
        </w:rPr>
        <w:t>АО «</w:t>
      </w:r>
      <w:proofErr w:type="spellStart"/>
      <w:r w:rsidRPr="008B2917">
        <w:rPr>
          <w:rFonts w:eastAsiaTheme="minorHAnsi"/>
          <w:bCs/>
          <w:sz w:val="28"/>
          <w:szCs w:val="28"/>
          <w:lang w:eastAsia="en-US"/>
        </w:rPr>
        <w:t>Россельхозбанк</w:t>
      </w:r>
      <w:proofErr w:type="spellEnd"/>
      <w:r w:rsidRPr="008B2917">
        <w:rPr>
          <w:rFonts w:eastAsiaTheme="minorHAnsi"/>
          <w:bCs/>
          <w:sz w:val="28"/>
          <w:szCs w:val="28"/>
          <w:lang w:eastAsia="en-US"/>
        </w:rPr>
        <w:t xml:space="preserve">» – договор банковского депозита «Стабильный» от 2 сентября 2020 года №64/2020 на сумму 22 000,0 тыс. рублей; </w:t>
      </w:r>
    </w:p>
    <w:p w:rsidR="00991F3D" w:rsidRPr="008B2917" w:rsidRDefault="00991F3D" w:rsidP="00991F3D">
      <w:pPr>
        <w:autoSpaceDE w:val="0"/>
        <w:autoSpaceDN w:val="0"/>
        <w:adjustRightInd w:val="0"/>
        <w:ind w:firstLine="709"/>
        <w:jc w:val="both"/>
        <w:rPr>
          <w:rFonts w:eastAsiaTheme="minorHAnsi"/>
          <w:bCs/>
          <w:sz w:val="28"/>
          <w:szCs w:val="28"/>
          <w:lang w:eastAsia="en-US"/>
        </w:rPr>
      </w:pPr>
      <w:r w:rsidRPr="008B2917">
        <w:rPr>
          <w:rFonts w:eastAsiaTheme="minorHAnsi"/>
          <w:bCs/>
          <w:sz w:val="28"/>
          <w:szCs w:val="28"/>
          <w:lang w:eastAsia="en-US"/>
        </w:rPr>
        <w:t>- ПАО «Сбербанк России» – договоры банковского вклада (депозита) с возможностью частичного и полного отзыва от 23 сентября 2020 года №1 и №2 на общую сумму 12 354,5 тыс. рублей.</w:t>
      </w:r>
    </w:p>
    <w:p w:rsidR="00991F3D" w:rsidRPr="008B2917" w:rsidRDefault="00991F3D" w:rsidP="00991F3D">
      <w:pPr>
        <w:autoSpaceDE w:val="0"/>
        <w:autoSpaceDN w:val="0"/>
        <w:adjustRightInd w:val="0"/>
        <w:ind w:firstLine="709"/>
        <w:jc w:val="both"/>
        <w:rPr>
          <w:rFonts w:eastAsiaTheme="minorHAnsi"/>
          <w:bCs/>
          <w:sz w:val="28"/>
          <w:szCs w:val="28"/>
          <w:lang w:eastAsia="en-US"/>
        </w:rPr>
      </w:pPr>
      <w:r w:rsidRPr="008B2917">
        <w:rPr>
          <w:rFonts w:eastAsiaTheme="minorHAnsi"/>
          <w:bCs/>
          <w:sz w:val="28"/>
          <w:szCs w:val="28"/>
          <w:lang w:eastAsia="en-US"/>
        </w:rPr>
        <w:t xml:space="preserve">Общий размер средств, размещенных в кредитных организациях и </w:t>
      </w:r>
      <w:r w:rsidRPr="008B2917">
        <w:rPr>
          <w:rFonts w:eastAsia="Calibri"/>
          <w:sz w:val="28"/>
          <w:szCs w:val="28"/>
          <w:lang w:bidi="ru-RU"/>
        </w:rPr>
        <w:t xml:space="preserve">предназначенных для предоставления поручительств, </w:t>
      </w:r>
      <w:r w:rsidRPr="008B2917">
        <w:rPr>
          <w:rFonts w:eastAsiaTheme="minorHAnsi"/>
          <w:bCs/>
          <w:sz w:val="28"/>
          <w:szCs w:val="28"/>
          <w:lang w:eastAsia="en-US"/>
        </w:rPr>
        <w:t>по состоянию на 1 января 2021 года составил 198 377,0 тыс. рублей, в том числе:</w:t>
      </w:r>
    </w:p>
    <w:p w:rsidR="00991F3D" w:rsidRPr="008B2917" w:rsidRDefault="00991F3D" w:rsidP="00991F3D">
      <w:pPr>
        <w:autoSpaceDE w:val="0"/>
        <w:autoSpaceDN w:val="0"/>
        <w:adjustRightInd w:val="0"/>
        <w:ind w:firstLine="709"/>
        <w:jc w:val="both"/>
        <w:rPr>
          <w:rFonts w:eastAsiaTheme="minorHAnsi"/>
          <w:bCs/>
          <w:sz w:val="28"/>
          <w:szCs w:val="28"/>
          <w:lang w:eastAsia="en-US"/>
        </w:rPr>
      </w:pPr>
      <w:r w:rsidRPr="008B2917">
        <w:rPr>
          <w:sz w:val="28"/>
          <w:szCs w:val="28"/>
        </w:rPr>
        <w:t>- </w:t>
      </w:r>
      <w:r w:rsidRPr="008B2917">
        <w:rPr>
          <w:rFonts w:eastAsiaTheme="minorHAnsi"/>
          <w:bCs/>
          <w:sz w:val="28"/>
          <w:szCs w:val="28"/>
          <w:lang w:eastAsia="en-US"/>
        </w:rPr>
        <w:t>АО «</w:t>
      </w:r>
      <w:proofErr w:type="spellStart"/>
      <w:r w:rsidRPr="008B2917">
        <w:rPr>
          <w:rFonts w:eastAsiaTheme="minorHAnsi"/>
          <w:bCs/>
          <w:sz w:val="28"/>
          <w:szCs w:val="28"/>
          <w:lang w:eastAsia="en-US"/>
        </w:rPr>
        <w:t>Россельхозбанк</w:t>
      </w:r>
      <w:proofErr w:type="spellEnd"/>
      <w:r w:rsidRPr="008B2917">
        <w:rPr>
          <w:rFonts w:eastAsiaTheme="minorHAnsi"/>
          <w:bCs/>
          <w:sz w:val="28"/>
          <w:szCs w:val="28"/>
          <w:lang w:eastAsia="en-US"/>
        </w:rPr>
        <w:t xml:space="preserve">» – 119 000,0 тыс. рублей; </w:t>
      </w:r>
    </w:p>
    <w:p w:rsidR="00991F3D" w:rsidRPr="008B2917" w:rsidRDefault="00991F3D" w:rsidP="00991F3D">
      <w:pPr>
        <w:autoSpaceDE w:val="0"/>
        <w:autoSpaceDN w:val="0"/>
        <w:adjustRightInd w:val="0"/>
        <w:ind w:firstLine="709"/>
        <w:jc w:val="both"/>
        <w:rPr>
          <w:rFonts w:eastAsiaTheme="minorHAnsi"/>
          <w:bCs/>
          <w:sz w:val="28"/>
          <w:szCs w:val="28"/>
          <w:lang w:eastAsia="en-US"/>
        </w:rPr>
      </w:pPr>
      <w:r w:rsidRPr="008B2917">
        <w:rPr>
          <w:rFonts w:eastAsiaTheme="minorHAnsi"/>
          <w:bCs/>
          <w:sz w:val="28"/>
          <w:szCs w:val="28"/>
          <w:lang w:eastAsia="en-US"/>
        </w:rPr>
        <w:t>- ПАО «Сбербанк России» – 79 377,0 тыс. рублей.</w:t>
      </w:r>
    </w:p>
    <w:p w:rsidR="00991F3D" w:rsidRPr="008B2917" w:rsidRDefault="00991F3D" w:rsidP="00991F3D">
      <w:pPr>
        <w:ind w:firstLine="709"/>
        <w:jc w:val="both"/>
        <w:rPr>
          <w:sz w:val="28"/>
          <w:szCs w:val="28"/>
        </w:rPr>
      </w:pPr>
      <w:bookmarkStart w:id="14" w:name="_Hlk65073675"/>
      <w:r w:rsidRPr="008B2917">
        <w:rPr>
          <w:sz w:val="28"/>
          <w:szCs w:val="28"/>
        </w:rPr>
        <w:t>В проверяемом периоде проценты, полученные от размещения бюджетных средств на банковских счетах (депозитах) в кредитных организациях, составили 8 780,7 тыс. рублей, из них доходы от размещения полученной субсидии – 54,5 тыс. рублей, указанные выше средства в соответствии с Уставом являются и</w:t>
      </w:r>
      <w:r w:rsidRPr="008B2917">
        <w:rPr>
          <w:spacing w:val="-2"/>
          <w:sz w:val="28"/>
          <w:szCs w:val="28"/>
        </w:rPr>
        <w:t>сточником формирования имущества Фонда.</w:t>
      </w:r>
      <w:r w:rsidRPr="008B2917">
        <w:rPr>
          <w:sz w:val="28"/>
          <w:szCs w:val="28"/>
        </w:rPr>
        <w:t xml:space="preserve"> </w:t>
      </w:r>
    </w:p>
    <w:bookmarkEnd w:id="14"/>
    <w:p w:rsidR="00991F3D" w:rsidRPr="008B2917" w:rsidRDefault="00991F3D" w:rsidP="00991F3D">
      <w:pPr>
        <w:autoSpaceDE w:val="0"/>
        <w:autoSpaceDN w:val="0"/>
        <w:adjustRightInd w:val="0"/>
        <w:ind w:firstLine="709"/>
        <w:jc w:val="both"/>
        <w:rPr>
          <w:rFonts w:eastAsiaTheme="minorHAnsi"/>
          <w:bCs/>
          <w:i/>
          <w:sz w:val="28"/>
          <w:szCs w:val="28"/>
          <w:lang w:eastAsia="en-US"/>
        </w:rPr>
      </w:pPr>
      <w:r w:rsidRPr="008B2917">
        <w:rPr>
          <w:rFonts w:eastAsiaTheme="minorHAnsi"/>
          <w:bCs/>
          <w:sz w:val="28"/>
          <w:szCs w:val="28"/>
          <w:lang w:eastAsia="en-US"/>
        </w:rPr>
        <w:t xml:space="preserve">Информация о выданных поручительствах за 2020 год представлена в таблице №4. </w:t>
      </w:r>
    </w:p>
    <w:p w:rsidR="00991F3D" w:rsidRPr="008B2917" w:rsidRDefault="00991F3D" w:rsidP="00991F3D">
      <w:pPr>
        <w:autoSpaceDE w:val="0"/>
        <w:autoSpaceDN w:val="0"/>
        <w:adjustRightInd w:val="0"/>
        <w:ind w:firstLine="709"/>
        <w:jc w:val="right"/>
        <w:rPr>
          <w:rFonts w:eastAsiaTheme="minorHAnsi"/>
          <w:bCs/>
          <w:sz w:val="28"/>
          <w:szCs w:val="28"/>
          <w:lang w:eastAsia="en-US"/>
        </w:rPr>
      </w:pPr>
      <w:r w:rsidRPr="008B2917">
        <w:rPr>
          <w:rFonts w:eastAsiaTheme="minorHAnsi"/>
          <w:bCs/>
          <w:sz w:val="28"/>
          <w:szCs w:val="28"/>
          <w:lang w:eastAsia="en-US"/>
        </w:rPr>
        <w:t>Таблица №4</w:t>
      </w:r>
    </w:p>
    <w:p w:rsidR="00991F3D" w:rsidRPr="008B2917" w:rsidRDefault="00991F3D" w:rsidP="00991F3D">
      <w:pPr>
        <w:autoSpaceDE w:val="0"/>
        <w:autoSpaceDN w:val="0"/>
        <w:adjustRightInd w:val="0"/>
        <w:ind w:firstLine="709"/>
        <w:jc w:val="right"/>
        <w:rPr>
          <w:rFonts w:eastAsiaTheme="minorHAnsi"/>
          <w:bCs/>
          <w:sz w:val="28"/>
          <w:szCs w:val="28"/>
          <w:lang w:eastAsia="en-US"/>
        </w:rPr>
      </w:pPr>
      <w:r w:rsidRPr="008B2917">
        <w:rPr>
          <w:rFonts w:eastAsiaTheme="minorHAnsi"/>
          <w:bCs/>
          <w:sz w:val="28"/>
          <w:szCs w:val="28"/>
          <w:lang w:eastAsia="en-US"/>
        </w:rPr>
        <w:t>тыс. рублей</w:t>
      </w:r>
    </w:p>
    <w:tbl>
      <w:tblPr>
        <w:tblW w:w="9839" w:type="dxa"/>
        <w:tblInd w:w="-147" w:type="dxa"/>
        <w:tblLook w:val="04A0" w:firstRow="1" w:lastRow="0" w:firstColumn="1" w:lastColumn="0" w:noHBand="0" w:noVBand="1"/>
      </w:tblPr>
      <w:tblGrid>
        <w:gridCol w:w="542"/>
        <w:gridCol w:w="4845"/>
        <w:gridCol w:w="1232"/>
        <w:gridCol w:w="1610"/>
        <w:gridCol w:w="1610"/>
      </w:tblGrid>
      <w:tr w:rsidR="00991F3D" w:rsidRPr="008B2917" w:rsidTr="002709B0">
        <w:trPr>
          <w:trHeight w:val="60"/>
          <w:tblHeader/>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center"/>
              <w:rPr>
                <w:sz w:val="20"/>
                <w:szCs w:val="20"/>
              </w:rPr>
            </w:pPr>
            <w:r w:rsidRPr="008B2917">
              <w:rPr>
                <w:sz w:val="20"/>
                <w:szCs w:val="20"/>
              </w:rPr>
              <w:t>п/п</w:t>
            </w:r>
          </w:p>
        </w:tc>
        <w:tc>
          <w:tcPr>
            <w:tcW w:w="4845" w:type="dxa"/>
            <w:tcBorders>
              <w:top w:val="single" w:sz="4" w:space="0" w:color="auto"/>
              <w:left w:val="nil"/>
              <w:bottom w:val="single" w:sz="4" w:space="0" w:color="auto"/>
              <w:right w:val="single" w:sz="4" w:space="0" w:color="auto"/>
            </w:tcBorders>
            <w:shd w:val="clear" w:color="auto" w:fill="auto"/>
            <w:vAlign w:val="center"/>
            <w:hideMark/>
          </w:tcPr>
          <w:p w:rsidR="00991F3D" w:rsidRPr="008B2917" w:rsidRDefault="00991F3D" w:rsidP="00991F3D">
            <w:pPr>
              <w:jc w:val="center"/>
              <w:rPr>
                <w:sz w:val="20"/>
                <w:szCs w:val="20"/>
              </w:rPr>
            </w:pPr>
            <w:r w:rsidRPr="008B2917">
              <w:rPr>
                <w:sz w:val="20"/>
                <w:szCs w:val="20"/>
              </w:rPr>
              <w:t xml:space="preserve">Наименование </w:t>
            </w:r>
          </w:p>
          <w:p w:rsidR="00991F3D" w:rsidRPr="008B2917" w:rsidRDefault="00991F3D" w:rsidP="00991F3D">
            <w:pPr>
              <w:jc w:val="center"/>
              <w:rPr>
                <w:sz w:val="20"/>
                <w:szCs w:val="20"/>
              </w:rPr>
            </w:pPr>
            <w:r w:rsidRPr="008B2917">
              <w:rPr>
                <w:sz w:val="20"/>
                <w:szCs w:val="20"/>
              </w:rPr>
              <w:t>организации</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rsidR="00991F3D" w:rsidRPr="008B2917" w:rsidRDefault="00991F3D" w:rsidP="00991F3D">
            <w:pPr>
              <w:jc w:val="center"/>
              <w:rPr>
                <w:sz w:val="20"/>
                <w:szCs w:val="20"/>
              </w:rPr>
            </w:pPr>
            <w:r w:rsidRPr="008B2917">
              <w:rPr>
                <w:sz w:val="20"/>
                <w:szCs w:val="20"/>
              </w:rPr>
              <w:t>Размер кредитных ресурсов</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rPr>
                <w:sz w:val="20"/>
                <w:szCs w:val="20"/>
              </w:rPr>
              <w:t>Количество представленных поручительств Фондом (ед.)</w:t>
            </w:r>
          </w:p>
        </w:tc>
        <w:tc>
          <w:tcPr>
            <w:tcW w:w="1610" w:type="dxa"/>
            <w:tcBorders>
              <w:top w:val="single" w:sz="4" w:space="0" w:color="auto"/>
              <w:left w:val="nil"/>
              <w:bottom w:val="single" w:sz="4" w:space="0" w:color="auto"/>
              <w:right w:val="single" w:sz="4" w:space="0" w:color="auto"/>
            </w:tcBorders>
            <w:vAlign w:val="center"/>
          </w:tcPr>
          <w:p w:rsidR="00991F3D" w:rsidRPr="008B2917" w:rsidRDefault="00991F3D" w:rsidP="00991F3D">
            <w:pPr>
              <w:jc w:val="center"/>
              <w:rPr>
                <w:sz w:val="20"/>
                <w:szCs w:val="20"/>
              </w:rPr>
            </w:pPr>
            <w:r w:rsidRPr="008B2917">
              <w:rPr>
                <w:sz w:val="20"/>
                <w:szCs w:val="20"/>
              </w:rPr>
              <w:t>Размер представленных поручительств Фондом</w:t>
            </w:r>
          </w:p>
        </w:tc>
      </w:tr>
      <w:tr w:rsidR="00991F3D" w:rsidRPr="008B2917" w:rsidTr="002709B0">
        <w:trPr>
          <w:trHeight w:val="122"/>
          <w:tblHeader/>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991F3D" w:rsidRPr="008B2917" w:rsidRDefault="00991F3D" w:rsidP="00991F3D">
            <w:pPr>
              <w:jc w:val="center"/>
            </w:pPr>
            <w:r w:rsidRPr="008B2917">
              <w:t>1</w:t>
            </w:r>
          </w:p>
        </w:tc>
        <w:tc>
          <w:tcPr>
            <w:tcW w:w="4845" w:type="dxa"/>
            <w:tcBorders>
              <w:top w:val="nil"/>
              <w:left w:val="nil"/>
              <w:bottom w:val="single" w:sz="4" w:space="0" w:color="auto"/>
              <w:right w:val="single" w:sz="4" w:space="0" w:color="auto"/>
            </w:tcBorders>
            <w:shd w:val="clear" w:color="auto" w:fill="auto"/>
            <w:vAlign w:val="bottom"/>
            <w:hideMark/>
          </w:tcPr>
          <w:p w:rsidR="00991F3D" w:rsidRPr="008B2917" w:rsidRDefault="00991F3D" w:rsidP="00991F3D">
            <w:pPr>
              <w:jc w:val="center"/>
            </w:pPr>
            <w:r w:rsidRPr="008B2917">
              <w:t>2</w:t>
            </w:r>
          </w:p>
        </w:tc>
        <w:tc>
          <w:tcPr>
            <w:tcW w:w="1232" w:type="dxa"/>
            <w:tcBorders>
              <w:top w:val="nil"/>
              <w:left w:val="nil"/>
              <w:bottom w:val="single" w:sz="4" w:space="0" w:color="auto"/>
              <w:right w:val="single" w:sz="4" w:space="0" w:color="auto"/>
            </w:tcBorders>
            <w:shd w:val="clear" w:color="auto" w:fill="auto"/>
            <w:vAlign w:val="bottom"/>
            <w:hideMark/>
          </w:tcPr>
          <w:p w:rsidR="00991F3D" w:rsidRPr="008B2917" w:rsidRDefault="00991F3D" w:rsidP="00991F3D">
            <w:pPr>
              <w:jc w:val="center"/>
            </w:pPr>
            <w:r w:rsidRPr="008B2917">
              <w:t>3</w:t>
            </w:r>
          </w:p>
        </w:tc>
        <w:tc>
          <w:tcPr>
            <w:tcW w:w="1610" w:type="dxa"/>
            <w:tcBorders>
              <w:top w:val="nil"/>
              <w:left w:val="nil"/>
              <w:bottom w:val="single" w:sz="4" w:space="0" w:color="auto"/>
              <w:right w:val="single" w:sz="4" w:space="0" w:color="auto"/>
            </w:tcBorders>
            <w:shd w:val="clear" w:color="auto" w:fill="auto"/>
            <w:vAlign w:val="bottom"/>
            <w:hideMark/>
          </w:tcPr>
          <w:p w:rsidR="00991F3D" w:rsidRPr="008B2917" w:rsidRDefault="00991F3D" w:rsidP="00991F3D">
            <w:pPr>
              <w:jc w:val="center"/>
            </w:pPr>
            <w:r w:rsidRPr="008B2917">
              <w:t>4</w:t>
            </w:r>
          </w:p>
        </w:tc>
        <w:tc>
          <w:tcPr>
            <w:tcW w:w="1610" w:type="dxa"/>
            <w:tcBorders>
              <w:top w:val="nil"/>
              <w:left w:val="nil"/>
              <w:bottom w:val="single" w:sz="4" w:space="0" w:color="auto"/>
              <w:right w:val="single" w:sz="4" w:space="0" w:color="auto"/>
            </w:tcBorders>
            <w:vAlign w:val="bottom"/>
          </w:tcPr>
          <w:p w:rsidR="00991F3D" w:rsidRPr="008B2917" w:rsidRDefault="00991F3D" w:rsidP="00991F3D">
            <w:pPr>
              <w:jc w:val="center"/>
            </w:pPr>
            <w:r w:rsidRPr="008B2917">
              <w:t>5</w:t>
            </w:r>
          </w:p>
        </w:tc>
      </w:tr>
      <w:tr w:rsidR="00991F3D" w:rsidRPr="008B2917" w:rsidTr="002709B0">
        <w:trPr>
          <w:trHeight w:val="277"/>
        </w:trPr>
        <w:tc>
          <w:tcPr>
            <w:tcW w:w="542" w:type="dxa"/>
            <w:tcBorders>
              <w:top w:val="nil"/>
              <w:left w:val="single" w:sz="4" w:space="0" w:color="auto"/>
              <w:bottom w:val="single" w:sz="4" w:space="0" w:color="auto"/>
              <w:right w:val="single" w:sz="4" w:space="0" w:color="auto"/>
            </w:tcBorders>
            <w:shd w:val="clear" w:color="auto" w:fill="auto"/>
            <w:vAlign w:val="bottom"/>
            <w:hideMark/>
          </w:tcPr>
          <w:p w:rsidR="00991F3D" w:rsidRPr="008B2917" w:rsidRDefault="00991F3D" w:rsidP="00991F3D">
            <w:pPr>
              <w:jc w:val="center"/>
            </w:pPr>
            <w:r w:rsidRPr="008B2917">
              <w:t> </w:t>
            </w:r>
          </w:p>
        </w:tc>
        <w:tc>
          <w:tcPr>
            <w:tcW w:w="4845"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rPr>
                <w:b/>
                <w:bCs/>
              </w:rPr>
            </w:pPr>
            <w:r w:rsidRPr="008B2917">
              <w:rPr>
                <w:b/>
                <w:bCs/>
              </w:rPr>
              <w:t>Всего</w:t>
            </w:r>
          </w:p>
        </w:tc>
        <w:tc>
          <w:tcPr>
            <w:tcW w:w="1232"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rPr>
                <w:b/>
                <w:bCs/>
              </w:rPr>
            </w:pPr>
            <w:r w:rsidRPr="008B2917">
              <w:rPr>
                <w:b/>
                <w:bCs/>
              </w:rPr>
              <w:t>806 214,4</w:t>
            </w:r>
          </w:p>
        </w:tc>
        <w:tc>
          <w:tcPr>
            <w:tcW w:w="1610"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center"/>
              <w:rPr>
                <w:b/>
                <w:bCs/>
              </w:rPr>
            </w:pPr>
            <w:r w:rsidRPr="008B2917">
              <w:rPr>
                <w:b/>
                <w:bCs/>
              </w:rPr>
              <w:t>56</w:t>
            </w:r>
          </w:p>
        </w:tc>
        <w:tc>
          <w:tcPr>
            <w:tcW w:w="1610" w:type="dxa"/>
            <w:tcBorders>
              <w:top w:val="nil"/>
              <w:left w:val="nil"/>
              <w:bottom w:val="single" w:sz="4" w:space="0" w:color="auto"/>
              <w:right w:val="single" w:sz="4" w:space="0" w:color="auto"/>
            </w:tcBorders>
            <w:vAlign w:val="center"/>
          </w:tcPr>
          <w:p w:rsidR="00991F3D" w:rsidRPr="008B2917" w:rsidRDefault="00991F3D" w:rsidP="00991F3D">
            <w:pPr>
              <w:jc w:val="right"/>
              <w:rPr>
                <w:b/>
                <w:bCs/>
              </w:rPr>
            </w:pPr>
            <w:r w:rsidRPr="008B2917">
              <w:rPr>
                <w:b/>
                <w:bCs/>
              </w:rPr>
              <w:t>209 310,4</w:t>
            </w:r>
          </w:p>
        </w:tc>
      </w:tr>
      <w:tr w:rsidR="00991F3D" w:rsidRPr="008B2917" w:rsidTr="002709B0">
        <w:trPr>
          <w:trHeight w:val="41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1</w:t>
            </w:r>
          </w:p>
        </w:tc>
        <w:tc>
          <w:tcPr>
            <w:tcW w:w="4845"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r w:rsidRPr="008B2917">
              <w:t>Чукотское отделение Дальневосточного банка ПАО Сбербанк</w:t>
            </w:r>
          </w:p>
        </w:tc>
        <w:tc>
          <w:tcPr>
            <w:tcW w:w="1232"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224 608,1</w:t>
            </w:r>
          </w:p>
        </w:tc>
        <w:tc>
          <w:tcPr>
            <w:tcW w:w="1610"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8</w:t>
            </w:r>
          </w:p>
        </w:tc>
        <w:tc>
          <w:tcPr>
            <w:tcW w:w="1610" w:type="dxa"/>
            <w:tcBorders>
              <w:top w:val="nil"/>
              <w:left w:val="nil"/>
              <w:bottom w:val="single" w:sz="4" w:space="0" w:color="auto"/>
              <w:right w:val="single" w:sz="4" w:space="0" w:color="auto"/>
            </w:tcBorders>
            <w:vAlign w:val="center"/>
          </w:tcPr>
          <w:p w:rsidR="00991F3D" w:rsidRPr="008B2917" w:rsidRDefault="00991F3D" w:rsidP="00991F3D">
            <w:pPr>
              <w:jc w:val="right"/>
            </w:pPr>
            <w:r w:rsidRPr="008B2917">
              <w:t>45 780,4</w:t>
            </w:r>
          </w:p>
        </w:tc>
      </w:tr>
      <w:tr w:rsidR="00991F3D" w:rsidRPr="008B2917" w:rsidTr="002709B0">
        <w:trPr>
          <w:trHeight w:val="337"/>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2</w:t>
            </w:r>
          </w:p>
        </w:tc>
        <w:tc>
          <w:tcPr>
            <w:tcW w:w="4845"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r w:rsidRPr="008B2917">
              <w:t xml:space="preserve">Операционный офис №99 </w:t>
            </w:r>
          </w:p>
          <w:p w:rsidR="00991F3D" w:rsidRPr="008B2917" w:rsidRDefault="00991F3D" w:rsidP="00991F3D">
            <w:r w:rsidRPr="008B2917">
              <w:t>в г. Анадырь АТБ Банк (ПАО)</w:t>
            </w:r>
          </w:p>
        </w:tc>
        <w:tc>
          <w:tcPr>
            <w:tcW w:w="1232"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490 323,2</w:t>
            </w:r>
          </w:p>
        </w:tc>
        <w:tc>
          <w:tcPr>
            <w:tcW w:w="1610"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13</w:t>
            </w:r>
          </w:p>
        </w:tc>
        <w:tc>
          <w:tcPr>
            <w:tcW w:w="1610" w:type="dxa"/>
            <w:tcBorders>
              <w:top w:val="nil"/>
              <w:left w:val="nil"/>
              <w:bottom w:val="single" w:sz="4" w:space="0" w:color="auto"/>
              <w:right w:val="single" w:sz="4" w:space="0" w:color="auto"/>
            </w:tcBorders>
            <w:vAlign w:val="center"/>
          </w:tcPr>
          <w:p w:rsidR="00991F3D" w:rsidRPr="008B2917" w:rsidRDefault="00991F3D" w:rsidP="00991F3D">
            <w:pPr>
              <w:jc w:val="right"/>
            </w:pPr>
            <w:r w:rsidRPr="008B2917">
              <w:t>103 259,5</w:t>
            </w:r>
          </w:p>
        </w:tc>
      </w:tr>
      <w:tr w:rsidR="00991F3D" w:rsidRPr="008B2917" w:rsidTr="002709B0">
        <w:trPr>
          <w:trHeight w:val="388"/>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3</w:t>
            </w:r>
          </w:p>
        </w:tc>
        <w:tc>
          <w:tcPr>
            <w:tcW w:w="4845"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r w:rsidRPr="008B2917">
              <w:t>АО «Российский банк поддержки малого и среднего предпринимательства»</w:t>
            </w:r>
          </w:p>
        </w:tc>
        <w:tc>
          <w:tcPr>
            <w:tcW w:w="1232"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11 440,0</w:t>
            </w:r>
          </w:p>
        </w:tc>
        <w:tc>
          <w:tcPr>
            <w:tcW w:w="1610"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1</w:t>
            </w:r>
          </w:p>
        </w:tc>
        <w:tc>
          <w:tcPr>
            <w:tcW w:w="1610" w:type="dxa"/>
            <w:tcBorders>
              <w:top w:val="nil"/>
              <w:left w:val="nil"/>
              <w:bottom w:val="single" w:sz="4" w:space="0" w:color="auto"/>
              <w:right w:val="single" w:sz="4" w:space="0" w:color="auto"/>
            </w:tcBorders>
            <w:vAlign w:val="center"/>
          </w:tcPr>
          <w:p w:rsidR="00991F3D" w:rsidRPr="008B2917" w:rsidRDefault="00991F3D" w:rsidP="00991F3D">
            <w:pPr>
              <w:jc w:val="right"/>
            </w:pPr>
            <w:r w:rsidRPr="008B2917">
              <w:t>8 008,0</w:t>
            </w:r>
          </w:p>
        </w:tc>
      </w:tr>
      <w:tr w:rsidR="00991F3D" w:rsidRPr="008B2917" w:rsidTr="002709B0">
        <w:trPr>
          <w:trHeight w:val="282"/>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4</w:t>
            </w:r>
          </w:p>
        </w:tc>
        <w:tc>
          <w:tcPr>
            <w:tcW w:w="4845"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r w:rsidRPr="008B2917">
              <w:t>АНО «</w:t>
            </w:r>
            <w:proofErr w:type="spellStart"/>
            <w:r w:rsidRPr="008B2917">
              <w:t>Микрокредитная</w:t>
            </w:r>
            <w:proofErr w:type="spellEnd"/>
            <w:r w:rsidRPr="008B2917">
              <w:t xml:space="preserve"> компания Чукотского автономного округа»</w:t>
            </w:r>
          </w:p>
        </w:tc>
        <w:tc>
          <w:tcPr>
            <w:tcW w:w="1232"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79 843,1</w:t>
            </w:r>
          </w:p>
        </w:tc>
        <w:tc>
          <w:tcPr>
            <w:tcW w:w="1610"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34</w:t>
            </w:r>
          </w:p>
        </w:tc>
        <w:tc>
          <w:tcPr>
            <w:tcW w:w="1610" w:type="dxa"/>
            <w:tcBorders>
              <w:top w:val="nil"/>
              <w:left w:val="nil"/>
              <w:bottom w:val="single" w:sz="4" w:space="0" w:color="auto"/>
              <w:right w:val="single" w:sz="4" w:space="0" w:color="auto"/>
            </w:tcBorders>
            <w:vAlign w:val="center"/>
          </w:tcPr>
          <w:p w:rsidR="00991F3D" w:rsidRPr="008B2917" w:rsidRDefault="00991F3D" w:rsidP="00991F3D">
            <w:pPr>
              <w:jc w:val="right"/>
            </w:pPr>
            <w:r w:rsidRPr="008B2917">
              <w:t>52 262,5</w:t>
            </w:r>
          </w:p>
        </w:tc>
      </w:tr>
    </w:tbl>
    <w:p w:rsidR="00991F3D" w:rsidRPr="008B2917" w:rsidRDefault="00991F3D" w:rsidP="00991F3D">
      <w:pPr>
        <w:autoSpaceDE w:val="0"/>
        <w:autoSpaceDN w:val="0"/>
        <w:adjustRightInd w:val="0"/>
        <w:spacing w:before="120"/>
        <w:ind w:firstLine="709"/>
        <w:jc w:val="both"/>
        <w:rPr>
          <w:rFonts w:eastAsiaTheme="minorHAnsi"/>
          <w:bCs/>
          <w:sz w:val="28"/>
          <w:szCs w:val="28"/>
          <w:lang w:eastAsia="en-US"/>
        </w:rPr>
      </w:pPr>
      <w:r w:rsidRPr="008B2917">
        <w:rPr>
          <w:rFonts w:eastAsiaTheme="minorHAnsi"/>
          <w:bCs/>
          <w:sz w:val="28"/>
          <w:szCs w:val="28"/>
          <w:lang w:eastAsia="en-US"/>
        </w:rPr>
        <w:t>В 2020 году количество выданных поручительств составило 56 единиц на общую сумму 209 310,4 тыс. рублей в отношении 43 субъектов малого и среднего предпринимательства, объем финансовой поддержки (привлеченных кредитных ресурсов) составил 806 214,4 тыс. рублей.</w:t>
      </w:r>
    </w:p>
    <w:p w:rsidR="00991F3D" w:rsidRPr="008B2917" w:rsidRDefault="00991F3D" w:rsidP="00991F3D">
      <w:pPr>
        <w:ind w:firstLine="709"/>
        <w:jc w:val="both"/>
        <w:rPr>
          <w:rFonts w:eastAsiaTheme="minorHAnsi"/>
          <w:sz w:val="28"/>
          <w:szCs w:val="28"/>
          <w:lang w:eastAsia="en-US"/>
        </w:rPr>
      </w:pPr>
      <w:r w:rsidRPr="008B2917">
        <w:rPr>
          <w:sz w:val="28"/>
          <w:szCs w:val="28"/>
        </w:rPr>
        <w:t>Проверкой соблюдения условий заключения договоров поручительства, установлено нарушение пункта 3.3 Общих требований к фондам содействия кредитованию №763 и Приказа Фонда от 17 августа 2020 года №88 по договору поручительства от 16 октября 2020 года №018/0000184.4 ООО «</w:t>
      </w:r>
      <w:proofErr w:type="spellStart"/>
      <w:r w:rsidRPr="008B2917">
        <w:rPr>
          <w:sz w:val="28"/>
          <w:szCs w:val="28"/>
        </w:rPr>
        <w:t>Стройинвест</w:t>
      </w:r>
      <w:proofErr w:type="spellEnd"/>
      <w:r w:rsidRPr="008B2917">
        <w:rPr>
          <w:sz w:val="28"/>
          <w:szCs w:val="28"/>
        </w:rPr>
        <w:t>-Энергия» – предоставлена единовременная поддержка в форме поручительства в сумме 22 400,0 тыс. рублей, что больше установленного лимита на 2 562,0 тыс. рублей, и является нарушением пункта 4.3.10.1. Соглашения №</w:t>
      </w:r>
      <w:r w:rsidRPr="008B2917">
        <w:rPr>
          <w:rFonts w:eastAsiaTheme="minorHAnsi"/>
          <w:sz w:val="28"/>
          <w:szCs w:val="28"/>
          <w:lang w:eastAsia="en-US"/>
        </w:rPr>
        <w:t xml:space="preserve">40-2020-00974. </w:t>
      </w:r>
    </w:p>
    <w:p w:rsidR="00991F3D" w:rsidRPr="008B2917" w:rsidRDefault="00991F3D" w:rsidP="00991F3D">
      <w:pPr>
        <w:autoSpaceDE w:val="0"/>
        <w:autoSpaceDN w:val="0"/>
        <w:adjustRightInd w:val="0"/>
        <w:ind w:firstLine="709"/>
        <w:jc w:val="both"/>
        <w:rPr>
          <w:rFonts w:eastAsiaTheme="minorHAnsi"/>
          <w:bCs/>
          <w:i/>
          <w:sz w:val="28"/>
          <w:szCs w:val="28"/>
          <w:lang w:eastAsia="en-US"/>
        </w:rPr>
      </w:pPr>
      <w:r w:rsidRPr="008B2917">
        <w:rPr>
          <w:rFonts w:eastAsiaTheme="minorHAnsi"/>
          <w:bCs/>
          <w:sz w:val="28"/>
          <w:szCs w:val="28"/>
          <w:lang w:eastAsia="en-US"/>
        </w:rPr>
        <w:t xml:space="preserve">Сроки исполнения обязательств получателями поддержки не нарушались. Исполнение обязательств Фондом в 2020 году не потребовалось. </w:t>
      </w:r>
    </w:p>
    <w:p w:rsidR="00991F3D" w:rsidRPr="008B2917" w:rsidRDefault="00991F3D" w:rsidP="00991F3D">
      <w:pPr>
        <w:autoSpaceDE w:val="0"/>
        <w:autoSpaceDN w:val="0"/>
        <w:adjustRightInd w:val="0"/>
        <w:ind w:firstLine="709"/>
        <w:jc w:val="both"/>
        <w:rPr>
          <w:rFonts w:eastAsiaTheme="minorHAnsi"/>
          <w:bCs/>
          <w:sz w:val="28"/>
          <w:szCs w:val="28"/>
          <w:lang w:eastAsia="en-US"/>
        </w:rPr>
      </w:pPr>
      <w:r w:rsidRPr="008B2917">
        <w:rPr>
          <w:rFonts w:eastAsiaTheme="minorHAnsi"/>
          <w:bCs/>
          <w:sz w:val="28"/>
          <w:szCs w:val="28"/>
          <w:lang w:eastAsia="en-US"/>
        </w:rPr>
        <w:t xml:space="preserve">Субъекты предпринимательства, получившие поддержку в форме поручительств, осуществляют свою деятельность в населенных пунктах Чукотского автономного округа (городов Анадырь, </w:t>
      </w:r>
      <w:proofErr w:type="spellStart"/>
      <w:r w:rsidRPr="008B2917">
        <w:rPr>
          <w:rFonts w:eastAsiaTheme="minorHAnsi"/>
          <w:bCs/>
          <w:sz w:val="28"/>
          <w:szCs w:val="28"/>
          <w:lang w:eastAsia="en-US"/>
        </w:rPr>
        <w:t>Певек</w:t>
      </w:r>
      <w:proofErr w:type="spellEnd"/>
      <w:r w:rsidRPr="008B2917">
        <w:rPr>
          <w:rFonts w:eastAsiaTheme="minorHAnsi"/>
          <w:bCs/>
          <w:sz w:val="28"/>
          <w:szCs w:val="28"/>
          <w:lang w:eastAsia="en-US"/>
        </w:rPr>
        <w:t xml:space="preserve"> и Билибино, поселков Провидения, Угольные копи и </w:t>
      </w:r>
      <w:proofErr w:type="spellStart"/>
      <w:r w:rsidRPr="008B2917">
        <w:rPr>
          <w:rFonts w:eastAsiaTheme="minorHAnsi"/>
          <w:bCs/>
          <w:sz w:val="28"/>
          <w:szCs w:val="28"/>
          <w:lang w:eastAsia="en-US"/>
        </w:rPr>
        <w:t>Эгвекинот</w:t>
      </w:r>
      <w:proofErr w:type="spellEnd"/>
      <w:r w:rsidRPr="008B2917">
        <w:rPr>
          <w:rFonts w:eastAsiaTheme="minorHAnsi"/>
          <w:bCs/>
          <w:sz w:val="28"/>
          <w:szCs w:val="28"/>
          <w:lang w:eastAsia="en-US"/>
        </w:rPr>
        <w:t xml:space="preserve">, а также сел Амгуэма, </w:t>
      </w:r>
      <w:proofErr w:type="spellStart"/>
      <w:r w:rsidRPr="008B2917">
        <w:rPr>
          <w:rFonts w:eastAsiaTheme="minorHAnsi"/>
          <w:bCs/>
          <w:sz w:val="28"/>
          <w:szCs w:val="28"/>
          <w:lang w:eastAsia="en-US"/>
        </w:rPr>
        <w:t>Усть</w:t>
      </w:r>
      <w:proofErr w:type="spellEnd"/>
      <w:r w:rsidRPr="008B2917">
        <w:rPr>
          <w:rFonts w:eastAsiaTheme="minorHAnsi"/>
          <w:bCs/>
          <w:sz w:val="28"/>
          <w:szCs w:val="28"/>
          <w:lang w:eastAsia="en-US"/>
        </w:rPr>
        <w:t xml:space="preserve">-Белая и Лаврентия). </w:t>
      </w:r>
    </w:p>
    <w:p w:rsidR="00991F3D" w:rsidRPr="008B2917" w:rsidRDefault="00991F3D" w:rsidP="00991F3D">
      <w:pPr>
        <w:autoSpaceDE w:val="0"/>
        <w:autoSpaceDN w:val="0"/>
        <w:adjustRightInd w:val="0"/>
        <w:ind w:firstLine="709"/>
        <w:jc w:val="both"/>
        <w:rPr>
          <w:rFonts w:eastAsiaTheme="minorHAnsi"/>
          <w:bCs/>
          <w:sz w:val="28"/>
          <w:szCs w:val="28"/>
          <w:lang w:eastAsia="en-US"/>
        </w:rPr>
      </w:pPr>
      <w:r w:rsidRPr="008B2917">
        <w:rPr>
          <w:rFonts w:eastAsiaTheme="minorHAnsi"/>
          <w:bCs/>
          <w:sz w:val="28"/>
          <w:szCs w:val="28"/>
          <w:lang w:eastAsia="en-US"/>
        </w:rPr>
        <w:t>Кредитные средства субъектами малого и среднего предпринимательства направлены на пополнение оборотных средств, в том числе приобретение оборудования (36 ед.), рефинансирование действующих кредитов (4 ед.), инвестиционная деятельность (8 ед.), целевое направление (6 ед.).</w:t>
      </w:r>
    </w:p>
    <w:p w:rsidR="00991F3D" w:rsidRPr="008B2917" w:rsidRDefault="00991F3D" w:rsidP="00991F3D">
      <w:pPr>
        <w:autoSpaceDE w:val="0"/>
        <w:autoSpaceDN w:val="0"/>
        <w:adjustRightInd w:val="0"/>
        <w:ind w:firstLine="709"/>
        <w:jc w:val="both"/>
        <w:rPr>
          <w:rFonts w:eastAsiaTheme="minorHAnsi"/>
          <w:bCs/>
          <w:sz w:val="28"/>
          <w:szCs w:val="28"/>
          <w:lang w:eastAsia="en-US"/>
        </w:rPr>
      </w:pPr>
      <w:r w:rsidRPr="008B2917">
        <w:rPr>
          <w:rFonts w:eastAsiaTheme="minorHAnsi"/>
          <w:bCs/>
          <w:sz w:val="28"/>
          <w:szCs w:val="28"/>
          <w:lang w:eastAsia="en-US"/>
        </w:rPr>
        <w:t>Информация об осуществляемых видах деятельности получателей поддержки в 2020 году приведена в таблице №5.</w:t>
      </w:r>
    </w:p>
    <w:p w:rsidR="00991F3D" w:rsidRPr="008B2917" w:rsidRDefault="00991F3D" w:rsidP="00991F3D">
      <w:pPr>
        <w:autoSpaceDE w:val="0"/>
        <w:autoSpaceDN w:val="0"/>
        <w:adjustRightInd w:val="0"/>
        <w:ind w:firstLine="709"/>
        <w:jc w:val="right"/>
        <w:rPr>
          <w:rFonts w:eastAsiaTheme="minorHAnsi"/>
          <w:bCs/>
          <w:sz w:val="28"/>
          <w:szCs w:val="28"/>
          <w:lang w:eastAsia="en-US"/>
        </w:rPr>
      </w:pPr>
      <w:r w:rsidRPr="008B2917">
        <w:rPr>
          <w:rFonts w:eastAsiaTheme="minorHAnsi"/>
          <w:bCs/>
          <w:sz w:val="28"/>
          <w:szCs w:val="28"/>
          <w:lang w:eastAsia="en-US"/>
        </w:rPr>
        <w:t>Таблица №5</w:t>
      </w:r>
    </w:p>
    <w:p w:rsidR="00991F3D" w:rsidRPr="008B2917" w:rsidRDefault="00991F3D" w:rsidP="00991F3D">
      <w:pPr>
        <w:autoSpaceDE w:val="0"/>
        <w:autoSpaceDN w:val="0"/>
        <w:adjustRightInd w:val="0"/>
        <w:ind w:firstLine="709"/>
        <w:jc w:val="right"/>
        <w:rPr>
          <w:rFonts w:eastAsiaTheme="minorHAnsi"/>
          <w:bCs/>
          <w:sz w:val="28"/>
          <w:szCs w:val="28"/>
          <w:lang w:eastAsia="en-US"/>
        </w:rPr>
      </w:pPr>
      <w:r w:rsidRPr="008B2917">
        <w:rPr>
          <w:rFonts w:eastAsiaTheme="minorHAnsi"/>
          <w:bCs/>
          <w:sz w:val="28"/>
          <w:szCs w:val="28"/>
          <w:lang w:eastAsia="en-US"/>
        </w:rPr>
        <w:t>(тыс. рублей)</w:t>
      </w:r>
    </w:p>
    <w:tbl>
      <w:tblPr>
        <w:tblW w:w="9626" w:type="dxa"/>
        <w:tblInd w:w="-5" w:type="dxa"/>
        <w:tblLook w:val="04A0" w:firstRow="1" w:lastRow="0" w:firstColumn="1" w:lastColumn="0" w:noHBand="0" w:noVBand="1"/>
      </w:tblPr>
      <w:tblGrid>
        <w:gridCol w:w="4302"/>
        <w:gridCol w:w="1417"/>
        <w:gridCol w:w="1826"/>
        <w:gridCol w:w="2081"/>
      </w:tblGrid>
      <w:tr w:rsidR="00991F3D" w:rsidRPr="008B2917" w:rsidTr="002709B0">
        <w:trPr>
          <w:trHeight w:val="472"/>
          <w:tblHeader/>
        </w:trPr>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1F3D" w:rsidRPr="008B2917" w:rsidRDefault="00991F3D" w:rsidP="00991F3D">
            <w:pPr>
              <w:jc w:val="center"/>
            </w:pPr>
            <w:r w:rsidRPr="008B2917">
              <w:t>Вид деятельности</w:t>
            </w:r>
          </w:p>
        </w:tc>
        <w:tc>
          <w:tcPr>
            <w:tcW w:w="1317" w:type="dxa"/>
            <w:tcBorders>
              <w:top w:val="single" w:sz="4" w:space="0" w:color="auto"/>
              <w:left w:val="nil"/>
              <w:bottom w:val="single" w:sz="4" w:space="0" w:color="auto"/>
              <w:right w:val="single" w:sz="4" w:space="0" w:color="auto"/>
            </w:tcBorders>
            <w:shd w:val="clear" w:color="000000" w:fill="FFFFFF"/>
            <w:vAlign w:val="center"/>
            <w:hideMark/>
          </w:tcPr>
          <w:p w:rsidR="00991F3D" w:rsidRPr="008B2917" w:rsidRDefault="00991F3D" w:rsidP="00991F3D">
            <w:pPr>
              <w:jc w:val="center"/>
            </w:pPr>
            <w:r w:rsidRPr="008B2917">
              <w:t>Количество субъектов</w:t>
            </w:r>
          </w:p>
        </w:tc>
        <w:tc>
          <w:tcPr>
            <w:tcW w:w="1692" w:type="dxa"/>
            <w:tcBorders>
              <w:top w:val="single" w:sz="4" w:space="0" w:color="auto"/>
              <w:left w:val="nil"/>
              <w:bottom w:val="single" w:sz="4" w:space="0" w:color="auto"/>
              <w:right w:val="single" w:sz="4" w:space="0" w:color="auto"/>
            </w:tcBorders>
            <w:shd w:val="clear" w:color="000000" w:fill="FFFFFF"/>
            <w:vAlign w:val="center"/>
            <w:hideMark/>
          </w:tcPr>
          <w:p w:rsidR="00991F3D" w:rsidRPr="008B2917" w:rsidRDefault="00991F3D" w:rsidP="00991F3D">
            <w:pPr>
              <w:jc w:val="center"/>
            </w:pPr>
            <w:r w:rsidRPr="008B2917">
              <w:t>Объем поручительства</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Удельный вес предоставленных поручительств, %</w:t>
            </w:r>
          </w:p>
        </w:tc>
      </w:tr>
      <w:tr w:rsidR="00991F3D" w:rsidRPr="008B2917" w:rsidTr="002709B0">
        <w:trPr>
          <w:trHeight w:val="140"/>
          <w:tblHeader/>
        </w:trPr>
        <w:tc>
          <w:tcPr>
            <w:tcW w:w="4536" w:type="dxa"/>
            <w:tcBorders>
              <w:top w:val="nil"/>
              <w:left w:val="single" w:sz="4" w:space="0" w:color="auto"/>
              <w:bottom w:val="single" w:sz="4" w:space="0" w:color="auto"/>
              <w:right w:val="single" w:sz="4" w:space="0" w:color="auto"/>
            </w:tcBorders>
            <w:shd w:val="clear" w:color="000000" w:fill="FFFFFF"/>
            <w:vAlign w:val="center"/>
            <w:hideMark/>
          </w:tcPr>
          <w:p w:rsidR="00991F3D" w:rsidRPr="008B2917" w:rsidRDefault="00991F3D" w:rsidP="00991F3D">
            <w:pPr>
              <w:jc w:val="center"/>
            </w:pPr>
            <w:r w:rsidRPr="008B2917">
              <w:t>1</w:t>
            </w:r>
          </w:p>
        </w:tc>
        <w:tc>
          <w:tcPr>
            <w:tcW w:w="1317" w:type="dxa"/>
            <w:tcBorders>
              <w:top w:val="nil"/>
              <w:left w:val="nil"/>
              <w:bottom w:val="single" w:sz="4" w:space="0" w:color="auto"/>
              <w:right w:val="single" w:sz="4" w:space="0" w:color="auto"/>
            </w:tcBorders>
            <w:shd w:val="clear" w:color="000000" w:fill="FFFFFF"/>
            <w:vAlign w:val="center"/>
            <w:hideMark/>
          </w:tcPr>
          <w:p w:rsidR="00991F3D" w:rsidRPr="008B2917" w:rsidRDefault="00991F3D" w:rsidP="00991F3D">
            <w:pPr>
              <w:jc w:val="center"/>
            </w:pPr>
            <w:r w:rsidRPr="008B2917">
              <w:t>2</w:t>
            </w:r>
          </w:p>
        </w:tc>
        <w:tc>
          <w:tcPr>
            <w:tcW w:w="1692" w:type="dxa"/>
            <w:tcBorders>
              <w:top w:val="nil"/>
              <w:left w:val="nil"/>
              <w:bottom w:val="single" w:sz="4" w:space="0" w:color="auto"/>
              <w:right w:val="single" w:sz="4" w:space="0" w:color="auto"/>
            </w:tcBorders>
            <w:shd w:val="clear" w:color="000000" w:fill="FFFFFF"/>
            <w:vAlign w:val="center"/>
            <w:hideMark/>
          </w:tcPr>
          <w:p w:rsidR="00991F3D" w:rsidRPr="008B2917" w:rsidRDefault="00991F3D" w:rsidP="00991F3D">
            <w:pPr>
              <w:jc w:val="center"/>
            </w:pPr>
            <w:r w:rsidRPr="008B2917">
              <w:t>3</w:t>
            </w:r>
          </w:p>
        </w:tc>
        <w:tc>
          <w:tcPr>
            <w:tcW w:w="2081" w:type="dxa"/>
            <w:tcBorders>
              <w:top w:val="nil"/>
              <w:left w:val="nil"/>
              <w:bottom w:val="single" w:sz="4" w:space="0" w:color="auto"/>
              <w:right w:val="single" w:sz="4" w:space="0" w:color="auto"/>
            </w:tcBorders>
            <w:shd w:val="clear" w:color="auto" w:fill="auto"/>
            <w:noWrap/>
            <w:vAlign w:val="bottom"/>
            <w:hideMark/>
          </w:tcPr>
          <w:p w:rsidR="00991F3D" w:rsidRPr="008B2917" w:rsidRDefault="00991F3D" w:rsidP="00991F3D">
            <w:pPr>
              <w:jc w:val="center"/>
            </w:pPr>
            <w:r w:rsidRPr="008B2917">
              <w:t>4</w:t>
            </w:r>
          </w:p>
        </w:tc>
      </w:tr>
      <w:tr w:rsidR="00991F3D" w:rsidRPr="008B2917" w:rsidTr="002709B0">
        <w:trPr>
          <w:trHeight w:val="275"/>
        </w:trPr>
        <w:tc>
          <w:tcPr>
            <w:tcW w:w="4536" w:type="dxa"/>
            <w:tcBorders>
              <w:top w:val="nil"/>
              <w:left w:val="single" w:sz="4" w:space="0" w:color="auto"/>
              <w:bottom w:val="single" w:sz="4" w:space="0" w:color="auto"/>
              <w:right w:val="single" w:sz="4" w:space="0" w:color="auto"/>
            </w:tcBorders>
            <w:shd w:val="clear" w:color="000000" w:fill="FFFFFF"/>
            <w:vAlign w:val="center"/>
            <w:hideMark/>
          </w:tcPr>
          <w:p w:rsidR="00991F3D" w:rsidRPr="008B2917" w:rsidRDefault="00991F3D" w:rsidP="00991F3D">
            <w:pPr>
              <w:rPr>
                <w:b/>
                <w:bCs/>
              </w:rPr>
            </w:pPr>
            <w:r w:rsidRPr="008B2917">
              <w:rPr>
                <w:b/>
                <w:bCs/>
              </w:rPr>
              <w:t>Всего</w:t>
            </w:r>
          </w:p>
        </w:tc>
        <w:tc>
          <w:tcPr>
            <w:tcW w:w="1317" w:type="dxa"/>
            <w:tcBorders>
              <w:top w:val="nil"/>
              <w:left w:val="nil"/>
              <w:bottom w:val="single" w:sz="4" w:space="0" w:color="auto"/>
              <w:right w:val="single" w:sz="4" w:space="0" w:color="auto"/>
            </w:tcBorders>
            <w:shd w:val="clear" w:color="000000" w:fill="FFFFFF"/>
            <w:vAlign w:val="center"/>
            <w:hideMark/>
          </w:tcPr>
          <w:p w:rsidR="00991F3D" w:rsidRPr="008B2917" w:rsidRDefault="00991F3D" w:rsidP="00991F3D">
            <w:pPr>
              <w:jc w:val="right"/>
              <w:rPr>
                <w:b/>
                <w:bCs/>
              </w:rPr>
            </w:pPr>
            <w:r w:rsidRPr="008B2917">
              <w:rPr>
                <w:b/>
                <w:bCs/>
              </w:rPr>
              <w:t>43</w:t>
            </w:r>
          </w:p>
        </w:tc>
        <w:tc>
          <w:tcPr>
            <w:tcW w:w="1692" w:type="dxa"/>
            <w:tcBorders>
              <w:top w:val="nil"/>
              <w:left w:val="nil"/>
              <w:bottom w:val="single" w:sz="4" w:space="0" w:color="auto"/>
              <w:right w:val="single" w:sz="4" w:space="0" w:color="auto"/>
            </w:tcBorders>
            <w:shd w:val="clear" w:color="000000" w:fill="FFFFFF"/>
            <w:vAlign w:val="center"/>
            <w:hideMark/>
          </w:tcPr>
          <w:p w:rsidR="00991F3D" w:rsidRPr="008B2917" w:rsidRDefault="00991F3D" w:rsidP="00991F3D">
            <w:pPr>
              <w:jc w:val="right"/>
              <w:rPr>
                <w:b/>
                <w:bCs/>
              </w:rPr>
            </w:pPr>
            <w:r w:rsidRPr="008B2917">
              <w:rPr>
                <w:b/>
                <w:bCs/>
              </w:rPr>
              <w:t>209 310,4</w:t>
            </w:r>
          </w:p>
        </w:tc>
        <w:tc>
          <w:tcPr>
            <w:tcW w:w="208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rPr>
                <w:b/>
                <w:bCs/>
              </w:rPr>
            </w:pPr>
            <w:r w:rsidRPr="008B2917">
              <w:rPr>
                <w:b/>
                <w:bCs/>
              </w:rPr>
              <w:t>х</w:t>
            </w:r>
          </w:p>
        </w:tc>
      </w:tr>
      <w:tr w:rsidR="00991F3D" w:rsidRPr="008B2917" w:rsidTr="002709B0">
        <w:trPr>
          <w:trHeight w:val="54"/>
        </w:trPr>
        <w:tc>
          <w:tcPr>
            <w:tcW w:w="4536" w:type="dxa"/>
            <w:tcBorders>
              <w:top w:val="nil"/>
              <w:left w:val="single" w:sz="4" w:space="0" w:color="auto"/>
              <w:bottom w:val="single" w:sz="4" w:space="0" w:color="auto"/>
              <w:right w:val="single" w:sz="4" w:space="0" w:color="auto"/>
            </w:tcBorders>
            <w:shd w:val="clear" w:color="000000" w:fill="FFFFFF"/>
            <w:vAlign w:val="center"/>
            <w:hideMark/>
          </w:tcPr>
          <w:p w:rsidR="00991F3D" w:rsidRPr="008B2917" w:rsidRDefault="00991F3D" w:rsidP="00991F3D">
            <w:r w:rsidRPr="008B2917">
              <w:t>Рыболовство</w:t>
            </w:r>
          </w:p>
        </w:tc>
        <w:tc>
          <w:tcPr>
            <w:tcW w:w="1317" w:type="dxa"/>
            <w:tcBorders>
              <w:top w:val="nil"/>
              <w:left w:val="nil"/>
              <w:bottom w:val="single" w:sz="4" w:space="0" w:color="auto"/>
              <w:right w:val="single" w:sz="4" w:space="0" w:color="auto"/>
            </w:tcBorders>
            <w:shd w:val="clear" w:color="000000" w:fill="FFFFFF"/>
            <w:vAlign w:val="center"/>
            <w:hideMark/>
          </w:tcPr>
          <w:p w:rsidR="00991F3D" w:rsidRPr="008B2917" w:rsidRDefault="00991F3D" w:rsidP="00991F3D">
            <w:pPr>
              <w:jc w:val="right"/>
            </w:pPr>
            <w:r w:rsidRPr="008B2917">
              <w:t>4</w:t>
            </w:r>
          </w:p>
        </w:tc>
        <w:tc>
          <w:tcPr>
            <w:tcW w:w="1692" w:type="dxa"/>
            <w:tcBorders>
              <w:top w:val="nil"/>
              <w:left w:val="nil"/>
              <w:bottom w:val="single" w:sz="4" w:space="0" w:color="auto"/>
              <w:right w:val="single" w:sz="4" w:space="0" w:color="auto"/>
            </w:tcBorders>
            <w:shd w:val="clear" w:color="000000" w:fill="FFFFFF"/>
            <w:noWrap/>
            <w:vAlign w:val="center"/>
            <w:hideMark/>
          </w:tcPr>
          <w:p w:rsidR="00991F3D" w:rsidRPr="008B2917" w:rsidRDefault="00991F3D" w:rsidP="00991F3D">
            <w:pPr>
              <w:jc w:val="right"/>
            </w:pPr>
            <w:r w:rsidRPr="008B2917">
              <w:t>13 286,0</w:t>
            </w:r>
          </w:p>
        </w:tc>
        <w:tc>
          <w:tcPr>
            <w:tcW w:w="208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6,3</w:t>
            </w:r>
          </w:p>
        </w:tc>
      </w:tr>
      <w:tr w:rsidR="00991F3D" w:rsidRPr="008B2917" w:rsidTr="002709B0">
        <w:trPr>
          <w:trHeight w:val="143"/>
        </w:trPr>
        <w:tc>
          <w:tcPr>
            <w:tcW w:w="4536" w:type="dxa"/>
            <w:tcBorders>
              <w:top w:val="nil"/>
              <w:left w:val="single" w:sz="4" w:space="0" w:color="auto"/>
              <w:bottom w:val="single" w:sz="4" w:space="0" w:color="auto"/>
              <w:right w:val="single" w:sz="4" w:space="0" w:color="auto"/>
            </w:tcBorders>
            <w:shd w:val="clear" w:color="000000" w:fill="FFFFFF"/>
            <w:vAlign w:val="center"/>
            <w:hideMark/>
          </w:tcPr>
          <w:p w:rsidR="00991F3D" w:rsidRPr="008B2917" w:rsidRDefault="00991F3D" w:rsidP="00991F3D">
            <w:r w:rsidRPr="008B2917">
              <w:t>Деятельность, связанная с перевозками</w:t>
            </w:r>
          </w:p>
        </w:tc>
        <w:tc>
          <w:tcPr>
            <w:tcW w:w="1317" w:type="dxa"/>
            <w:tcBorders>
              <w:top w:val="nil"/>
              <w:left w:val="nil"/>
              <w:bottom w:val="single" w:sz="4" w:space="0" w:color="auto"/>
              <w:right w:val="single" w:sz="4" w:space="0" w:color="auto"/>
            </w:tcBorders>
            <w:shd w:val="clear" w:color="000000" w:fill="FFFFFF"/>
            <w:vAlign w:val="center"/>
            <w:hideMark/>
          </w:tcPr>
          <w:p w:rsidR="00991F3D" w:rsidRPr="008B2917" w:rsidRDefault="00991F3D" w:rsidP="00991F3D">
            <w:pPr>
              <w:jc w:val="right"/>
            </w:pPr>
            <w:r w:rsidRPr="008B2917">
              <w:t>7</w:t>
            </w:r>
          </w:p>
        </w:tc>
        <w:tc>
          <w:tcPr>
            <w:tcW w:w="1692" w:type="dxa"/>
            <w:tcBorders>
              <w:top w:val="nil"/>
              <w:left w:val="nil"/>
              <w:bottom w:val="single" w:sz="4" w:space="0" w:color="auto"/>
              <w:right w:val="single" w:sz="4" w:space="0" w:color="auto"/>
            </w:tcBorders>
            <w:shd w:val="clear" w:color="000000" w:fill="FFFFFF"/>
            <w:noWrap/>
            <w:vAlign w:val="center"/>
            <w:hideMark/>
          </w:tcPr>
          <w:p w:rsidR="00991F3D" w:rsidRPr="008B2917" w:rsidRDefault="00991F3D" w:rsidP="00991F3D">
            <w:pPr>
              <w:jc w:val="right"/>
            </w:pPr>
            <w:r w:rsidRPr="008B2917">
              <w:t>19 560,5</w:t>
            </w:r>
          </w:p>
        </w:tc>
        <w:tc>
          <w:tcPr>
            <w:tcW w:w="208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9,3</w:t>
            </w:r>
          </w:p>
        </w:tc>
      </w:tr>
      <w:tr w:rsidR="00991F3D" w:rsidRPr="008B2917" w:rsidTr="002709B0">
        <w:trPr>
          <w:trHeight w:val="60"/>
        </w:trPr>
        <w:tc>
          <w:tcPr>
            <w:tcW w:w="4536" w:type="dxa"/>
            <w:tcBorders>
              <w:top w:val="nil"/>
              <w:left w:val="single" w:sz="4" w:space="0" w:color="auto"/>
              <w:bottom w:val="single" w:sz="4" w:space="0" w:color="auto"/>
              <w:right w:val="single" w:sz="4" w:space="0" w:color="auto"/>
            </w:tcBorders>
            <w:shd w:val="clear" w:color="000000" w:fill="FFFFFF"/>
            <w:vAlign w:val="center"/>
            <w:hideMark/>
          </w:tcPr>
          <w:p w:rsidR="00991F3D" w:rsidRPr="008B2917" w:rsidRDefault="00991F3D" w:rsidP="00991F3D">
            <w:r w:rsidRPr="008B2917">
              <w:t>Общественное питание</w:t>
            </w:r>
          </w:p>
        </w:tc>
        <w:tc>
          <w:tcPr>
            <w:tcW w:w="1317" w:type="dxa"/>
            <w:tcBorders>
              <w:top w:val="nil"/>
              <w:left w:val="nil"/>
              <w:bottom w:val="single" w:sz="4" w:space="0" w:color="auto"/>
              <w:right w:val="single" w:sz="4" w:space="0" w:color="auto"/>
            </w:tcBorders>
            <w:shd w:val="clear" w:color="000000" w:fill="FFFFFF"/>
            <w:vAlign w:val="center"/>
            <w:hideMark/>
          </w:tcPr>
          <w:p w:rsidR="00991F3D" w:rsidRPr="008B2917" w:rsidRDefault="00991F3D" w:rsidP="00991F3D">
            <w:pPr>
              <w:jc w:val="right"/>
            </w:pPr>
            <w:r w:rsidRPr="008B2917">
              <w:t>2</w:t>
            </w:r>
          </w:p>
        </w:tc>
        <w:tc>
          <w:tcPr>
            <w:tcW w:w="1692" w:type="dxa"/>
            <w:tcBorders>
              <w:top w:val="nil"/>
              <w:left w:val="nil"/>
              <w:bottom w:val="single" w:sz="4" w:space="0" w:color="auto"/>
              <w:right w:val="single" w:sz="4" w:space="0" w:color="auto"/>
            </w:tcBorders>
            <w:shd w:val="clear" w:color="000000" w:fill="FFFFFF"/>
            <w:noWrap/>
            <w:vAlign w:val="center"/>
            <w:hideMark/>
          </w:tcPr>
          <w:p w:rsidR="00991F3D" w:rsidRPr="008B2917" w:rsidRDefault="00991F3D" w:rsidP="00991F3D">
            <w:pPr>
              <w:jc w:val="right"/>
            </w:pPr>
            <w:r w:rsidRPr="008B2917">
              <w:t>3 026,8</w:t>
            </w:r>
          </w:p>
        </w:tc>
        <w:tc>
          <w:tcPr>
            <w:tcW w:w="208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1,4</w:t>
            </w:r>
          </w:p>
        </w:tc>
      </w:tr>
      <w:tr w:rsidR="00991F3D" w:rsidRPr="008B2917" w:rsidTr="002709B0">
        <w:trPr>
          <w:trHeight w:val="110"/>
        </w:trPr>
        <w:tc>
          <w:tcPr>
            <w:tcW w:w="4536" w:type="dxa"/>
            <w:tcBorders>
              <w:top w:val="nil"/>
              <w:left w:val="single" w:sz="4" w:space="0" w:color="auto"/>
              <w:bottom w:val="single" w:sz="4" w:space="0" w:color="auto"/>
              <w:right w:val="single" w:sz="4" w:space="0" w:color="auto"/>
            </w:tcBorders>
            <w:shd w:val="clear" w:color="000000" w:fill="FFFFFF"/>
            <w:vAlign w:val="center"/>
            <w:hideMark/>
          </w:tcPr>
          <w:p w:rsidR="00991F3D" w:rsidRPr="008B2917" w:rsidRDefault="00991F3D" w:rsidP="00991F3D">
            <w:r w:rsidRPr="008B2917">
              <w:t>Перевозка воздушным транспортом</w:t>
            </w:r>
          </w:p>
        </w:tc>
        <w:tc>
          <w:tcPr>
            <w:tcW w:w="1317" w:type="dxa"/>
            <w:tcBorders>
              <w:top w:val="nil"/>
              <w:left w:val="nil"/>
              <w:bottom w:val="single" w:sz="4" w:space="0" w:color="auto"/>
              <w:right w:val="single" w:sz="4" w:space="0" w:color="auto"/>
            </w:tcBorders>
            <w:shd w:val="clear" w:color="000000" w:fill="FFFFFF"/>
            <w:vAlign w:val="center"/>
            <w:hideMark/>
          </w:tcPr>
          <w:p w:rsidR="00991F3D" w:rsidRPr="008B2917" w:rsidRDefault="00991F3D" w:rsidP="00991F3D">
            <w:pPr>
              <w:jc w:val="right"/>
            </w:pPr>
            <w:r w:rsidRPr="008B2917">
              <w:t>1</w:t>
            </w:r>
          </w:p>
        </w:tc>
        <w:tc>
          <w:tcPr>
            <w:tcW w:w="1692" w:type="dxa"/>
            <w:tcBorders>
              <w:top w:val="nil"/>
              <w:left w:val="nil"/>
              <w:bottom w:val="single" w:sz="4" w:space="0" w:color="auto"/>
              <w:right w:val="single" w:sz="4" w:space="0" w:color="auto"/>
            </w:tcBorders>
            <w:shd w:val="clear" w:color="000000" w:fill="FFFFFF"/>
            <w:noWrap/>
            <w:vAlign w:val="center"/>
            <w:hideMark/>
          </w:tcPr>
          <w:p w:rsidR="00991F3D" w:rsidRPr="008B2917" w:rsidRDefault="00991F3D" w:rsidP="00991F3D">
            <w:pPr>
              <w:jc w:val="right"/>
            </w:pPr>
            <w:r w:rsidRPr="008B2917">
              <w:t>3 500,0</w:t>
            </w:r>
          </w:p>
        </w:tc>
        <w:tc>
          <w:tcPr>
            <w:tcW w:w="208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1,7</w:t>
            </w:r>
          </w:p>
        </w:tc>
      </w:tr>
      <w:tr w:rsidR="00991F3D" w:rsidRPr="008B2917" w:rsidTr="002709B0">
        <w:trPr>
          <w:trHeight w:val="130"/>
        </w:trPr>
        <w:tc>
          <w:tcPr>
            <w:tcW w:w="4536" w:type="dxa"/>
            <w:tcBorders>
              <w:top w:val="nil"/>
              <w:left w:val="single" w:sz="4" w:space="0" w:color="auto"/>
              <w:bottom w:val="single" w:sz="4" w:space="0" w:color="auto"/>
              <w:right w:val="single" w:sz="4" w:space="0" w:color="auto"/>
            </w:tcBorders>
            <w:shd w:val="clear" w:color="000000" w:fill="FFFFFF"/>
            <w:vAlign w:val="center"/>
            <w:hideMark/>
          </w:tcPr>
          <w:p w:rsidR="00991F3D" w:rsidRPr="008B2917" w:rsidRDefault="00991F3D" w:rsidP="00991F3D">
            <w:r w:rsidRPr="008B2917">
              <w:t>Производство электроэнергии</w:t>
            </w:r>
          </w:p>
        </w:tc>
        <w:tc>
          <w:tcPr>
            <w:tcW w:w="1317" w:type="dxa"/>
            <w:tcBorders>
              <w:top w:val="nil"/>
              <w:left w:val="nil"/>
              <w:bottom w:val="single" w:sz="4" w:space="0" w:color="auto"/>
              <w:right w:val="single" w:sz="4" w:space="0" w:color="auto"/>
            </w:tcBorders>
            <w:shd w:val="clear" w:color="000000" w:fill="FFFFFF"/>
            <w:noWrap/>
            <w:vAlign w:val="center"/>
            <w:hideMark/>
          </w:tcPr>
          <w:p w:rsidR="00991F3D" w:rsidRPr="008B2917" w:rsidRDefault="00991F3D" w:rsidP="00991F3D">
            <w:pPr>
              <w:jc w:val="right"/>
            </w:pPr>
            <w:r w:rsidRPr="008B2917">
              <w:t>1</w:t>
            </w:r>
          </w:p>
        </w:tc>
        <w:tc>
          <w:tcPr>
            <w:tcW w:w="1692" w:type="dxa"/>
            <w:tcBorders>
              <w:top w:val="nil"/>
              <w:left w:val="nil"/>
              <w:bottom w:val="single" w:sz="4" w:space="0" w:color="auto"/>
              <w:right w:val="single" w:sz="4" w:space="0" w:color="auto"/>
            </w:tcBorders>
            <w:shd w:val="clear" w:color="000000" w:fill="FFFFFF"/>
            <w:noWrap/>
            <w:vAlign w:val="center"/>
            <w:hideMark/>
          </w:tcPr>
          <w:p w:rsidR="00991F3D" w:rsidRPr="008B2917" w:rsidRDefault="00991F3D" w:rsidP="00991F3D">
            <w:pPr>
              <w:jc w:val="right"/>
            </w:pPr>
            <w:r w:rsidRPr="008B2917">
              <w:t>28 289,9</w:t>
            </w:r>
          </w:p>
        </w:tc>
        <w:tc>
          <w:tcPr>
            <w:tcW w:w="208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13,5</w:t>
            </w:r>
          </w:p>
        </w:tc>
      </w:tr>
      <w:tr w:rsidR="00991F3D" w:rsidRPr="008B2917" w:rsidTr="002709B0">
        <w:trPr>
          <w:trHeight w:val="173"/>
        </w:trPr>
        <w:tc>
          <w:tcPr>
            <w:tcW w:w="4536"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991F3D" w:rsidRPr="008B2917" w:rsidRDefault="00991F3D" w:rsidP="00991F3D">
            <w:r w:rsidRPr="008B2917">
              <w:t>Розничная торговля</w:t>
            </w:r>
          </w:p>
        </w:tc>
        <w:tc>
          <w:tcPr>
            <w:tcW w:w="1317" w:type="dxa"/>
            <w:tcBorders>
              <w:top w:val="nil"/>
              <w:left w:val="nil"/>
              <w:bottom w:val="single" w:sz="4" w:space="0" w:color="auto"/>
              <w:right w:val="single" w:sz="4" w:space="0" w:color="auto"/>
            </w:tcBorders>
            <w:shd w:val="clear" w:color="auto" w:fill="EAF1DD" w:themeFill="accent3" w:themeFillTint="33"/>
            <w:vAlign w:val="center"/>
            <w:hideMark/>
          </w:tcPr>
          <w:p w:rsidR="00991F3D" w:rsidRPr="008B2917" w:rsidRDefault="00991F3D" w:rsidP="00991F3D">
            <w:pPr>
              <w:jc w:val="right"/>
            </w:pPr>
            <w:r w:rsidRPr="008B2917">
              <w:t>17</w:t>
            </w:r>
          </w:p>
        </w:tc>
        <w:tc>
          <w:tcPr>
            <w:tcW w:w="1692" w:type="dxa"/>
            <w:tcBorders>
              <w:top w:val="nil"/>
              <w:left w:val="nil"/>
              <w:bottom w:val="single" w:sz="4" w:space="0" w:color="auto"/>
              <w:right w:val="single" w:sz="4" w:space="0" w:color="auto"/>
            </w:tcBorders>
            <w:shd w:val="clear" w:color="auto" w:fill="EAF1DD" w:themeFill="accent3" w:themeFillTint="33"/>
            <w:noWrap/>
            <w:vAlign w:val="center"/>
            <w:hideMark/>
          </w:tcPr>
          <w:p w:rsidR="00991F3D" w:rsidRPr="008B2917" w:rsidRDefault="00991F3D" w:rsidP="00991F3D">
            <w:pPr>
              <w:jc w:val="right"/>
            </w:pPr>
            <w:r w:rsidRPr="008B2917">
              <w:t>95 253,7</w:t>
            </w:r>
          </w:p>
        </w:tc>
        <w:tc>
          <w:tcPr>
            <w:tcW w:w="2081" w:type="dxa"/>
            <w:tcBorders>
              <w:top w:val="nil"/>
              <w:left w:val="nil"/>
              <w:bottom w:val="single" w:sz="4" w:space="0" w:color="auto"/>
              <w:right w:val="single" w:sz="4" w:space="0" w:color="auto"/>
            </w:tcBorders>
            <w:shd w:val="clear" w:color="auto" w:fill="EAF1DD" w:themeFill="accent3" w:themeFillTint="33"/>
            <w:noWrap/>
            <w:vAlign w:val="center"/>
            <w:hideMark/>
          </w:tcPr>
          <w:p w:rsidR="00991F3D" w:rsidRPr="008B2917" w:rsidRDefault="00991F3D" w:rsidP="00991F3D">
            <w:pPr>
              <w:jc w:val="center"/>
            </w:pPr>
            <w:r w:rsidRPr="008B2917">
              <w:t>45,5</w:t>
            </w:r>
          </w:p>
        </w:tc>
      </w:tr>
      <w:tr w:rsidR="00991F3D" w:rsidRPr="008B2917" w:rsidTr="002709B0">
        <w:trPr>
          <w:trHeight w:val="106"/>
        </w:trPr>
        <w:tc>
          <w:tcPr>
            <w:tcW w:w="4536" w:type="dxa"/>
            <w:tcBorders>
              <w:top w:val="nil"/>
              <w:left w:val="single" w:sz="4" w:space="0" w:color="auto"/>
              <w:bottom w:val="single" w:sz="4" w:space="0" w:color="auto"/>
              <w:right w:val="single" w:sz="4" w:space="0" w:color="auto"/>
            </w:tcBorders>
            <w:shd w:val="clear" w:color="000000" w:fill="FFFFFF"/>
            <w:vAlign w:val="center"/>
            <w:hideMark/>
          </w:tcPr>
          <w:p w:rsidR="00991F3D" w:rsidRPr="008B2917" w:rsidRDefault="00991F3D" w:rsidP="00991F3D">
            <w:r w:rsidRPr="008B2917">
              <w:t>Стоматологические услуги</w:t>
            </w:r>
          </w:p>
        </w:tc>
        <w:tc>
          <w:tcPr>
            <w:tcW w:w="1317" w:type="dxa"/>
            <w:tcBorders>
              <w:top w:val="nil"/>
              <w:left w:val="nil"/>
              <w:bottom w:val="single" w:sz="4" w:space="0" w:color="auto"/>
              <w:right w:val="single" w:sz="4" w:space="0" w:color="auto"/>
            </w:tcBorders>
            <w:shd w:val="clear" w:color="000000" w:fill="FFFFFF"/>
            <w:vAlign w:val="center"/>
            <w:hideMark/>
          </w:tcPr>
          <w:p w:rsidR="00991F3D" w:rsidRPr="008B2917" w:rsidRDefault="00991F3D" w:rsidP="00991F3D">
            <w:pPr>
              <w:jc w:val="right"/>
            </w:pPr>
            <w:r w:rsidRPr="008B2917">
              <w:t>3</w:t>
            </w:r>
          </w:p>
        </w:tc>
        <w:tc>
          <w:tcPr>
            <w:tcW w:w="1692" w:type="dxa"/>
            <w:tcBorders>
              <w:top w:val="nil"/>
              <w:left w:val="nil"/>
              <w:bottom w:val="single" w:sz="4" w:space="0" w:color="auto"/>
              <w:right w:val="single" w:sz="4" w:space="0" w:color="auto"/>
            </w:tcBorders>
            <w:shd w:val="clear" w:color="000000" w:fill="FFFFFF"/>
            <w:noWrap/>
            <w:vAlign w:val="center"/>
            <w:hideMark/>
          </w:tcPr>
          <w:p w:rsidR="00991F3D" w:rsidRPr="008B2917" w:rsidRDefault="00991F3D" w:rsidP="00991F3D">
            <w:pPr>
              <w:jc w:val="right"/>
            </w:pPr>
            <w:r w:rsidRPr="008B2917">
              <w:t>10 499,6</w:t>
            </w:r>
          </w:p>
        </w:tc>
        <w:tc>
          <w:tcPr>
            <w:tcW w:w="208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5,0</w:t>
            </w:r>
          </w:p>
        </w:tc>
      </w:tr>
      <w:tr w:rsidR="00991F3D" w:rsidRPr="008B2917" w:rsidTr="002709B0">
        <w:trPr>
          <w:trHeight w:val="54"/>
        </w:trPr>
        <w:tc>
          <w:tcPr>
            <w:tcW w:w="4536" w:type="dxa"/>
            <w:tcBorders>
              <w:top w:val="nil"/>
              <w:left w:val="single" w:sz="4" w:space="0" w:color="auto"/>
              <w:bottom w:val="single" w:sz="4" w:space="0" w:color="auto"/>
              <w:right w:val="single" w:sz="4" w:space="0" w:color="auto"/>
            </w:tcBorders>
            <w:shd w:val="clear" w:color="000000" w:fill="FFFFFF"/>
            <w:vAlign w:val="center"/>
            <w:hideMark/>
          </w:tcPr>
          <w:p w:rsidR="00991F3D" w:rsidRPr="008B2917" w:rsidRDefault="00991F3D" w:rsidP="00991F3D">
            <w:r w:rsidRPr="008B2917">
              <w:t>Строительство</w:t>
            </w:r>
          </w:p>
        </w:tc>
        <w:tc>
          <w:tcPr>
            <w:tcW w:w="1317" w:type="dxa"/>
            <w:tcBorders>
              <w:top w:val="nil"/>
              <w:left w:val="nil"/>
              <w:bottom w:val="single" w:sz="4" w:space="0" w:color="auto"/>
              <w:right w:val="single" w:sz="4" w:space="0" w:color="auto"/>
            </w:tcBorders>
            <w:shd w:val="clear" w:color="000000" w:fill="FFFFFF"/>
            <w:noWrap/>
            <w:vAlign w:val="center"/>
            <w:hideMark/>
          </w:tcPr>
          <w:p w:rsidR="00991F3D" w:rsidRPr="008B2917" w:rsidRDefault="00991F3D" w:rsidP="00991F3D">
            <w:pPr>
              <w:jc w:val="right"/>
            </w:pPr>
            <w:r w:rsidRPr="008B2917">
              <w:t>3</w:t>
            </w:r>
          </w:p>
        </w:tc>
        <w:tc>
          <w:tcPr>
            <w:tcW w:w="1692" w:type="dxa"/>
            <w:tcBorders>
              <w:top w:val="nil"/>
              <w:left w:val="nil"/>
              <w:bottom w:val="single" w:sz="4" w:space="0" w:color="auto"/>
              <w:right w:val="single" w:sz="4" w:space="0" w:color="auto"/>
            </w:tcBorders>
            <w:shd w:val="clear" w:color="000000" w:fill="FFFFFF"/>
            <w:vAlign w:val="center"/>
            <w:hideMark/>
          </w:tcPr>
          <w:p w:rsidR="00991F3D" w:rsidRPr="008B2917" w:rsidRDefault="00991F3D" w:rsidP="00991F3D">
            <w:pPr>
              <w:jc w:val="right"/>
            </w:pPr>
            <w:r w:rsidRPr="008B2917">
              <w:t>32 605,0</w:t>
            </w:r>
          </w:p>
        </w:tc>
        <w:tc>
          <w:tcPr>
            <w:tcW w:w="208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15,6</w:t>
            </w:r>
          </w:p>
        </w:tc>
      </w:tr>
      <w:tr w:rsidR="00991F3D" w:rsidRPr="008B2917" w:rsidTr="002709B0">
        <w:trPr>
          <w:trHeight w:val="98"/>
        </w:trPr>
        <w:tc>
          <w:tcPr>
            <w:tcW w:w="4536" w:type="dxa"/>
            <w:tcBorders>
              <w:top w:val="nil"/>
              <w:left w:val="single" w:sz="4" w:space="0" w:color="auto"/>
              <w:bottom w:val="single" w:sz="4" w:space="0" w:color="auto"/>
              <w:right w:val="single" w:sz="4" w:space="0" w:color="auto"/>
            </w:tcBorders>
            <w:shd w:val="clear" w:color="000000" w:fill="FFFFFF"/>
            <w:vAlign w:val="center"/>
            <w:hideMark/>
          </w:tcPr>
          <w:p w:rsidR="00991F3D" w:rsidRPr="008B2917" w:rsidRDefault="00991F3D" w:rsidP="00991F3D">
            <w:r w:rsidRPr="008B2917">
              <w:t>Прочие услуги</w:t>
            </w:r>
          </w:p>
        </w:tc>
        <w:tc>
          <w:tcPr>
            <w:tcW w:w="1317" w:type="dxa"/>
            <w:tcBorders>
              <w:top w:val="nil"/>
              <w:left w:val="nil"/>
              <w:bottom w:val="single" w:sz="4" w:space="0" w:color="auto"/>
              <w:right w:val="single" w:sz="4" w:space="0" w:color="auto"/>
            </w:tcBorders>
            <w:shd w:val="clear" w:color="000000" w:fill="FFFFFF"/>
            <w:noWrap/>
            <w:vAlign w:val="center"/>
            <w:hideMark/>
          </w:tcPr>
          <w:p w:rsidR="00991F3D" w:rsidRPr="008B2917" w:rsidRDefault="00991F3D" w:rsidP="00991F3D">
            <w:pPr>
              <w:jc w:val="right"/>
            </w:pPr>
            <w:r w:rsidRPr="008B2917">
              <w:t>5</w:t>
            </w:r>
          </w:p>
        </w:tc>
        <w:tc>
          <w:tcPr>
            <w:tcW w:w="1692" w:type="dxa"/>
            <w:tcBorders>
              <w:top w:val="nil"/>
              <w:left w:val="nil"/>
              <w:bottom w:val="single" w:sz="4" w:space="0" w:color="auto"/>
              <w:right w:val="single" w:sz="4" w:space="0" w:color="auto"/>
            </w:tcBorders>
            <w:shd w:val="clear" w:color="000000" w:fill="FFFFFF"/>
            <w:vAlign w:val="center"/>
            <w:hideMark/>
          </w:tcPr>
          <w:p w:rsidR="00991F3D" w:rsidRPr="008B2917" w:rsidRDefault="00991F3D" w:rsidP="00991F3D">
            <w:pPr>
              <w:jc w:val="right"/>
            </w:pPr>
            <w:r w:rsidRPr="008B2917">
              <w:t>3 288,9</w:t>
            </w:r>
          </w:p>
        </w:tc>
        <w:tc>
          <w:tcPr>
            <w:tcW w:w="208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1,6</w:t>
            </w:r>
          </w:p>
        </w:tc>
      </w:tr>
    </w:tbl>
    <w:p w:rsidR="00991F3D" w:rsidRPr="008B2917" w:rsidRDefault="00991F3D" w:rsidP="00991F3D">
      <w:pPr>
        <w:autoSpaceDE w:val="0"/>
        <w:autoSpaceDN w:val="0"/>
        <w:adjustRightInd w:val="0"/>
        <w:spacing w:before="120"/>
        <w:ind w:firstLine="709"/>
        <w:jc w:val="both"/>
        <w:rPr>
          <w:sz w:val="28"/>
          <w:szCs w:val="28"/>
        </w:rPr>
      </w:pPr>
      <w:r w:rsidRPr="008B2917">
        <w:rPr>
          <w:sz w:val="28"/>
          <w:szCs w:val="28"/>
        </w:rPr>
        <w:t>Проанализировав отраслевую структуру п</w:t>
      </w:r>
      <w:r w:rsidRPr="008B2917">
        <w:rPr>
          <w:rFonts w:eastAsiaTheme="minorHAnsi"/>
          <w:bCs/>
          <w:sz w:val="28"/>
          <w:szCs w:val="28"/>
          <w:lang w:eastAsia="en-US"/>
        </w:rPr>
        <w:t>олучателей поддержки установлено</w:t>
      </w:r>
      <w:r w:rsidRPr="008B2917">
        <w:rPr>
          <w:sz w:val="28"/>
          <w:szCs w:val="28"/>
        </w:rPr>
        <w:t xml:space="preserve">, что наибольшая доля (45,5%) приходится на субъекты, осуществляющие деятельность в сфере торговли. </w:t>
      </w:r>
    </w:p>
    <w:p w:rsidR="00991F3D" w:rsidRPr="008B2917" w:rsidRDefault="00991F3D" w:rsidP="00991F3D">
      <w:pPr>
        <w:ind w:firstLine="709"/>
        <w:jc w:val="both"/>
        <w:rPr>
          <w:sz w:val="28"/>
          <w:szCs w:val="28"/>
        </w:rPr>
      </w:pPr>
      <w:r w:rsidRPr="008B2917">
        <w:rPr>
          <w:sz w:val="28"/>
          <w:szCs w:val="28"/>
        </w:rPr>
        <w:t xml:space="preserve">Согласно отчету о деятельности Фонда в качестве региональной гарантийной организации на 1 января 2021 года размер представленных гарантий (поручительств) всего с начала деятельности составил – 369 316,1 тыс. рублей, из них с 1 января 2020 года – 209 310,4 тыс. рублей. </w:t>
      </w:r>
    </w:p>
    <w:p w:rsidR="00991F3D" w:rsidRPr="008B2917" w:rsidRDefault="00991F3D" w:rsidP="00991F3D">
      <w:pPr>
        <w:ind w:firstLine="709"/>
        <w:jc w:val="both"/>
        <w:rPr>
          <w:sz w:val="28"/>
          <w:szCs w:val="28"/>
        </w:rPr>
      </w:pPr>
      <w:r w:rsidRPr="008B2917">
        <w:rPr>
          <w:sz w:val="28"/>
          <w:szCs w:val="28"/>
        </w:rPr>
        <w:t>На 1 января 2021 года остаток действующих гарантий (поручительств) составил 270 306,3 тыс. рублей, из них поручительства по банковским гарантиям – 13 923,6 тыс. рублей, поручительства по кредитным договорам – 204 862,6 тыс. рублей, поручительства по договорам займов – 51 520,1 тыс. рублей.</w:t>
      </w:r>
    </w:p>
    <w:p w:rsidR="00991F3D" w:rsidRPr="008B2917" w:rsidRDefault="00991F3D" w:rsidP="00991F3D">
      <w:pPr>
        <w:ind w:firstLine="709"/>
        <w:jc w:val="both"/>
        <w:rPr>
          <w:rFonts w:eastAsiaTheme="minorHAnsi"/>
          <w:sz w:val="28"/>
          <w:szCs w:val="28"/>
          <w:lang w:eastAsia="en-US"/>
        </w:rPr>
      </w:pPr>
      <w:r w:rsidRPr="008B2917">
        <w:rPr>
          <w:sz w:val="28"/>
          <w:szCs w:val="28"/>
        </w:rPr>
        <w:t>Фондом не соблюдено требование о превышении размера действующих поручительств и (или) независимых гарантий и гарантийного капитала не менее чем в 1,5 раза (показатель составил 1,36), что является нарушением пункта 5.1 Общих требований к фондам содействия кредитованию №763 и пункта 4.3.10.1. Соглашения №</w:t>
      </w:r>
      <w:r w:rsidRPr="008B2917">
        <w:rPr>
          <w:rFonts w:eastAsiaTheme="minorHAnsi"/>
          <w:sz w:val="28"/>
          <w:szCs w:val="28"/>
          <w:lang w:eastAsia="en-US"/>
        </w:rPr>
        <w:t>40-2020-00974</w:t>
      </w:r>
      <w:r w:rsidRPr="008B2917">
        <w:rPr>
          <w:sz w:val="28"/>
          <w:szCs w:val="28"/>
        </w:rPr>
        <w:t>.</w:t>
      </w:r>
      <w:r w:rsidRPr="008B2917">
        <w:rPr>
          <w:rFonts w:eastAsiaTheme="minorHAnsi"/>
          <w:sz w:val="28"/>
          <w:szCs w:val="28"/>
          <w:lang w:eastAsia="en-US"/>
        </w:rPr>
        <w:t xml:space="preserve"> </w:t>
      </w:r>
    </w:p>
    <w:p w:rsidR="00991F3D" w:rsidRPr="008B2917" w:rsidRDefault="00991F3D" w:rsidP="00991F3D">
      <w:pPr>
        <w:ind w:firstLine="709"/>
        <w:jc w:val="both"/>
        <w:rPr>
          <w:rFonts w:eastAsiaTheme="minorHAnsi"/>
          <w:bCs/>
          <w:sz w:val="28"/>
          <w:szCs w:val="28"/>
          <w:lang w:eastAsia="en-US"/>
        </w:rPr>
      </w:pPr>
      <w:r w:rsidRPr="008B2917">
        <w:rPr>
          <w:sz w:val="28"/>
          <w:szCs w:val="28"/>
        </w:rPr>
        <w:t>Советом Фонда установлена ставка вознаграждения</w:t>
      </w:r>
      <w:r w:rsidRPr="008B2917">
        <w:rPr>
          <w:rStyle w:val="ac"/>
        </w:rPr>
        <w:footnoteReference w:id="76"/>
      </w:r>
      <w:r w:rsidRPr="008B2917">
        <w:rPr>
          <w:sz w:val="28"/>
          <w:szCs w:val="28"/>
        </w:rPr>
        <w:t xml:space="preserve"> за предоставленное поручительство и (или) независимых гарантий в размере 0,5% объема предоставляемого поручительства и (или) независимой гарантии, что соответствует требованиям пунктов 9.2 и 9.3 Общих требований к фондам содействия кредитованию №763. Размер полученного вознаграждения за предоставление поручительств в 2020 году составил 1 210,1 тыс. рублей. </w:t>
      </w:r>
    </w:p>
    <w:p w:rsidR="00991F3D" w:rsidRPr="008B2917" w:rsidRDefault="00991F3D" w:rsidP="00991F3D">
      <w:pPr>
        <w:autoSpaceDE w:val="0"/>
        <w:autoSpaceDN w:val="0"/>
        <w:adjustRightInd w:val="0"/>
        <w:spacing w:before="240" w:after="120"/>
        <w:ind w:firstLine="720"/>
        <w:jc w:val="both"/>
        <w:rPr>
          <w:b/>
          <w:sz w:val="28"/>
          <w:szCs w:val="28"/>
        </w:rPr>
      </w:pPr>
      <w:r w:rsidRPr="008B2917">
        <w:rPr>
          <w:b/>
          <w:sz w:val="28"/>
          <w:szCs w:val="28"/>
        </w:rPr>
        <w:t xml:space="preserve">1.5. Субсидия на возмещение затрат, связанных с организацией разработки (корректировки) документов стратегического планирования Чукотского автономного округа </w:t>
      </w:r>
    </w:p>
    <w:p w:rsidR="00991F3D" w:rsidRPr="008B2917" w:rsidRDefault="00991F3D" w:rsidP="00991F3D">
      <w:pPr>
        <w:pStyle w:val="ConsPlusNormal"/>
        <w:ind w:firstLine="709"/>
        <w:jc w:val="both"/>
        <w:rPr>
          <w:rFonts w:ascii="Times New Roman" w:hAnsi="Times New Roman"/>
          <w:sz w:val="28"/>
          <w:szCs w:val="28"/>
        </w:rPr>
      </w:pPr>
      <w:r w:rsidRPr="008B2917">
        <w:rPr>
          <w:rFonts w:ascii="Times New Roman" w:hAnsi="Times New Roman"/>
          <w:sz w:val="28"/>
          <w:szCs w:val="28"/>
        </w:rPr>
        <w:t>Фонду предоставлена субсидия</w:t>
      </w:r>
      <w:r w:rsidRPr="008B2917">
        <w:rPr>
          <w:rStyle w:val="ac"/>
          <w:rFonts w:ascii="Times New Roman" w:hAnsi="Times New Roman"/>
        </w:rPr>
        <w:footnoteReference w:id="77"/>
      </w:r>
      <w:r w:rsidRPr="008B2917">
        <w:rPr>
          <w:rFonts w:ascii="Times New Roman" w:hAnsi="Times New Roman"/>
          <w:sz w:val="28"/>
          <w:szCs w:val="28"/>
        </w:rPr>
        <w:t xml:space="preserve"> на возмещение затрат, связанных с организацией разработки (корректировки) документов стратегического планирования Чукотского автономного округа, в размере 100,0 тыс. рублей. </w:t>
      </w:r>
    </w:p>
    <w:p w:rsidR="00991F3D" w:rsidRPr="008B2917" w:rsidRDefault="00991F3D" w:rsidP="00991F3D">
      <w:pPr>
        <w:ind w:right="-2" w:firstLine="709"/>
        <w:jc w:val="both"/>
        <w:rPr>
          <w:sz w:val="28"/>
          <w:szCs w:val="28"/>
        </w:rPr>
      </w:pPr>
      <w:r w:rsidRPr="008B2917">
        <w:rPr>
          <w:sz w:val="28"/>
          <w:szCs w:val="28"/>
        </w:rPr>
        <w:t>Расходование средств субсидии в 2020 году составило 100,0 тыс. рублей. Средства использовались в рамках завершающего этапа, предусмотренного Договором №14</w:t>
      </w:r>
      <w:r w:rsidRPr="008B2917">
        <w:rPr>
          <w:rStyle w:val="ac"/>
        </w:rPr>
        <w:footnoteReference w:id="78"/>
      </w:r>
      <w:r w:rsidRPr="008B2917">
        <w:rPr>
          <w:sz w:val="28"/>
          <w:szCs w:val="28"/>
        </w:rPr>
        <w:t xml:space="preserve">, предметом которого являлось оказание </w:t>
      </w:r>
      <w:r w:rsidRPr="008B2917">
        <w:rPr>
          <w:sz w:val="28"/>
          <w:szCs w:val="28"/>
          <w:u w:val="single"/>
        </w:rPr>
        <w:t>консультационных услуг</w:t>
      </w:r>
      <w:r w:rsidRPr="008B2917">
        <w:rPr>
          <w:sz w:val="28"/>
          <w:szCs w:val="28"/>
        </w:rPr>
        <w:t xml:space="preserve"> по корректировке Стратегии социально-экономического развития Чукотского автономного округа до 2030 года. Первый этап выполнения обязательств по Договору №14 завершился в 2018 году, оплата произведена в установленном порядке и объеме, общая сумма оплаты услуг в 2018 году составила 4 100,0 тыс. рублей.</w:t>
      </w:r>
    </w:p>
    <w:p w:rsidR="00991F3D" w:rsidRPr="008B2917" w:rsidRDefault="00991F3D" w:rsidP="00991F3D">
      <w:pPr>
        <w:pStyle w:val="Pa7"/>
        <w:spacing w:before="240" w:after="120" w:line="240" w:lineRule="auto"/>
        <w:ind w:firstLine="709"/>
        <w:jc w:val="both"/>
        <w:rPr>
          <w:rFonts w:ascii="Times New Roman" w:hAnsi="Times New Roman" w:cs="Times New Roman"/>
          <w:b/>
          <w:sz w:val="28"/>
          <w:szCs w:val="28"/>
        </w:rPr>
      </w:pPr>
      <w:r w:rsidRPr="008B2917">
        <w:rPr>
          <w:rFonts w:ascii="Times New Roman" w:hAnsi="Times New Roman" w:cs="Times New Roman"/>
          <w:b/>
          <w:sz w:val="28"/>
          <w:szCs w:val="28"/>
        </w:rPr>
        <w:t>2. Результативность использования средств окружного бюджета, предоставленных Фонду</w:t>
      </w:r>
      <w:r w:rsidRPr="008B2917">
        <w:rPr>
          <w:rFonts w:ascii="Times New Roman" w:hAnsi="Times New Roman" w:cs="Times New Roman"/>
          <w:b/>
          <w:bCs/>
          <w:sz w:val="28"/>
          <w:szCs w:val="28"/>
        </w:rPr>
        <w:t xml:space="preserve"> </w:t>
      </w:r>
    </w:p>
    <w:p w:rsidR="00991F3D" w:rsidRPr="008B2917" w:rsidRDefault="00991F3D" w:rsidP="00991F3D">
      <w:pPr>
        <w:autoSpaceDE w:val="0"/>
        <w:autoSpaceDN w:val="0"/>
        <w:adjustRightInd w:val="0"/>
        <w:ind w:firstLine="709"/>
        <w:jc w:val="both"/>
        <w:rPr>
          <w:sz w:val="28"/>
          <w:szCs w:val="28"/>
        </w:rPr>
      </w:pPr>
      <w:r w:rsidRPr="008B2917">
        <w:rPr>
          <w:sz w:val="28"/>
          <w:szCs w:val="28"/>
        </w:rPr>
        <w:t>В соответствии с Порядками предоставления субсидии</w:t>
      </w:r>
      <w:r w:rsidRPr="008B2917">
        <w:rPr>
          <w:rStyle w:val="ac"/>
        </w:rPr>
        <w:footnoteReference w:id="79"/>
      </w:r>
      <w:r w:rsidRPr="008B2917">
        <w:rPr>
          <w:sz w:val="28"/>
          <w:szCs w:val="28"/>
        </w:rPr>
        <w:t xml:space="preserve"> показатели, необходимые для достижения результатов предоставления субсидий, установлены в соглашениях о предоставлении субсидий</w:t>
      </w:r>
      <w:r w:rsidRPr="008B2917">
        <w:rPr>
          <w:rStyle w:val="ac"/>
        </w:rPr>
        <w:footnoteReference w:id="80"/>
      </w:r>
      <w:r w:rsidRPr="008B2917">
        <w:rPr>
          <w:sz w:val="28"/>
          <w:szCs w:val="28"/>
        </w:rPr>
        <w:t>.</w:t>
      </w:r>
    </w:p>
    <w:p w:rsidR="00991F3D" w:rsidRPr="00DD110A" w:rsidRDefault="00991F3D" w:rsidP="00991F3D">
      <w:pPr>
        <w:autoSpaceDE w:val="0"/>
        <w:autoSpaceDN w:val="0"/>
        <w:adjustRightInd w:val="0"/>
        <w:ind w:firstLine="709"/>
        <w:jc w:val="both"/>
        <w:rPr>
          <w:rStyle w:val="fontstyle01"/>
          <w:rFonts w:ascii="Times New Roman" w:hAnsi="Times New Roman"/>
          <w:sz w:val="28"/>
          <w:szCs w:val="28"/>
        </w:rPr>
      </w:pPr>
      <w:r w:rsidRPr="00DD110A">
        <w:rPr>
          <w:sz w:val="28"/>
          <w:szCs w:val="28"/>
        </w:rPr>
        <w:t xml:space="preserve">Информация о показателях результативности использования субсидий, установленных соглашениями о предоставлении субсидий </w:t>
      </w:r>
      <w:r w:rsidRPr="00DD110A">
        <w:rPr>
          <w:rStyle w:val="fontstyle01"/>
          <w:rFonts w:ascii="Times New Roman" w:hAnsi="Times New Roman"/>
          <w:sz w:val="28"/>
          <w:szCs w:val="28"/>
        </w:rPr>
        <w:t>представлена в таблице №6.</w:t>
      </w:r>
    </w:p>
    <w:p w:rsidR="00991F3D" w:rsidRPr="00DD110A" w:rsidRDefault="00991F3D" w:rsidP="00991F3D">
      <w:pPr>
        <w:autoSpaceDE w:val="0"/>
        <w:autoSpaceDN w:val="0"/>
        <w:adjustRightInd w:val="0"/>
        <w:ind w:firstLine="709"/>
        <w:jc w:val="right"/>
        <w:rPr>
          <w:rStyle w:val="fontstyle01"/>
          <w:rFonts w:ascii="Times New Roman" w:hAnsi="Times New Roman"/>
          <w:sz w:val="28"/>
          <w:szCs w:val="28"/>
        </w:rPr>
      </w:pPr>
      <w:r w:rsidRPr="00DD110A">
        <w:rPr>
          <w:rStyle w:val="fontstyle01"/>
          <w:rFonts w:ascii="Times New Roman" w:hAnsi="Times New Roman"/>
          <w:sz w:val="28"/>
          <w:szCs w:val="28"/>
        </w:rPr>
        <w:t>Таблица №6</w:t>
      </w:r>
    </w:p>
    <w:tbl>
      <w:tblPr>
        <w:tblW w:w="9949" w:type="dxa"/>
        <w:tblInd w:w="-147" w:type="dxa"/>
        <w:tblLook w:val="04A0" w:firstRow="1" w:lastRow="0" w:firstColumn="1" w:lastColumn="0" w:noHBand="0" w:noVBand="1"/>
      </w:tblPr>
      <w:tblGrid>
        <w:gridCol w:w="6096"/>
        <w:gridCol w:w="1275"/>
        <w:gridCol w:w="1254"/>
        <w:gridCol w:w="1324"/>
      </w:tblGrid>
      <w:tr w:rsidR="00991F3D" w:rsidRPr="008B2917" w:rsidTr="002709B0">
        <w:trPr>
          <w:trHeight w:val="56"/>
          <w:tblHeader/>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center"/>
              <w:rPr>
                <w:sz w:val="20"/>
                <w:szCs w:val="20"/>
              </w:rPr>
            </w:pPr>
            <w:r w:rsidRPr="008B2917">
              <w:rPr>
                <w:sz w:val="20"/>
                <w:szCs w:val="20"/>
              </w:rPr>
              <w:t>Наименование субсидии/показателя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91F3D" w:rsidRPr="008B2917" w:rsidRDefault="00991F3D" w:rsidP="00991F3D">
            <w:pPr>
              <w:jc w:val="center"/>
              <w:rPr>
                <w:sz w:val="20"/>
                <w:szCs w:val="20"/>
              </w:rPr>
            </w:pPr>
            <w:r w:rsidRPr="008B2917">
              <w:rPr>
                <w:sz w:val="20"/>
                <w:szCs w:val="20"/>
              </w:rPr>
              <w:t xml:space="preserve">План </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991F3D" w:rsidRPr="008B2917" w:rsidRDefault="00991F3D" w:rsidP="00991F3D">
            <w:pPr>
              <w:jc w:val="center"/>
              <w:rPr>
                <w:sz w:val="20"/>
                <w:szCs w:val="20"/>
              </w:rPr>
            </w:pPr>
            <w:r w:rsidRPr="008B2917">
              <w:rPr>
                <w:sz w:val="20"/>
                <w:szCs w:val="20"/>
              </w:rPr>
              <w:t>Исполнено</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991F3D" w:rsidRPr="008B2917" w:rsidRDefault="00991F3D" w:rsidP="00991F3D">
            <w:pPr>
              <w:jc w:val="center"/>
              <w:rPr>
                <w:sz w:val="20"/>
                <w:szCs w:val="20"/>
              </w:rPr>
            </w:pPr>
            <w:r w:rsidRPr="008B2917">
              <w:rPr>
                <w:sz w:val="20"/>
                <w:szCs w:val="20"/>
              </w:rPr>
              <w:t>Уровень исполнения (%)</w:t>
            </w:r>
          </w:p>
        </w:tc>
      </w:tr>
      <w:tr w:rsidR="00991F3D" w:rsidRPr="008B2917" w:rsidTr="002709B0">
        <w:trPr>
          <w:trHeight w:val="56"/>
          <w:tblHeader/>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1</w:t>
            </w:r>
          </w:p>
        </w:tc>
        <w:tc>
          <w:tcPr>
            <w:tcW w:w="1275"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2</w:t>
            </w:r>
          </w:p>
        </w:tc>
        <w:tc>
          <w:tcPr>
            <w:tcW w:w="1254"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3</w:t>
            </w:r>
          </w:p>
        </w:tc>
        <w:tc>
          <w:tcPr>
            <w:tcW w:w="132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4</w:t>
            </w:r>
          </w:p>
        </w:tc>
      </w:tr>
      <w:tr w:rsidR="00991F3D" w:rsidRPr="008B2917" w:rsidTr="002709B0">
        <w:trPr>
          <w:trHeight w:val="259"/>
        </w:trPr>
        <w:tc>
          <w:tcPr>
            <w:tcW w:w="994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91F3D" w:rsidRPr="008B2917" w:rsidRDefault="00991F3D" w:rsidP="00991F3D">
            <w:pPr>
              <w:rPr>
                <w:b/>
              </w:rPr>
            </w:pPr>
            <w:r w:rsidRPr="008B2917">
              <w:rPr>
                <w:b/>
              </w:rPr>
              <w:t xml:space="preserve">1. На финансовое обеспечение затрат по осуществлению уставной деятельности – использовано 74,5% средств предоставленной субсидии </w:t>
            </w:r>
          </w:p>
        </w:tc>
      </w:tr>
      <w:tr w:rsidR="00991F3D" w:rsidRPr="008B2917" w:rsidTr="002709B0">
        <w:trPr>
          <w:trHeight w:val="255"/>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3C7DF2">
            <w:pPr>
              <w:ind w:right="-119"/>
            </w:pPr>
            <w:r w:rsidRPr="008B2917">
              <w:t>Количество публичных мероприятий, осуществляемых для информирования и привлечения инвесторов (единиц)</w:t>
            </w:r>
          </w:p>
        </w:tc>
        <w:tc>
          <w:tcPr>
            <w:tcW w:w="1275"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8</w:t>
            </w:r>
          </w:p>
        </w:tc>
        <w:tc>
          <w:tcPr>
            <w:tcW w:w="1254"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10</w:t>
            </w:r>
          </w:p>
        </w:tc>
        <w:tc>
          <w:tcPr>
            <w:tcW w:w="132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в 1,3 раза</w:t>
            </w:r>
          </w:p>
        </w:tc>
      </w:tr>
      <w:tr w:rsidR="00991F3D" w:rsidRPr="008B2917" w:rsidTr="002709B0">
        <w:trPr>
          <w:trHeight w:val="56"/>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3C7DF2">
            <w:pPr>
              <w:ind w:right="-119"/>
            </w:pPr>
            <w:r w:rsidRPr="008B2917">
              <w:t>Количество инвестиционных проектов, получивших поддержку по принципу «одного окна» (единиц)</w:t>
            </w:r>
          </w:p>
        </w:tc>
        <w:tc>
          <w:tcPr>
            <w:tcW w:w="1275"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10</w:t>
            </w:r>
          </w:p>
        </w:tc>
        <w:tc>
          <w:tcPr>
            <w:tcW w:w="1254"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125</w:t>
            </w:r>
          </w:p>
        </w:tc>
        <w:tc>
          <w:tcPr>
            <w:tcW w:w="132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в 12,5 раз</w:t>
            </w:r>
          </w:p>
        </w:tc>
      </w:tr>
      <w:tr w:rsidR="00991F3D" w:rsidRPr="008B2917" w:rsidTr="002709B0">
        <w:trPr>
          <w:trHeight w:val="56"/>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3C7DF2">
            <w:pPr>
              <w:ind w:right="-119"/>
            </w:pPr>
            <w:r w:rsidRPr="008B2917">
              <w:t xml:space="preserve">Объем привлеченных инвестиций в основной капитал на душу населения, в том числе прямых иностранный инвестиций (тыс. рублей) </w:t>
            </w:r>
          </w:p>
        </w:tc>
        <w:tc>
          <w:tcPr>
            <w:tcW w:w="1275"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700,0</w:t>
            </w:r>
          </w:p>
        </w:tc>
        <w:tc>
          <w:tcPr>
            <w:tcW w:w="1254"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746,2</w:t>
            </w:r>
          </w:p>
        </w:tc>
        <w:tc>
          <w:tcPr>
            <w:tcW w:w="132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106,6</w:t>
            </w:r>
          </w:p>
        </w:tc>
      </w:tr>
      <w:tr w:rsidR="00991F3D" w:rsidRPr="008B2917" w:rsidTr="002709B0">
        <w:trPr>
          <w:trHeight w:val="56"/>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3C7DF2">
            <w:pPr>
              <w:ind w:right="-119"/>
            </w:pPr>
            <w:r w:rsidRPr="008B2917">
              <w:t>Доля субъектов малого и среднего предпринимательства, охваченных услугами центров «Мой бизнес» (проценты)</w:t>
            </w:r>
          </w:p>
        </w:tc>
        <w:tc>
          <w:tcPr>
            <w:tcW w:w="1275"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4</w:t>
            </w:r>
          </w:p>
        </w:tc>
        <w:tc>
          <w:tcPr>
            <w:tcW w:w="1254"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37,5</w:t>
            </w:r>
          </w:p>
        </w:tc>
        <w:tc>
          <w:tcPr>
            <w:tcW w:w="132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в 9,4 раза</w:t>
            </w:r>
          </w:p>
        </w:tc>
      </w:tr>
      <w:tr w:rsidR="00991F3D" w:rsidRPr="008B2917" w:rsidTr="002709B0">
        <w:trPr>
          <w:trHeight w:val="56"/>
        </w:trPr>
        <w:tc>
          <w:tcPr>
            <w:tcW w:w="994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91F3D" w:rsidRPr="008B2917" w:rsidRDefault="00991F3D" w:rsidP="00991F3D">
            <w:pPr>
              <w:rPr>
                <w:b/>
              </w:rPr>
            </w:pPr>
            <w:r w:rsidRPr="008B2917">
              <w:rPr>
                <w:b/>
              </w:rPr>
              <w:t>2. На финансовое обеспечение затрат, связанных с созданием и (или) обеспечением деятельности центра «Мой бизнес» – использовано 70,8% средств предоставленной субсидии</w:t>
            </w:r>
          </w:p>
        </w:tc>
      </w:tr>
      <w:tr w:rsidR="00991F3D" w:rsidRPr="008B2917" w:rsidTr="002709B0">
        <w:trPr>
          <w:trHeight w:val="56"/>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DD110A">
            <w:pPr>
              <w:ind w:right="-119"/>
            </w:pPr>
            <w:r w:rsidRPr="008B2917">
              <w:t>Доля субъектов малого и среднего предпринимательства, охваченных услугами Центра «Мой бизнес» (нарастающим итогом, начиная с 2019 года) (проценты)</w:t>
            </w:r>
          </w:p>
        </w:tc>
        <w:tc>
          <w:tcPr>
            <w:tcW w:w="1275"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4</w:t>
            </w:r>
          </w:p>
        </w:tc>
        <w:tc>
          <w:tcPr>
            <w:tcW w:w="1254"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37,5</w:t>
            </w:r>
          </w:p>
        </w:tc>
        <w:tc>
          <w:tcPr>
            <w:tcW w:w="132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в 9,4 раза</w:t>
            </w:r>
          </w:p>
        </w:tc>
      </w:tr>
      <w:tr w:rsidR="00991F3D" w:rsidRPr="008B2917" w:rsidTr="002709B0">
        <w:trPr>
          <w:trHeight w:val="56"/>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DD110A">
            <w:pPr>
              <w:ind w:right="-119"/>
            </w:pPr>
            <w:r w:rsidRPr="008B2917">
              <w:t>Количество субъектов малого и среднего предпринимательства и самозанятых граждан, получивших поддержку в рамках РП «Акселерация субъектов малого и среднего предпринимательства» (нарастающим итогом, начиная с 2019 года) (единиц)</w:t>
            </w:r>
          </w:p>
        </w:tc>
        <w:tc>
          <w:tcPr>
            <w:tcW w:w="1275"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515</w:t>
            </w:r>
          </w:p>
        </w:tc>
        <w:tc>
          <w:tcPr>
            <w:tcW w:w="1254"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544</w:t>
            </w:r>
          </w:p>
        </w:tc>
        <w:tc>
          <w:tcPr>
            <w:tcW w:w="132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105,6</w:t>
            </w:r>
          </w:p>
        </w:tc>
      </w:tr>
      <w:tr w:rsidR="00991F3D" w:rsidRPr="008B2917" w:rsidTr="002709B0">
        <w:trPr>
          <w:trHeight w:val="56"/>
        </w:trPr>
        <w:tc>
          <w:tcPr>
            <w:tcW w:w="994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91F3D" w:rsidRPr="008B2917" w:rsidRDefault="00991F3D" w:rsidP="00991F3D">
            <w:pPr>
              <w:rPr>
                <w:b/>
              </w:rPr>
            </w:pPr>
            <w:r w:rsidRPr="008B2917">
              <w:rPr>
                <w:b/>
              </w:rPr>
              <w:t>3. На финансовое обеспечение затрат, связанных с развитием региональной гарантийной поддержки – использовано 100% средств предоставленной субсидии</w:t>
            </w:r>
          </w:p>
        </w:tc>
      </w:tr>
      <w:tr w:rsidR="00991F3D" w:rsidRPr="008B2917" w:rsidTr="002709B0">
        <w:trPr>
          <w:trHeight w:val="109"/>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991F3D" w:rsidRPr="008B2917" w:rsidRDefault="00991F3D" w:rsidP="00DD110A">
            <w:r w:rsidRPr="008B2917">
              <w:t>Объем финансовой поддержки (привлеченных кредитных ресурсов), оказанной субъектам малого и среднего предпринимательства, при гарантийной поддержке региональными гарантийными организациями (тыс. рублей) на 20 декабря 2020 года</w:t>
            </w:r>
          </w:p>
        </w:tc>
        <w:tc>
          <w:tcPr>
            <w:tcW w:w="1275"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320 805,0</w:t>
            </w:r>
          </w:p>
        </w:tc>
        <w:tc>
          <w:tcPr>
            <w:tcW w:w="1254"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804 804,4</w:t>
            </w:r>
          </w:p>
        </w:tc>
        <w:tc>
          <w:tcPr>
            <w:tcW w:w="132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в 2,5 раза</w:t>
            </w:r>
          </w:p>
        </w:tc>
      </w:tr>
      <w:tr w:rsidR="00991F3D" w:rsidRPr="008B2917" w:rsidTr="002709B0">
        <w:trPr>
          <w:trHeight w:val="315"/>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991F3D" w:rsidRPr="008B2917" w:rsidRDefault="00991F3D" w:rsidP="00DD110A">
            <w:r w:rsidRPr="008B2917">
              <w:t xml:space="preserve">Количество выданных поручительств (единиц) </w:t>
            </w:r>
            <w:r w:rsidRPr="008B2917">
              <w:br/>
              <w:t>на 20 декабря 2020 года</w:t>
            </w:r>
          </w:p>
        </w:tc>
        <w:tc>
          <w:tcPr>
            <w:tcW w:w="1275"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7</w:t>
            </w:r>
          </w:p>
        </w:tc>
        <w:tc>
          <w:tcPr>
            <w:tcW w:w="1254"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55</w:t>
            </w:r>
          </w:p>
        </w:tc>
        <w:tc>
          <w:tcPr>
            <w:tcW w:w="132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в 7,8 раз</w:t>
            </w:r>
          </w:p>
        </w:tc>
      </w:tr>
      <w:tr w:rsidR="00991F3D" w:rsidRPr="008B2917" w:rsidTr="002709B0">
        <w:trPr>
          <w:trHeight w:val="56"/>
        </w:trPr>
        <w:tc>
          <w:tcPr>
            <w:tcW w:w="994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91F3D" w:rsidRPr="008B2917" w:rsidRDefault="00991F3D" w:rsidP="00991F3D">
            <w:pPr>
              <w:rPr>
                <w:b/>
              </w:rPr>
            </w:pPr>
            <w:r w:rsidRPr="008B2917">
              <w:rPr>
                <w:b/>
              </w:rPr>
              <w:t>4. На финансовое обеспечение затрат, связанных с созданием и (или) обеспечением деятельности центра поддержки экспорта – использовано 16,8% средств предоставленной субсидии</w:t>
            </w:r>
          </w:p>
        </w:tc>
      </w:tr>
      <w:tr w:rsidR="00991F3D" w:rsidRPr="008B2917" w:rsidTr="002709B0">
        <w:trPr>
          <w:trHeight w:val="56"/>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DD110A">
            <w:r w:rsidRPr="008B2917">
              <w:t>Количество субъектов малого и среднего предпринимательства, выведенных на экспорт при поддержке центров (агентств) координации поддержки экспортно-ориентированных субъектов малого и среднего предпринимательства» (единиц) на 20 декабря 2020 года</w:t>
            </w:r>
          </w:p>
        </w:tc>
        <w:tc>
          <w:tcPr>
            <w:tcW w:w="1275"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1</w:t>
            </w:r>
          </w:p>
        </w:tc>
        <w:tc>
          <w:tcPr>
            <w:tcW w:w="1254"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right"/>
            </w:pPr>
            <w:r w:rsidRPr="008B2917">
              <w:t>0</w:t>
            </w:r>
          </w:p>
        </w:tc>
        <w:tc>
          <w:tcPr>
            <w:tcW w:w="132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w:t>
            </w:r>
          </w:p>
        </w:tc>
      </w:tr>
      <w:tr w:rsidR="00991F3D" w:rsidRPr="008B2917" w:rsidTr="002709B0">
        <w:trPr>
          <w:trHeight w:val="56"/>
        </w:trPr>
        <w:tc>
          <w:tcPr>
            <w:tcW w:w="994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91F3D" w:rsidRPr="008B2917" w:rsidRDefault="00991F3D" w:rsidP="00991F3D">
            <w:pPr>
              <w:rPr>
                <w:b/>
              </w:rPr>
            </w:pPr>
            <w:r w:rsidRPr="008B2917">
              <w:rPr>
                <w:b/>
              </w:rPr>
              <w:t>5. На возмещение затрат, связанных с организацией разработки (корректировки) документов стратегического планирования Чукотского автономного округа – использовано 100% средств предоставленной субсидии</w:t>
            </w:r>
          </w:p>
        </w:tc>
      </w:tr>
      <w:tr w:rsidR="00991F3D" w:rsidRPr="008B2917" w:rsidTr="00DD110A">
        <w:trPr>
          <w:trHeight w:val="2066"/>
        </w:trPr>
        <w:tc>
          <w:tcPr>
            <w:tcW w:w="6096" w:type="dxa"/>
            <w:tcBorders>
              <w:top w:val="nil"/>
              <w:left w:val="single" w:sz="4" w:space="0" w:color="auto"/>
              <w:bottom w:val="single" w:sz="4" w:space="0" w:color="auto"/>
              <w:right w:val="single" w:sz="4" w:space="0" w:color="auto"/>
            </w:tcBorders>
            <w:shd w:val="clear" w:color="auto" w:fill="auto"/>
            <w:vAlign w:val="center"/>
            <w:hideMark/>
          </w:tcPr>
          <w:p w:rsidR="00991F3D" w:rsidRPr="008B2917" w:rsidRDefault="00991F3D" w:rsidP="00DD110A">
            <w:r w:rsidRPr="008B2917">
              <w:t>Предоставление в Департамент финансов проектов документов стратегического планирования (корректировка Стратегии социально-экономического развития Чукотского автономного округа до 2030 года и план мероприятий по реализации Стратегии социально-экономического развития Чукотского автономного округа до 2030 года)</w:t>
            </w:r>
          </w:p>
        </w:tc>
        <w:tc>
          <w:tcPr>
            <w:tcW w:w="1275"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15 июля 2020 года</w:t>
            </w:r>
          </w:p>
        </w:tc>
        <w:tc>
          <w:tcPr>
            <w:tcW w:w="1254" w:type="dxa"/>
            <w:tcBorders>
              <w:top w:val="nil"/>
              <w:left w:val="nil"/>
              <w:bottom w:val="single" w:sz="4" w:space="0" w:color="auto"/>
              <w:right w:val="single" w:sz="4" w:space="0" w:color="auto"/>
            </w:tcBorders>
            <w:shd w:val="clear" w:color="auto" w:fill="auto"/>
            <w:vAlign w:val="center"/>
            <w:hideMark/>
          </w:tcPr>
          <w:p w:rsidR="00991F3D" w:rsidRPr="008B2917" w:rsidRDefault="00991F3D" w:rsidP="00991F3D">
            <w:pPr>
              <w:jc w:val="center"/>
            </w:pPr>
            <w:r w:rsidRPr="008B2917">
              <w:t>30 июня 2020 года</w:t>
            </w:r>
          </w:p>
        </w:tc>
        <w:tc>
          <w:tcPr>
            <w:tcW w:w="1321" w:type="dxa"/>
            <w:tcBorders>
              <w:top w:val="nil"/>
              <w:left w:val="nil"/>
              <w:bottom w:val="single" w:sz="4" w:space="0" w:color="auto"/>
              <w:right w:val="single" w:sz="4" w:space="0" w:color="auto"/>
            </w:tcBorders>
            <w:shd w:val="clear" w:color="auto" w:fill="auto"/>
            <w:noWrap/>
            <w:vAlign w:val="center"/>
            <w:hideMark/>
          </w:tcPr>
          <w:p w:rsidR="00991F3D" w:rsidRPr="008B2917" w:rsidRDefault="00991F3D" w:rsidP="00991F3D">
            <w:pPr>
              <w:jc w:val="center"/>
            </w:pPr>
            <w:r w:rsidRPr="008B2917">
              <w:t>–</w:t>
            </w:r>
          </w:p>
        </w:tc>
      </w:tr>
    </w:tbl>
    <w:p w:rsidR="00991F3D" w:rsidRPr="008B2917" w:rsidRDefault="00991F3D" w:rsidP="00991F3D">
      <w:pPr>
        <w:spacing w:before="120"/>
        <w:ind w:right="-2" w:firstLine="709"/>
        <w:jc w:val="both"/>
        <w:rPr>
          <w:sz w:val="28"/>
          <w:szCs w:val="28"/>
        </w:rPr>
      </w:pPr>
      <w:r w:rsidRPr="008B2917">
        <w:rPr>
          <w:sz w:val="28"/>
          <w:szCs w:val="28"/>
        </w:rPr>
        <w:t>Анализ отчетов о достижении значений показателей результативности использования субсидии показал следующее.</w:t>
      </w:r>
    </w:p>
    <w:p w:rsidR="00991F3D" w:rsidRPr="008B2917" w:rsidRDefault="00991F3D" w:rsidP="00991F3D">
      <w:pPr>
        <w:ind w:right="-2" w:firstLine="709"/>
        <w:jc w:val="both"/>
        <w:rPr>
          <w:sz w:val="28"/>
          <w:szCs w:val="28"/>
        </w:rPr>
      </w:pPr>
      <w:r w:rsidRPr="008B2917">
        <w:rPr>
          <w:sz w:val="28"/>
          <w:szCs w:val="28"/>
        </w:rPr>
        <w:t xml:space="preserve">При использовании Фондом предоставленных бюджетных средств по двум субсидиям менее чем на 75% (на финансовое обеспечение затрат по осуществлению уставной деятельности – 74,5% средств предоставленной субсидии, на финансовое обеспечение затрат, связанных с созданием и (или) обеспечением деятельности центра «Мой бизнес» –70,8%), пять показателей использования субсидий перевыполнены от 1,3 раза до 12,5 раз, что свидетельствует о заниженном плановом показателе результативности, и о том, что заданный результат мог быть достигнут с использованием меньшего объема бюджетных средств. </w:t>
      </w:r>
    </w:p>
    <w:p w:rsidR="00991F3D" w:rsidRPr="008B2917" w:rsidRDefault="00991F3D" w:rsidP="00991F3D">
      <w:pPr>
        <w:autoSpaceDE w:val="0"/>
        <w:autoSpaceDN w:val="0"/>
        <w:adjustRightInd w:val="0"/>
        <w:ind w:firstLine="709"/>
        <w:jc w:val="both"/>
        <w:rPr>
          <w:sz w:val="28"/>
          <w:szCs w:val="28"/>
        </w:rPr>
      </w:pPr>
      <w:r w:rsidRPr="008B2917">
        <w:rPr>
          <w:sz w:val="28"/>
          <w:szCs w:val="28"/>
        </w:rPr>
        <w:t xml:space="preserve">Предусмотренный Соглашением показатель результативности использования субсидии на 2020 год «Количество субъектов малого и среднего предпринимательства, выведенных на экспорт при поддержке центров (агентств) координации поддержки экспортно-ориентированных субъектов малого и среднего предпринимательства» (плановое значение 1 единица) по состоянию </w:t>
      </w:r>
      <w:r w:rsidRPr="008B2917">
        <w:rPr>
          <w:sz w:val="28"/>
          <w:szCs w:val="28"/>
          <w:u w:val="single"/>
        </w:rPr>
        <w:t>на 20 декабря 2020 года</w:t>
      </w:r>
      <w:r w:rsidRPr="008B2917">
        <w:rPr>
          <w:sz w:val="28"/>
          <w:szCs w:val="28"/>
        </w:rPr>
        <w:t xml:space="preserve"> – не достигнут.</w:t>
      </w:r>
    </w:p>
    <w:p w:rsidR="00991F3D" w:rsidRPr="008B2917" w:rsidRDefault="00991F3D" w:rsidP="00991F3D">
      <w:pPr>
        <w:autoSpaceDE w:val="0"/>
        <w:autoSpaceDN w:val="0"/>
        <w:adjustRightInd w:val="0"/>
        <w:ind w:firstLine="709"/>
        <w:jc w:val="both"/>
        <w:rPr>
          <w:sz w:val="28"/>
          <w:szCs w:val="28"/>
        </w:rPr>
      </w:pPr>
      <w:r w:rsidRPr="008B2917">
        <w:rPr>
          <w:sz w:val="28"/>
          <w:szCs w:val="28"/>
        </w:rPr>
        <w:t>Порядком №192 установлено, что в случае, если получателем субсидии по состоянию на 31 декабря года не достигнут результат предоставления субсидии, то срок достижения результата переносится на первую дату предоставления отчетности о достижении результата предоставления субсидии в году, следующем за годом</w:t>
      </w:r>
      <w:r w:rsidRPr="008B2917">
        <w:rPr>
          <w:b/>
          <w:sz w:val="28"/>
          <w:szCs w:val="28"/>
        </w:rPr>
        <w:t xml:space="preserve"> </w:t>
      </w:r>
      <w:r w:rsidRPr="008B2917">
        <w:rPr>
          <w:sz w:val="28"/>
          <w:szCs w:val="28"/>
        </w:rPr>
        <w:t xml:space="preserve">предоставления субсидии. Оценка достижения показателей результативности, установленная Соглашением №40-2020-00226, на момент проверки не проведена, поскольку срок предоставления отчета о достижении значений показателей установлен </w:t>
      </w:r>
      <w:r w:rsidRPr="008B2917">
        <w:rPr>
          <w:sz w:val="28"/>
          <w:szCs w:val="28"/>
          <w:u w:val="single"/>
        </w:rPr>
        <w:t>не позднее 29 марта</w:t>
      </w:r>
      <w:r w:rsidRPr="008B2917">
        <w:rPr>
          <w:sz w:val="28"/>
          <w:szCs w:val="28"/>
        </w:rPr>
        <w:t>, следующего за годом, в котором получена субсидия (29 марта 2021 года).</w:t>
      </w:r>
    </w:p>
    <w:p w:rsidR="00991F3D" w:rsidRPr="008B2917" w:rsidRDefault="00991F3D" w:rsidP="00991F3D">
      <w:pPr>
        <w:autoSpaceDE w:val="0"/>
        <w:autoSpaceDN w:val="0"/>
        <w:adjustRightInd w:val="0"/>
        <w:ind w:firstLine="709"/>
        <w:jc w:val="both"/>
        <w:rPr>
          <w:sz w:val="28"/>
          <w:szCs w:val="28"/>
        </w:rPr>
      </w:pPr>
      <w:r w:rsidRPr="008B2917">
        <w:rPr>
          <w:sz w:val="28"/>
          <w:szCs w:val="28"/>
        </w:rPr>
        <w:t xml:space="preserve">Необходимо отметить, что </w:t>
      </w:r>
      <w:r w:rsidRPr="008B2917">
        <w:rPr>
          <w:sz w:val="28"/>
          <w:szCs w:val="28"/>
          <w:u w:val="single"/>
        </w:rPr>
        <w:t xml:space="preserve">соглашениями </w:t>
      </w:r>
      <w:r w:rsidRPr="008B2917">
        <w:rPr>
          <w:sz w:val="28"/>
          <w:szCs w:val="28"/>
        </w:rPr>
        <w:t xml:space="preserve">о предоставлении двух субсидий (на финансовое обеспечение затрат, связанных с развитием региональной гарантийной поддержки, на финансовое обеспечение затрат, связанных с созданием и (или) обеспечением деятельности центра поддержки экспорта) предусмотрены показатели результативности использования субсидии по состоянию </w:t>
      </w:r>
      <w:r w:rsidRPr="008B2917">
        <w:rPr>
          <w:sz w:val="28"/>
          <w:szCs w:val="28"/>
          <w:u w:val="single"/>
        </w:rPr>
        <w:t>на 20 декабря 2020 года</w:t>
      </w:r>
      <w:r w:rsidRPr="008B2917">
        <w:rPr>
          <w:sz w:val="28"/>
          <w:szCs w:val="28"/>
        </w:rPr>
        <w:t xml:space="preserve">, что искажает сведения об использовании субсидий в целом за год. </w:t>
      </w:r>
    </w:p>
    <w:p w:rsidR="00991F3D" w:rsidRPr="008B2917" w:rsidRDefault="00991F3D" w:rsidP="00991F3D">
      <w:pPr>
        <w:pStyle w:val="Pa6"/>
        <w:spacing w:line="240" w:lineRule="auto"/>
        <w:ind w:firstLine="709"/>
        <w:jc w:val="both"/>
        <w:rPr>
          <w:rFonts w:ascii="Times New Roman" w:hAnsi="Times New Roman" w:cs="Times New Roman"/>
          <w:sz w:val="28"/>
          <w:szCs w:val="28"/>
        </w:rPr>
      </w:pPr>
      <w:bookmarkStart w:id="15" w:name="_Hlk67938105"/>
      <w:r w:rsidRPr="008B2917">
        <w:rPr>
          <w:rFonts w:ascii="Times New Roman" w:hAnsi="Times New Roman" w:cs="Times New Roman"/>
          <w:sz w:val="28"/>
          <w:szCs w:val="28"/>
        </w:rPr>
        <w:t>Установленная система показателей результативности использования субсидий, предоставленных Фонду, не отражает непосредственное влияние поддержки региональных гарантийных организаций на основные финансовые показатели субъектов малого и среднего предпринимательства, не предусматривает показатели, характеризующие изменение деловой активности субъектов малого и среднего предпринимательства вследствие оказанной поддержки и позволяющие в дальнейшем оценивать вклад малого и среднего предпринимательства в валовый региональный продукт (рост прибыли, рост выручки, прирост величины активов), не обеспечивают возможность оценки влияния проводимых мероприятий на достижение показателей, характеризующих развитие малого и среднего предпринимательства в регионе, и свидетельствует о том, что система показателей результативности предоставления субсидии на развитие гарантийной поддержки, обеспечение затрат Центра «Мой бизнес» требует доработки.</w:t>
      </w:r>
    </w:p>
    <w:bookmarkEnd w:id="15"/>
    <w:p w:rsidR="00991F3D" w:rsidRPr="008B2917" w:rsidRDefault="00991F3D" w:rsidP="00991F3D">
      <w:pPr>
        <w:spacing w:before="240" w:after="120"/>
        <w:ind w:firstLine="709"/>
        <w:jc w:val="both"/>
        <w:rPr>
          <w:sz w:val="28"/>
          <w:szCs w:val="28"/>
        </w:rPr>
      </w:pPr>
      <w:r w:rsidRPr="008B2917">
        <w:rPr>
          <w:b/>
          <w:sz w:val="28"/>
          <w:szCs w:val="28"/>
        </w:rPr>
        <w:t>Возражения или замечания руководителей объектов контрольного мероприятия</w:t>
      </w:r>
    </w:p>
    <w:p w:rsidR="00991F3D" w:rsidRPr="008B2917" w:rsidRDefault="00991F3D" w:rsidP="00991F3D">
      <w:pPr>
        <w:autoSpaceDE w:val="0"/>
        <w:autoSpaceDN w:val="0"/>
        <w:adjustRightInd w:val="0"/>
        <w:ind w:firstLine="709"/>
        <w:jc w:val="both"/>
        <w:rPr>
          <w:sz w:val="28"/>
          <w:szCs w:val="28"/>
        </w:rPr>
      </w:pPr>
      <w:r w:rsidRPr="008B2917">
        <w:rPr>
          <w:sz w:val="28"/>
          <w:szCs w:val="28"/>
        </w:rPr>
        <w:t>Акты по результатам контрольного мероприятия на объектах: Департамент финансов, экономики и имущественных отношений Чукотского автономного округа (от 20 февраля 2020 года) и Некоммерческая организация «Фонд развития экономики и прямых инвестиций Чукотского автономного округа</w:t>
      </w:r>
      <w:r w:rsidRPr="008B2917">
        <w:rPr>
          <w:bCs/>
          <w:sz w:val="28"/>
          <w:szCs w:val="28"/>
        </w:rPr>
        <w:t xml:space="preserve">» (от 26 февраля 2021 года) </w:t>
      </w:r>
      <w:r w:rsidRPr="008B2917">
        <w:rPr>
          <w:sz w:val="28"/>
          <w:szCs w:val="28"/>
        </w:rPr>
        <w:t>подписаны без замечаний.</w:t>
      </w:r>
    </w:p>
    <w:p w:rsidR="00BC3807" w:rsidRDefault="00BC3807" w:rsidP="00991F3D">
      <w:pPr>
        <w:spacing w:before="240" w:after="120"/>
        <w:ind w:firstLine="709"/>
        <w:jc w:val="both"/>
        <w:rPr>
          <w:b/>
          <w:sz w:val="28"/>
          <w:szCs w:val="28"/>
        </w:rPr>
      </w:pPr>
    </w:p>
    <w:p w:rsidR="00991F3D" w:rsidRPr="008B2917" w:rsidRDefault="00991F3D" w:rsidP="00991F3D">
      <w:pPr>
        <w:spacing w:before="240" w:after="120"/>
        <w:ind w:firstLine="709"/>
        <w:jc w:val="both"/>
        <w:rPr>
          <w:sz w:val="28"/>
          <w:szCs w:val="28"/>
        </w:rPr>
      </w:pPr>
      <w:r w:rsidRPr="008B2917">
        <w:rPr>
          <w:b/>
          <w:sz w:val="28"/>
          <w:szCs w:val="28"/>
        </w:rPr>
        <w:t>Выводы</w:t>
      </w:r>
    </w:p>
    <w:p w:rsidR="00991F3D" w:rsidRPr="008B2917" w:rsidRDefault="00991F3D" w:rsidP="00991F3D">
      <w:pPr>
        <w:ind w:firstLine="709"/>
        <w:jc w:val="both"/>
        <w:rPr>
          <w:sz w:val="28"/>
          <w:szCs w:val="28"/>
        </w:rPr>
      </w:pPr>
      <w:r w:rsidRPr="008B2917">
        <w:rPr>
          <w:sz w:val="28"/>
          <w:szCs w:val="28"/>
        </w:rPr>
        <w:t>1. В целях поддержки малого и среднего предпринимательства в Чукотском автономном округе сформирована инфраструктура поддержки субъектов малого и среднего предпринимательства.</w:t>
      </w:r>
    </w:p>
    <w:p w:rsidR="00991F3D" w:rsidRPr="008B2917" w:rsidRDefault="00991F3D" w:rsidP="00991F3D">
      <w:pPr>
        <w:pStyle w:val="aff2"/>
        <w:autoSpaceDE w:val="0"/>
        <w:autoSpaceDN w:val="0"/>
        <w:spacing w:after="0" w:line="240" w:lineRule="auto"/>
        <w:ind w:right="-2" w:firstLine="720"/>
        <w:jc w:val="both"/>
        <w:rPr>
          <w:rFonts w:eastAsia="Calibri"/>
          <w:sz w:val="28"/>
          <w:szCs w:val="28"/>
          <w:lang w:eastAsia="en-US"/>
        </w:rPr>
      </w:pPr>
      <w:r w:rsidRPr="008B2917">
        <w:rPr>
          <w:sz w:val="28"/>
          <w:szCs w:val="28"/>
        </w:rPr>
        <w:t>Некоммерческая организация «Фонд развития экономики и прямых инвестиций Чукотского автономного округа</w:t>
      </w:r>
      <w:r w:rsidRPr="008B2917">
        <w:rPr>
          <w:bCs/>
          <w:sz w:val="28"/>
          <w:szCs w:val="28"/>
        </w:rPr>
        <w:t xml:space="preserve">» </w:t>
      </w:r>
      <w:r w:rsidRPr="008B2917">
        <w:rPr>
          <w:sz w:val="28"/>
          <w:szCs w:val="28"/>
        </w:rPr>
        <w:t>создана в целях привлечения инвестиционных ресурсов в экономику Чукотского автономного округа, ее д</w:t>
      </w:r>
      <w:r w:rsidRPr="008B2917">
        <w:rPr>
          <w:rFonts w:eastAsia="Calibri"/>
          <w:sz w:val="28"/>
          <w:szCs w:val="28"/>
          <w:lang w:eastAsia="en-US"/>
        </w:rPr>
        <w:t xml:space="preserve">еятельность направлена на развитие и поддержку </w:t>
      </w:r>
      <w:r w:rsidRPr="008B2917">
        <w:rPr>
          <w:spacing w:val="-1"/>
          <w:sz w:val="28"/>
          <w:szCs w:val="28"/>
        </w:rPr>
        <w:t>малого и среднего предпринимательства</w:t>
      </w:r>
      <w:r w:rsidRPr="008B2917">
        <w:rPr>
          <w:rFonts w:eastAsia="Calibri"/>
          <w:sz w:val="28"/>
          <w:szCs w:val="28"/>
          <w:lang w:eastAsia="en-US"/>
        </w:rPr>
        <w:t xml:space="preserve"> в Чукотском автономном округе, в том числе </w:t>
      </w:r>
      <w:r w:rsidRPr="008B2917">
        <w:rPr>
          <w:sz w:val="28"/>
          <w:szCs w:val="28"/>
        </w:rPr>
        <w:t xml:space="preserve">предоставление обеспечения (поручительств, гарантий) по обязательствам субъектов малого и среднего предпринимательства и организации инфраструктуры поддержки субъектов малого и среднего предпринимательства перед кредиторами, основанным на кредитных договорах, договорах займа, лизинга, о предоставлении банковских гарантий и иных договорах, предусмотренных гражданским законодательством Российской Федерации </w:t>
      </w:r>
      <w:r w:rsidRPr="008B2917">
        <w:rPr>
          <w:bCs/>
          <w:sz w:val="28"/>
          <w:szCs w:val="28"/>
        </w:rPr>
        <w:t>(функции региональной гарантийной организации).</w:t>
      </w:r>
    </w:p>
    <w:p w:rsidR="00991F3D" w:rsidRPr="008B2917" w:rsidRDefault="00991F3D" w:rsidP="00991F3D">
      <w:pPr>
        <w:pStyle w:val="aff2"/>
        <w:autoSpaceDE w:val="0"/>
        <w:autoSpaceDN w:val="0"/>
        <w:spacing w:after="0" w:line="240" w:lineRule="auto"/>
        <w:ind w:right="-2" w:firstLine="720"/>
        <w:jc w:val="both"/>
        <w:rPr>
          <w:bCs/>
          <w:sz w:val="28"/>
          <w:szCs w:val="28"/>
        </w:rPr>
      </w:pPr>
      <w:r w:rsidRPr="008B2917">
        <w:rPr>
          <w:sz w:val="28"/>
          <w:szCs w:val="28"/>
        </w:rPr>
        <w:t>Учредителем от имени Чукотского автономного округа является Департамент финансов, экономики и имущественных отношений Чукотского автономного округа</w:t>
      </w:r>
      <w:r w:rsidRPr="008B2917">
        <w:rPr>
          <w:rFonts w:eastAsia="Calibri"/>
          <w:sz w:val="28"/>
          <w:szCs w:val="28"/>
          <w:lang w:eastAsia="en-US"/>
        </w:rPr>
        <w:t xml:space="preserve"> и </w:t>
      </w:r>
      <w:r w:rsidRPr="008B2917">
        <w:rPr>
          <w:sz w:val="28"/>
          <w:szCs w:val="28"/>
        </w:rPr>
        <w:t>Акционерное общество «</w:t>
      </w:r>
      <w:proofErr w:type="spellStart"/>
      <w:r w:rsidRPr="008B2917">
        <w:rPr>
          <w:sz w:val="28"/>
          <w:szCs w:val="28"/>
        </w:rPr>
        <w:t>Чукотснаб</w:t>
      </w:r>
      <w:proofErr w:type="spellEnd"/>
      <w:r w:rsidRPr="008B2917">
        <w:rPr>
          <w:sz w:val="28"/>
          <w:szCs w:val="28"/>
        </w:rPr>
        <w:t>».</w:t>
      </w:r>
    </w:p>
    <w:p w:rsidR="00991F3D" w:rsidRPr="008B2917" w:rsidRDefault="00991F3D" w:rsidP="00991F3D">
      <w:pPr>
        <w:shd w:val="clear" w:color="auto" w:fill="FFFFFF"/>
        <w:ind w:firstLine="709"/>
        <w:jc w:val="both"/>
        <w:rPr>
          <w:sz w:val="28"/>
          <w:szCs w:val="28"/>
        </w:rPr>
      </w:pPr>
      <w:r w:rsidRPr="008B2917">
        <w:rPr>
          <w:spacing w:val="-2"/>
          <w:sz w:val="28"/>
          <w:szCs w:val="28"/>
        </w:rPr>
        <w:t xml:space="preserve">В соответствии с Уставом источниками формирования имущества Фонда являются </w:t>
      </w:r>
      <w:r w:rsidRPr="008B2917">
        <w:rPr>
          <w:sz w:val="28"/>
          <w:szCs w:val="28"/>
        </w:rPr>
        <w:t xml:space="preserve">поступления от учредителей, </w:t>
      </w:r>
      <w:r w:rsidRPr="008B2917">
        <w:rPr>
          <w:bCs/>
          <w:sz w:val="28"/>
          <w:szCs w:val="28"/>
        </w:rPr>
        <w:t xml:space="preserve">бюджетные ассигнования, предоставленные </w:t>
      </w:r>
      <w:r w:rsidRPr="008B2917">
        <w:rPr>
          <w:spacing w:val="-3"/>
          <w:sz w:val="28"/>
          <w:szCs w:val="28"/>
        </w:rPr>
        <w:t>из федерального и окружного бюджетов</w:t>
      </w:r>
      <w:r w:rsidRPr="008B2917">
        <w:rPr>
          <w:sz w:val="28"/>
          <w:szCs w:val="28"/>
        </w:rPr>
        <w:t>,</w:t>
      </w:r>
      <w:r w:rsidRPr="008B2917">
        <w:rPr>
          <w:bCs/>
          <w:sz w:val="28"/>
          <w:szCs w:val="28"/>
        </w:rPr>
        <w:t xml:space="preserve"> </w:t>
      </w:r>
      <w:r w:rsidRPr="008B2917">
        <w:rPr>
          <w:sz w:val="28"/>
          <w:szCs w:val="28"/>
        </w:rPr>
        <w:t xml:space="preserve">доходы, получаемые от использования собственности и средств, </w:t>
      </w:r>
      <w:r w:rsidRPr="008B2917">
        <w:rPr>
          <w:bCs/>
          <w:sz w:val="28"/>
          <w:szCs w:val="28"/>
        </w:rPr>
        <w:t xml:space="preserve">добровольные имущественные взносы, </w:t>
      </w:r>
      <w:r w:rsidRPr="008B2917">
        <w:rPr>
          <w:sz w:val="28"/>
          <w:szCs w:val="28"/>
        </w:rPr>
        <w:t>пожертвования и</w:t>
      </w:r>
      <w:r w:rsidRPr="008B2917">
        <w:rPr>
          <w:bCs/>
          <w:sz w:val="28"/>
          <w:szCs w:val="28"/>
        </w:rPr>
        <w:t xml:space="preserve"> иные не запрещенные </w:t>
      </w:r>
      <w:r w:rsidRPr="008B2917">
        <w:rPr>
          <w:sz w:val="28"/>
          <w:szCs w:val="28"/>
        </w:rPr>
        <w:t xml:space="preserve">законодательством Российской Федерации поступления. </w:t>
      </w:r>
    </w:p>
    <w:p w:rsidR="00991F3D" w:rsidRPr="008B2917" w:rsidRDefault="00991F3D" w:rsidP="00991F3D">
      <w:pPr>
        <w:pStyle w:val="aff2"/>
        <w:autoSpaceDE w:val="0"/>
        <w:autoSpaceDN w:val="0"/>
        <w:spacing w:before="120" w:after="0" w:line="240" w:lineRule="auto"/>
        <w:ind w:right="-2" w:firstLine="709"/>
        <w:jc w:val="both"/>
        <w:rPr>
          <w:sz w:val="28"/>
          <w:szCs w:val="28"/>
        </w:rPr>
      </w:pPr>
      <w:r w:rsidRPr="008B2917">
        <w:rPr>
          <w:sz w:val="28"/>
          <w:szCs w:val="28"/>
        </w:rPr>
        <w:t xml:space="preserve">2. Органами управления Фондом являются Совет Фонда – </w:t>
      </w:r>
      <w:r w:rsidRPr="008B2917">
        <w:rPr>
          <w:spacing w:val="-9"/>
          <w:sz w:val="28"/>
          <w:szCs w:val="28"/>
        </w:rPr>
        <w:t>высший коллегиальный орган управления, Попечительский совет Фонда</w:t>
      </w:r>
      <w:r w:rsidRPr="008B2917">
        <w:rPr>
          <w:sz w:val="28"/>
          <w:szCs w:val="28"/>
        </w:rPr>
        <w:t xml:space="preserve"> – надзорный орган, Директор Фонда –</w:t>
      </w:r>
      <w:r w:rsidRPr="008B2917">
        <w:rPr>
          <w:spacing w:val="-9"/>
          <w:sz w:val="28"/>
          <w:szCs w:val="28"/>
        </w:rPr>
        <w:t xml:space="preserve"> единоличный исполнительный орган.</w:t>
      </w:r>
      <w:r w:rsidRPr="008B2917">
        <w:rPr>
          <w:sz w:val="28"/>
          <w:szCs w:val="28"/>
        </w:rPr>
        <w:t xml:space="preserve"> </w:t>
      </w:r>
    </w:p>
    <w:p w:rsidR="00991F3D" w:rsidRPr="008B2917" w:rsidRDefault="00991F3D" w:rsidP="00991F3D">
      <w:pPr>
        <w:pStyle w:val="aff2"/>
        <w:autoSpaceDE w:val="0"/>
        <w:autoSpaceDN w:val="0"/>
        <w:spacing w:after="0" w:line="240" w:lineRule="auto"/>
        <w:ind w:firstLine="720"/>
        <w:jc w:val="both"/>
        <w:rPr>
          <w:sz w:val="28"/>
          <w:szCs w:val="28"/>
        </w:rPr>
      </w:pPr>
      <w:r w:rsidRPr="008B2917">
        <w:rPr>
          <w:sz w:val="28"/>
          <w:szCs w:val="28"/>
        </w:rPr>
        <w:t xml:space="preserve">Локальные акты по </w:t>
      </w:r>
      <w:r w:rsidRPr="008B2917">
        <w:rPr>
          <w:bCs/>
          <w:sz w:val="28"/>
          <w:szCs w:val="28"/>
        </w:rPr>
        <w:t>организации административно-управленческой деятельности Фонда принимаются единолично директором, Уставом не предусмотрено их согласование с учредителем или с Советом Фонда как высшим коллегиальным органом управления Фондом, что приводит к </w:t>
      </w:r>
      <w:r w:rsidRPr="008B2917">
        <w:rPr>
          <w:sz w:val="28"/>
          <w:szCs w:val="28"/>
        </w:rPr>
        <w:t xml:space="preserve">свободе при принятии управленческих решений </w:t>
      </w:r>
      <w:r w:rsidRPr="008B2917">
        <w:rPr>
          <w:bCs/>
          <w:sz w:val="28"/>
          <w:szCs w:val="28"/>
          <w:u w:val="single"/>
        </w:rPr>
        <w:t>в части использования бюджетных средств.</w:t>
      </w:r>
    </w:p>
    <w:p w:rsidR="00991F3D" w:rsidRPr="008B2917" w:rsidRDefault="00991F3D" w:rsidP="00991F3D">
      <w:pPr>
        <w:shd w:val="clear" w:color="auto" w:fill="FFFFFF"/>
        <w:spacing w:before="120"/>
        <w:ind w:firstLine="720"/>
        <w:jc w:val="both"/>
        <w:rPr>
          <w:sz w:val="28"/>
          <w:szCs w:val="28"/>
        </w:rPr>
      </w:pPr>
      <w:r w:rsidRPr="008B2917">
        <w:rPr>
          <w:sz w:val="28"/>
          <w:szCs w:val="28"/>
        </w:rPr>
        <w:t>3. Поступления на осуществление уставной деятельности Фонда, за счет всех источников (бюджетные средства, предоставленные в форме субсидий, средства от приносящей доход деятельности и пожертвований) в 2020 году составили 196 691,7 тыс. рублей, из них 180 035,7 тыс. рублей или 91,5% составляют бюджетные средства (8 438,7 тыс. рублей неиспользованные субсидии прошлых лет).</w:t>
      </w:r>
    </w:p>
    <w:p w:rsidR="00991F3D" w:rsidRPr="008B2917" w:rsidRDefault="00991F3D" w:rsidP="00991F3D">
      <w:pPr>
        <w:pStyle w:val="aa"/>
        <w:spacing w:before="120"/>
        <w:ind w:firstLine="720"/>
        <w:jc w:val="both"/>
        <w:rPr>
          <w:sz w:val="28"/>
          <w:szCs w:val="28"/>
        </w:rPr>
      </w:pPr>
      <w:r w:rsidRPr="008B2917">
        <w:rPr>
          <w:sz w:val="28"/>
          <w:szCs w:val="28"/>
        </w:rPr>
        <w:t xml:space="preserve">4. В проверяемом периоде Департаментом финансов, экономики и имущественных отношений Чукотского автономного округа Фонду предоставлено пять субсидий в размере 168 365,8 тыс. рублей (из них 87 486,9 тыс. рублей за счет средств федерального бюджета), в том числе: две субсидии – непрограммные направления расходов окружного бюджета и три – в рамках реализации мероприятий региональных проектов «Расширение доступа субъектов малого и среднего предпринимательства к финансовой поддержке, в том числе к льготному финансированию» и «Акселерация субъектов малого и среднего предпринимательства» предусмотренных Государственной программой Чукотского автономного округа «Стимулирование экономической активности населения Чукотского автономного округа» (утверждена Постановлением Правительства Чукотского автономного округа от 21 октября 2013 года №410). </w:t>
      </w:r>
    </w:p>
    <w:p w:rsidR="00991F3D" w:rsidRPr="008B2917" w:rsidRDefault="00991F3D" w:rsidP="00991F3D">
      <w:pPr>
        <w:ind w:right="-2" w:firstLine="709"/>
        <w:jc w:val="both"/>
        <w:rPr>
          <w:sz w:val="28"/>
          <w:szCs w:val="28"/>
        </w:rPr>
      </w:pPr>
      <w:r w:rsidRPr="008B2917">
        <w:rPr>
          <w:sz w:val="28"/>
          <w:szCs w:val="28"/>
        </w:rPr>
        <w:t xml:space="preserve">Остаток неиспользованных средств проверяемых субсидий по состоянию на 1 января 2021 года составил 41 088,7 тыс. рублей (средства федерального бюджета). </w:t>
      </w:r>
    </w:p>
    <w:p w:rsidR="00991F3D" w:rsidRPr="008B2917" w:rsidRDefault="00991F3D" w:rsidP="00991F3D">
      <w:pPr>
        <w:ind w:right="-2" w:firstLine="709"/>
        <w:jc w:val="both"/>
        <w:rPr>
          <w:sz w:val="28"/>
          <w:szCs w:val="28"/>
        </w:rPr>
      </w:pPr>
      <w:r w:rsidRPr="008B2917">
        <w:rPr>
          <w:sz w:val="28"/>
          <w:szCs w:val="28"/>
        </w:rPr>
        <w:t>Департаментом финансов, экономики и имущественных отношений Чукотского автономного округа принято решение о направлении в 2021 году остатков субсидий, не использованных в 2020 году, в полном объеме, на цели, указанные в соглашениях о предоставлении субсидий.</w:t>
      </w:r>
    </w:p>
    <w:p w:rsidR="00991F3D" w:rsidRPr="008B2917" w:rsidRDefault="00991F3D" w:rsidP="00991F3D">
      <w:pPr>
        <w:autoSpaceDE w:val="0"/>
        <w:autoSpaceDN w:val="0"/>
        <w:adjustRightInd w:val="0"/>
        <w:spacing w:before="120"/>
        <w:ind w:firstLine="720"/>
        <w:jc w:val="both"/>
        <w:rPr>
          <w:sz w:val="28"/>
          <w:szCs w:val="28"/>
        </w:rPr>
      </w:pPr>
      <w:r w:rsidRPr="008B2917">
        <w:rPr>
          <w:sz w:val="28"/>
          <w:szCs w:val="28"/>
        </w:rPr>
        <w:t>5. В ходе контрольного мероприятия установлены нарушения в управлении деятельностью Фондом.</w:t>
      </w:r>
    </w:p>
    <w:p w:rsidR="00991F3D" w:rsidRPr="008B2917" w:rsidRDefault="00991F3D" w:rsidP="00991F3D">
      <w:pPr>
        <w:pStyle w:val="aff2"/>
        <w:autoSpaceDE w:val="0"/>
        <w:autoSpaceDN w:val="0"/>
        <w:spacing w:before="120" w:after="0" w:line="240" w:lineRule="auto"/>
        <w:ind w:firstLine="720"/>
        <w:jc w:val="both"/>
        <w:rPr>
          <w:sz w:val="28"/>
        </w:rPr>
      </w:pPr>
      <w:r w:rsidRPr="008B2917">
        <w:rPr>
          <w:sz w:val="28"/>
        </w:rPr>
        <w:t xml:space="preserve">Проверкой локальных актов </w:t>
      </w:r>
      <w:r w:rsidRPr="008B2917">
        <w:rPr>
          <w:sz w:val="28"/>
          <w:szCs w:val="28"/>
        </w:rPr>
        <w:t xml:space="preserve">по </w:t>
      </w:r>
      <w:r w:rsidRPr="008B2917">
        <w:rPr>
          <w:bCs/>
          <w:sz w:val="28"/>
          <w:szCs w:val="28"/>
        </w:rPr>
        <w:t>организации административно-управленческой деятельности Фонда</w:t>
      </w:r>
      <w:r w:rsidRPr="008B2917">
        <w:rPr>
          <w:sz w:val="28"/>
          <w:szCs w:val="28"/>
        </w:rPr>
        <w:t>, в</w:t>
      </w:r>
      <w:r w:rsidRPr="008B2917">
        <w:rPr>
          <w:sz w:val="28"/>
        </w:rPr>
        <w:t xml:space="preserve">ыявлен факт нарушения статьи 132 Трудового кодекса Российской Федерации в части запрета какой бы то ни было </w:t>
      </w:r>
      <w:r w:rsidRPr="008B2917">
        <w:rPr>
          <w:sz w:val="28"/>
          <w:szCs w:val="28"/>
        </w:rPr>
        <w:t>дискриминации при установлении условий оплаты труда (</w:t>
      </w:r>
      <w:r w:rsidRPr="008B2917">
        <w:rPr>
          <w:sz w:val="28"/>
        </w:rPr>
        <w:t>в Штатном расписании на 2020 год одноименным (одинаковым) должностям установлены должностные оклады в разных размерах, по различным должностям – одинаковые должностные оклады).</w:t>
      </w:r>
    </w:p>
    <w:p w:rsidR="00991F3D" w:rsidRPr="008B2917" w:rsidRDefault="00991F3D" w:rsidP="00991F3D">
      <w:pPr>
        <w:autoSpaceDE w:val="0"/>
        <w:autoSpaceDN w:val="0"/>
        <w:adjustRightInd w:val="0"/>
        <w:spacing w:before="120"/>
        <w:ind w:firstLine="709"/>
        <w:jc w:val="both"/>
        <w:rPr>
          <w:sz w:val="28"/>
          <w:szCs w:val="28"/>
        </w:rPr>
      </w:pPr>
      <w:r w:rsidRPr="008B2917">
        <w:rPr>
          <w:sz w:val="28"/>
          <w:szCs w:val="28"/>
        </w:rPr>
        <w:t xml:space="preserve">В нарушение норм Устава и Порядка предоставления субсидии </w:t>
      </w:r>
      <w:r w:rsidRPr="008B2917">
        <w:rPr>
          <w:sz w:val="28"/>
          <w:szCs w:val="28"/>
          <w:u w:val="single"/>
        </w:rPr>
        <w:t>на финансовое обеспечение текущей деятельности</w:t>
      </w:r>
      <w:r w:rsidRPr="008B2917">
        <w:rPr>
          <w:sz w:val="28"/>
          <w:szCs w:val="28"/>
        </w:rPr>
        <w:t>, утвержденного Постановлением Правительства Чукотского автономного округа от 26 февраля 2016 года №96, использование средств субсидии на финансовое обеспечение уставной деятельности Фонда осуществлялось с превышением сметы доходов и расходов по трем направлениям расходов (налоги и сборы, государственные пошлины, нотариальные услуги; приобретение основных средств; прочие расходы), что свидетельствует о ненадлежащем осуществлении Департаментом финансов, экономики и имущественных отношений Чукотского автономного округа контроля соблюдения порядка предоставления субсидии (статья 160.2-1 Бюджетного кодекса Российской Федерации).</w:t>
      </w:r>
    </w:p>
    <w:p w:rsidR="00991F3D" w:rsidRPr="008B2917" w:rsidRDefault="00991F3D" w:rsidP="00991F3D">
      <w:pPr>
        <w:ind w:right="-2" w:firstLine="709"/>
        <w:jc w:val="both"/>
        <w:rPr>
          <w:sz w:val="28"/>
          <w:szCs w:val="28"/>
        </w:rPr>
      </w:pPr>
      <w:r w:rsidRPr="008B2917">
        <w:rPr>
          <w:sz w:val="28"/>
          <w:szCs w:val="28"/>
        </w:rPr>
        <w:t xml:space="preserve">Остаток неиспользованных средств субсидии </w:t>
      </w:r>
      <w:r w:rsidRPr="008B2917">
        <w:rPr>
          <w:sz w:val="28"/>
          <w:szCs w:val="28"/>
          <w:u w:val="single"/>
        </w:rPr>
        <w:t>на финансовое обеспечение текущей деятельности</w:t>
      </w:r>
      <w:r w:rsidRPr="008B2917">
        <w:rPr>
          <w:sz w:val="28"/>
          <w:szCs w:val="28"/>
        </w:rPr>
        <w:t xml:space="preserve"> по состоянию на 1 января 2021 года составил 20 106,8 тыс. рублей (средства федерального бюджета), из них 35,7% или 7 184,1 тыс. рублей составили средства, предназначенные на оплату труда. </w:t>
      </w:r>
    </w:p>
    <w:p w:rsidR="00991F3D" w:rsidRPr="008B2917" w:rsidRDefault="00991F3D" w:rsidP="00991F3D">
      <w:pPr>
        <w:ind w:right="-2" w:firstLine="709"/>
        <w:jc w:val="both"/>
        <w:rPr>
          <w:sz w:val="28"/>
          <w:szCs w:val="28"/>
        </w:rPr>
      </w:pPr>
      <w:r w:rsidRPr="008B2917">
        <w:rPr>
          <w:sz w:val="28"/>
          <w:szCs w:val="28"/>
        </w:rPr>
        <w:t>При 100% замещении штатных должностей остаток неиспользованных средств на оплату труда по состоянию на 1 января 2021 года составил 26,4% или 7 184,1 тыс. рублей, что свидетельствует о необоснованности расчетов (завышении) полученной субсидии.</w:t>
      </w:r>
    </w:p>
    <w:p w:rsidR="00991F3D" w:rsidRPr="008B2917" w:rsidRDefault="00991F3D" w:rsidP="00991F3D">
      <w:pPr>
        <w:autoSpaceDE w:val="0"/>
        <w:autoSpaceDN w:val="0"/>
        <w:adjustRightInd w:val="0"/>
        <w:spacing w:before="120"/>
        <w:ind w:firstLine="709"/>
        <w:jc w:val="both"/>
        <w:rPr>
          <w:rFonts w:eastAsiaTheme="minorHAnsi"/>
          <w:sz w:val="28"/>
          <w:szCs w:val="28"/>
          <w:lang w:eastAsia="en-US"/>
        </w:rPr>
      </w:pPr>
      <w:r w:rsidRPr="008B2917">
        <w:rPr>
          <w:sz w:val="28"/>
          <w:szCs w:val="28"/>
        </w:rPr>
        <w:t xml:space="preserve">В организационной структуре Фонда, установленной Штатным расписанием на 2020 год, Центр поддержки экспорта представлен двумя штатными единицами («Аналитик» и «Специалист»), что не соответствует пункту 5.4. Требований к реализации мероприятия </w:t>
      </w:r>
      <w:r w:rsidRPr="008B2917">
        <w:rPr>
          <w:sz w:val="28"/>
          <w:szCs w:val="28"/>
          <w:u w:val="single"/>
        </w:rPr>
        <w:t>по созданию и (или) развитию Центров поддержки экспорта</w:t>
      </w:r>
      <w:r w:rsidRPr="008B2917">
        <w:rPr>
          <w:sz w:val="28"/>
          <w:szCs w:val="28"/>
        </w:rPr>
        <w:t xml:space="preserve"> (предусмотрено три штатных единицы) (утверждены Приказом Минэкономразвития России от 25 сентября 2019 года №594) и пункту 8 Порядка предоставления субсидии на финансовое обеспечение затрат, связанных с созданием и (или) обеспечением деятельности центра поддержки экспорта, утвержденного Постановлением Правительства Чукотского автономного округа от 24 апреля 2020 года №192.</w:t>
      </w:r>
    </w:p>
    <w:p w:rsidR="00991F3D" w:rsidRPr="008B2917" w:rsidRDefault="00991F3D" w:rsidP="00991F3D">
      <w:pPr>
        <w:spacing w:before="120"/>
        <w:ind w:firstLine="709"/>
        <w:jc w:val="both"/>
        <w:rPr>
          <w:sz w:val="28"/>
          <w:szCs w:val="28"/>
        </w:rPr>
      </w:pPr>
      <w:r w:rsidRPr="008B2917">
        <w:rPr>
          <w:sz w:val="28"/>
          <w:szCs w:val="28"/>
        </w:rPr>
        <w:t>Фондом допущено нарушение</w:t>
      </w:r>
      <w:r w:rsidRPr="008B2917">
        <w:rPr>
          <w:rFonts w:eastAsiaTheme="minorHAnsi"/>
          <w:sz w:val="28"/>
          <w:szCs w:val="28"/>
          <w:lang w:eastAsia="en-US"/>
        </w:rPr>
        <w:t xml:space="preserve"> </w:t>
      </w:r>
      <w:r w:rsidRPr="008B2917">
        <w:rPr>
          <w:sz w:val="28"/>
          <w:szCs w:val="28"/>
        </w:rPr>
        <w:t xml:space="preserve">Соглашения о предоставлении субсидии на финансовое </w:t>
      </w:r>
      <w:r w:rsidRPr="008B2917">
        <w:rPr>
          <w:sz w:val="28"/>
          <w:szCs w:val="28"/>
          <w:u w:val="single"/>
        </w:rPr>
        <w:t>обеспечение затрат, связанных с развитием региональной гарантийной поддержки</w:t>
      </w:r>
      <w:r w:rsidRPr="008B2917">
        <w:rPr>
          <w:sz w:val="28"/>
          <w:szCs w:val="28"/>
        </w:rPr>
        <w:t xml:space="preserve"> – н</w:t>
      </w:r>
      <w:r w:rsidRPr="008B2917">
        <w:rPr>
          <w:rFonts w:eastAsiaTheme="minorHAnsi"/>
          <w:sz w:val="28"/>
          <w:szCs w:val="28"/>
          <w:lang w:eastAsia="en-US"/>
        </w:rPr>
        <w:t xml:space="preserve">е выполнены обязанности, установленные </w:t>
      </w:r>
      <w:r w:rsidRPr="008B2917">
        <w:rPr>
          <w:sz w:val="28"/>
          <w:szCs w:val="28"/>
        </w:rPr>
        <w:t xml:space="preserve">Общими требованиями к фондам содействия кредитованию, утвержденных Приказом Минэкономразвития России от 28 ноября 2016 года №763, в том числе: </w:t>
      </w:r>
    </w:p>
    <w:p w:rsidR="00991F3D" w:rsidRPr="008B2917" w:rsidRDefault="00991F3D" w:rsidP="00991F3D">
      <w:pPr>
        <w:ind w:firstLine="709"/>
        <w:jc w:val="both"/>
        <w:rPr>
          <w:sz w:val="28"/>
          <w:szCs w:val="28"/>
        </w:rPr>
      </w:pPr>
      <w:r w:rsidRPr="008B2917">
        <w:rPr>
          <w:sz w:val="28"/>
          <w:szCs w:val="28"/>
        </w:rPr>
        <w:t xml:space="preserve">- расчет размера </w:t>
      </w:r>
      <w:r w:rsidRPr="008B2917">
        <w:rPr>
          <w:sz w:val="28"/>
          <w:szCs w:val="28"/>
          <w:u w:val="single"/>
        </w:rPr>
        <w:t>гарантийного капитала</w:t>
      </w:r>
      <w:r w:rsidRPr="008B2917">
        <w:rPr>
          <w:sz w:val="28"/>
          <w:szCs w:val="28"/>
        </w:rPr>
        <w:t>, а также максимальный объем единовременно выдаваемого поручительства и (или) независимой гарантии в отношении одного субъекта малого и среднего предпринимательства и гарантийный лимит на одного заемщика, произведен без учета положений пункта 2.1. Общих требований к фондам содействия кредитованию (</w:t>
      </w:r>
      <w:r w:rsidRPr="008B2917">
        <w:rPr>
          <w:rFonts w:eastAsiaTheme="minorHAnsi"/>
          <w:sz w:val="28"/>
          <w:szCs w:val="28"/>
          <w:lang w:eastAsia="en-US"/>
        </w:rPr>
        <w:t>в редакции от 1 июня 2020 года №323, вступивших в действие с 18 июля 2020 года) (р</w:t>
      </w:r>
      <w:r w:rsidRPr="008B2917">
        <w:rPr>
          <w:sz w:val="28"/>
          <w:szCs w:val="28"/>
        </w:rPr>
        <w:t xml:space="preserve">азмер гарантийного капитала </w:t>
      </w:r>
      <w:r w:rsidRPr="008B2917">
        <w:rPr>
          <w:sz w:val="28"/>
          <w:szCs w:val="28"/>
          <w:u w:val="single"/>
        </w:rPr>
        <w:t>должен устанавливаться по состоянию на начало и конец отчетного периода (квартал, год)</w:t>
      </w:r>
      <w:r w:rsidRPr="008B2917">
        <w:rPr>
          <w:sz w:val="28"/>
          <w:szCs w:val="28"/>
        </w:rPr>
        <w:t>;</w:t>
      </w:r>
    </w:p>
    <w:p w:rsidR="00991F3D" w:rsidRPr="008B2917" w:rsidRDefault="00991F3D" w:rsidP="00991F3D">
      <w:pPr>
        <w:ind w:firstLine="709"/>
        <w:jc w:val="both"/>
        <w:rPr>
          <w:rFonts w:eastAsiaTheme="minorHAnsi"/>
          <w:sz w:val="28"/>
          <w:szCs w:val="28"/>
          <w:lang w:eastAsia="en-US"/>
        </w:rPr>
      </w:pPr>
      <w:r w:rsidRPr="008B2917">
        <w:rPr>
          <w:rFonts w:eastAsiaTheme="minorHAnsi"/>
          <w:sz w:val="28"/>
          <w:szCs w:val="28"/>
          <w:lang w:eastAsia="en-US"/>
        </w:rPr>
        <w:t>- </w:t>
      </w:r>
      <w:r w:rsidRPr="008B2917">
        <w:rPr>
          <w:sz w:val="28"/>
          <w:szCs w:val="28"/>
        </w:rPr>
        <w:t>предоставлена единовременная поддержка больше установленного лимита на 2 562,0 тыс. рублей, по договору поручительства ООО «</w:t>
      </w:r>
      <w:proofErr w:type="spellStart"/>
      <w:r w:rsidRPr="008B2917">
        <w:rPr>
          <w:sz w:val="28"/>
          <w:szCs w:val="28"/>
        </w:rPr>
        <w:t>Стройинвест</w:t>
      </w:r>
      <w:proofErr w:type="spellEnd"/>
      <w:r w:rsidRPr="008B2917">
        <w:rPr>
          <w:sz w:val="28"/>
          <w:szCs w:val="28"/>
        </w:rPr>
        <w:t>-Энергия» в сумме 22 400,0 тыс. рублей.</w:t>
      </w:r>
    </w:p>
    <w:p w:rsidR="00991F3D" w:rsidRPr="008B2917" w:rsidRDefault="00991F3D" w:rsidP="00991F3D">
      <w:pPr>
        <w:ind w:firstLine="709"/>
        <w:jc w:val="both"/>
        <w:rPr>
          <w:rFonts w:eastAsiaTheme="minorHAnsi"/>
          <w:sz w:val="28"/>
          <w:szCs w:val="28"/>
          <w:lang w:eastAsia="en-US"/>
        </w:rPr>
      </w:pPr>
      <w:r w:rsidRPr="008B2917">
        <w:rPr>
          <w:sz w:val="28"/>
          <w:szCs w:val="28"/>
        </w:rPr>
        <w:t xml:space="preserve">- не соблюдено требование о превышении размера действующих поручительств и (или) независимых гарантий (270 306,3 тыс. рублей) и гарантийного капитала (198 377,0 тыс. рублей) не менее чем в 1,5 раза (показатель составил 1,36). </w:t>
      </w:r>
    </w:p>
    <w:p w:rsidR="00991F3D" w:rsidRPr="008B2917" w:rsidRDefault="00991F3D" w:rsidP="00991F3D">
      <w:pPr>
        <w:spacing w:before="120"/>
        <w:ind w:right="-2" w:firstLine="709"/>
        <w:jc w:val="both"/>
        <w:rPr>
          <w:sz w:val="28"/>
          <w:szCs w:val="28"/>
        </w:rPr>
      </w:pPr>
      <w:r w:rsidRPr="008B2917">
        <w:rPr>
          <w:rFonts w:eastAsiaTheme="minorHAnsi"/>
          <w:sz w:val="28"/>
          <w:szCs w:val="28"/>
          <w:lang w:eastAsia="en-US"/>
        </w:rPr>
        <w:t>6. Проверка</w:t>
      </w:r>
      <w:r w:rsidRPr="008B2917">
        <w:rPr>
          <w:sz w:val="28"/>
          <w:szCs w:val="28"/>
        </w:rPr>
        <w:t xml:space="preserve"> отчетов о достижении значений показателей результативности использования субсидии, установленных соглашениями о предоставлении субсидий, показала следующее.</w:t>
      </w:r>
    </w:p>
    <w:p w:rsidR="00991F3D" w:rsidRPr="008B2917" w:rsidRDefault="00991F3D" w:rsidP="00991F3D">
      <w:pPr>
        <w:ind w:right="-2" w:firstLine="709"/>
        <w:jc w:val="both"/>
        <w:rPr>
          <w:sz w:val="28"/>
          <w:szCs w:val="28"/>
        </w:rPr>
      </w:pPr>
      <w:r w:rsidRPr="008B2917">
        <w:rPr>
          <w:sz w:val="28"/>
          <w:szCs w:val="28"/>
        </w:rPr>
        <w:t xml:space="preserve">Фондом при использовании бюджетных средств по двум субсидиям менее чем на 75% (на финансовое обеспечение затрат по осуществлению уставной деятельности – 74,5% средств предоставленной субсидии, на финансовое обеспечение затрат, связанных с созданием и (или) обеспечением деятельности центра «Мой бизнес» –70,8%), пять показателей результативности использования субсидий перевыполнены от 1,3 раза до 12,5 раз, что свидетельствует о заниженном плановом показателе результативности, и о том, что заданный результат мог быть достигнут с использованием меньшего объема бюджетных средств. </w:t>
      </w:r>
    </w:p>
    <w:p w:rsidR="00991F3D" w:rsidRPr="008B2917" w:rsidRDefault="00991F3D" w:rsidP="00991F3D">
      <w:pPr>
        <w:autoSpaceDE w:val="0"/>
        <w:autoSpaceDN w:val="0"/>
        <w:adjustRightInd w:val="0"/>
        <w:ind w:firstLine="709"/>
        <w:jc w:val="both"/>
        <w:rPr>
          <w:sz w:val="28"/>
          <w:szCs w:val="28"/>
        </w:rPr>
      </w:pPr>
      <w:r w:rsidRPr="008B2917">
        <w:rPr>
          <w:sz w:val="28"/>
          <w:szCs w:val="28"/>
        </w:rPr>
        <w:t xml:space="preserve">Предусмотренный Соглашением показатель результативности использования субсидии на 2020 год «Количество субъектов малого и среднего предпринимательства, выведенных на экспорт при поддержке центров (агентств) координации поддержки экспортно-ориентированных субъектов малого и среднего предпринимательства» (плановое значение 1 единица) по состоянию </w:t>
      </w:r>
      <w:r w:rsidRPr="008B2917">
        <w:rPr>
          <w:sz w:val="28"/>
          <w:szCs w:val="28"/>
          <w:u w:val="single"/>
        </w:rPr>
        <w:t>на 20 декабря 2020 года</w:t>
      </w:r>
      <w:r w:rsidRPr="008B2917">
        <w:rPr>
          <w:sz w:val="28"/>
          <w:szCs w:val="28"/>
        </w:rPr>
        <w:t xml:space="preserve"> – не достигнут.</w:t>
      </w:r>
    </w:p>
    <w:p w:rsidR="00991F3D" w:rsidRPr="008B2917" w:rsidRDefault="00991F3D" w:rsidP="00991F3D">
      <w:pPr>
        <w:autoSpaceDE w:val="0"/>
        <w:autoSpaceDN w:val="0"/>
        <w:adjustRightInd w:val="0"/>
        <w:ind w:firstLine="709"/>
        <w:jc w:val="both"/>
        <w:rPr>
          <w:sz w:val="28"/>
          <w:szCs w:val="28"/>
        </w:rPr>
      </w:pPr>
      <w:r w:rsidRPr="008B2917">
        <w:rPr>
          <w:sz w:val="28"/>
          <w:szCs w:val="28"/>
        </w:rPr>
        <w:t>Порядком предоставления субсидии на финансовое обеспечение затрат, связанных с созданием и (или) обеспечением деятельности центра поддержки экспорта, утвержденного Постановлением Правительства Чукотского автономного округа от 24 апреля 2020 года №192 установлено, что в случае, если получателем субсидии по состоянию на 31 декабря года не достигнут результат предоставления субсидии, то срок достижения результата переносится на первую дату предоставления отчетности о достижении результата предоставления субсидии в году, следующем за годом</w:t>
      </w:r>
      <w:r w:rsidRPr="008B2917">
        <w:rPr>
          <w:b/>
          <w:sz w:val="28"/>
          <w:szCs w:val="28"/>
        </w:rPr>
        <w:t xml:space="preserve"> </w:t>
      </w:r>
      <w:r w:rsidRPr="008B2917">
        <w:rPr>
          <w:sz w:val="28"/>
          <w:szCs w:val="28"/>
        </w:rPr>
        <w:t xml:space="preserve">предоставления субсидии. Оценка достижения показателей результативности, установленная Соглашением №40-2020-00226, на момент проверки не проведена, поскольку срок предоставления отчета о достижении значений показателей установлен </w:t>
      </w:r>
      <w:r w:rsidRPr="008B2917">
        <w:rPr>
          <w:sz w:val="28"/>
          <w:szCs w:val="28"/>
          <w:u w:val="single"/>
        </w:rPr>
        <w:t>не позднее 29 марта</w:t>
      </w:r>
      <w:r w:rsidRPr="008B2917">
        <w:rPr>
          <w:sz w:val="28"/>
          <w:szCs w:val="28"/>
        </w:rPr>
        <w:t>, следующего за годом, в котором получена субсидия (29 марта 2021 года).</w:t>
      </w:r>
    </w:p>
    <w:p w:rsidR="00991F3D" w:rsidRPr="008B2917" w:rsidRDefault="00991F3D" w:rsidP="00991F3D">
      <w:pPr>
        <w:autoSpaceDE w:val="0"/>
        <w:autoSpaceDN w:val="0"/>
        <w:adjustRightInd w:val="0"/>
        <w:ind w:firstLine="709"/>
        <w:jc w:val="both"/>
        <w:rPr>
          <w:sz w:val="28"/>
          <w:szCs w:val="28"/>
        </w:rPr>
      </w:pPr>
      <w:r w:rsidRPr="008B2917">
        <w:rPr>
          <w:sz w:val="28"/>
          <w:szCs w:val="28"/>
        </w:rPr>
        <w:t xml:space="preserve">Необходимо отметить, что соглашениями о предоставлении двух субсидий (на финансовое обеспечение затрат, связанных с развитием региональной гарантийной поддержки, на финансовое обеспечение затрат, связанных с созданием и (или) обеспечением деятельности центра поддержки экспорта) предусмотрены показатели результативности использования субсидии по состоянию </w:t>
      </w:r>
      <w:r w:rsidRPr="008B2917">
        <w:rPr>
          <w:sz w:val="28"/>
          <w:szCs w:val="28"/>
          <w:u w:val="single"/>
        </w:rPr>
        <w:t>на 20 декабря 2020 года</w:t>
      </w:r>
      <w:r w:rsidRPr="008B2917">
        <w:rPr>
          <w:sz w:val="28"/>
          <w:szCs w:val="28"/>
        </w:rPr>
        <w:t xml:space="preserve">, что искажает сведения об использовании субсидий в целом за год. </w:t>
      </w:r>
    </w:p>
    <w:p w:rsidR="00991F3D" w:rsidRPr="008B2917" w:rsidRDefault="00991F3D" w:rsidP="00991F3D">
      <w:pPr>
        <w:pStyle w:val="Pa6"/>
        <w:spacing w:line="240" w:lineRule="auto"/>
        <w:ind w:firstLine="709"/>
        <w:jc w:val="both"/>
        <w:rPr>
          <w:rFonts w:ascii="Times New Roman" w:hAnsi="Times New Roman" w:cs="Times New Roman"/>
          <w:sz w:val="28"/>
          <w:szCs w:val="28"/>
        </w:rPr>
      </w:pPr>
      <w:r w:rsidRPr="008B2917">
        <w:rPr>
          <w:rFonts w:ascii="Times New Roman" w:hAnsi="Times New Roman" w:cs="Times New Roman"/>
          <w:sz w:val="28"/>
          <w:szCs w:val="28"/>
        </w:rPr>
        <w:t>В результате анализа системы показателей результативности использования субсидий, предоставляемых Фонду, установлено следующее.</w:t>
      </w:r>
    </w:p>
    <w:p w:rsidR="00991F3D" w:rsidRPr="008B2917" w:rsidRDefault="00991F3D" w:rsidP="00991F3D">
      <w:pPr>
        <w:pStyle w:val="Pa6"/>
        <w:spacing w:line="240" w:lineRule="auto"/>
        <w:ind w:firstLine="709"/>
        <w:jc w:val="both"/>
        <w:rPr>
          <w:rFonts w:ascii="Times New Roman" w:hAnsi="Times New Roman" w:cs="Times New Roman"/>
          <w:sz w:val="28"/>
          <w:szCs w:val="28"/>
        </w:rPr>
      </w:pPr>
      <w:r w:rsidRPr="008B2917">
        <w:rPr>
          <w:rFonts w:ascii="Times New Roman" w:hAnsi="Times New Roman" w:cs="Times New Roman"/>
          <w:sz w:val="28"/>
          <w:szCs w:val="28"/>
        </w:rPr>
        <w:t>- показатели не отражают непосредственное влияние поддержки региональных гарантийных организаций на основные финансовые показатели субъектов малого и среднего предпринимательства;</w:t>
      </w:r>
    </w:p>
    <w:p w:rsidR="00991F3D" w:rsidRPr="008B2917" w:rsidRDefault="00991F3D" w:rsidP="00991F3D">
      <w:pPr>
        <w:pStyle w:val="Pa6"/>
        <w:spacing w:line="240" w:lineRule="auto"/>
        <w:ind w:firstLine="709"/>
        <w:jc w:val="both"/>
        <w:rPr>
          <w:rFonts w:ascii="Times New Roman" w:hAnsi="Times New Roman" w:cs="Times New Roman"/>
          <w:sz w:val="28"/>
          <w:szCs w:val="28"/>
        </w:rPr>
      </w:pPr>
      <w:r w:rsidRPr="008B2917">
        <w:rPr>
          <w:rFonts w:ascii="Times New Roman" w:hAnsi="Times New Roman" w:cs="Times New Roman"/>
          <w:sz w:val="28"/>
          <w:szCs w:val="28"/>
        </w:rPr>
        <w:t>- не предусмотрены показатели, характеризующие изменение деловой активности субъектов малого и среднего предпринимательства вследствие оказанной поддержки и позволяющие в дальнейшем оценивать вклад малого и среднего предпринимательства в валовый региональный продукт (рост прибыли, рост выручки, прирост величины активов).</w:t>
      </w:r>
    </w:p>
    <w:p w:rsidR="00991F3D" w:rsidRPr="008B2917" w:rsidRDefault="00991F3D" w:rsidP="00991F3D">
      <w:pPr>
        <w:pStyle w:val="Pa6"/>
        <w:spacing w:line="240" w:lineRule="auto"/>
        <w:ind w:firstLine="709"/>
        <w:jc w:val="both"/>
        <w:rPr>
          <w:rFonts w:ascii="Times New Roman" w:hAnsi="Times New Roman" w:cs="Times New Roman"/>
          <w:sz w:val="28"/>
          <w:szCs w:val="28"/>
        </w:rPr>
      </w:pPr>
      <w:r w:rsidRPr="008B2917">
        <w:rPr>
          <w:rFonts w:ascii="Times New Roman" w:hAnsi="Times New Roman" w:cs="Times New Roman"/>
          <w:sz w:val="28"/>
          <w:szCs w:val="28"/>
        </w:rPr>
        <w:t>Система показателей результативности предоставления субсидии на развитие гарантийной поддержки, обеспечение затрат Центра «Мой бизнес» и другие мероприятия, связанные с Фондом, требует доработки.</w:t>
      </w:r>
    </w:p>
    <w:p w:rsidR="00991F3D" w:rsidRPr="008B2917" w:rsidRDefault="00991F3D" w:rsidP="00991F3D">
      <w:pPr>
        <w:autoSpaceDE w:val="0"/>
        <w:autoSpaceDN w:val="0"/>
        <w:adjustRightInd w:val="0"/>
        <w:spacing w:before="240" w:after="120"/>
        <w:ind w:firstLine="709"/>
        <w:jc w:val="both"/>
        <w:rPr>
          <w:b/>
          <w:sz w:val="28"/>
          <w:szCs w:val="28"/>
        </w:rPr>
      </w:pPr>
      <w:r w:rsidRPr="008B2917">
        <w:rPr>
          <w:b/>
          <w:sz w:val="28"/>
          <w:szCs w:val="28"/>
        </w:rPr>
        <w:t>Предложения (рекомендации)</w:t>
      </w:r>
    </w:p>
    <w:p w:rsidR="00991F3D" w:rsidRPr="008B2917" w:rsidRDefault="00991F3D" w:rsidP="00991F3D">
      <w:pPr>
        <w:ind w:firstLine="708"/>
        <w:jc w:val="both"/>
        <w:rPr>
          <w:sz w:val="28"/>
          <w:szCs w:val="28"/>
        </w:rPr>
      </w:pPr>
      <w:r w:rsidRPr="008B2917">
        <w:rPr>
          <w:sz w:val="28"/>
          <w:szCs w:val="28"/>
        </w:rPr>
        <w:t>1. Утвердить отчет о результатах контрольного мероприятия «Проверка использования средств окружного бюджета, предоставленных в 2020 году в форме субсидий Некоммерческой организации «Фонд развития экономики и прямых инвестиций Чукотского автономного округа».</w:t>
      </w:r>
    </w:p>
    <w:p w:rsidR="00991F3D" w:rsidRPr="008B2917" w:rsidRDefault="00991F3D" w:rsidP="00991F3D">
      <w:pPr>
        <w:spacing w:before="120"/>
        <w:ind w:firstLine="708"/>
        <w:jc w:val="both"/>
        <w:rPr>
          <w:sz w:val="28"/>
          <w:szCs w:val="28"/>
        </w:rPr>
      </w:pPr>
      <w:r w:rsidRPr="008B2917">
        <w:rPr>
          <w:sz w:val="28"/>
          <w:szCs w:val="28"/>
        </w:rPr>
        <w:t>2. Отчет направить Думе и Губернатору Чукотского автономного округа.</w:t>
      </w:r>
    </w:p>
    <w:p w:rsidR="00991F3D" w:rsidRPr="008B2917" w:rsidRDefault="00991F3D" w:rsidP="00991F3D">
      <w:pPr>
        <w:pStyle w:val="aff2"/>
        <w:autoSpaceDE w:val="0"/>
        <w:autoSpaceDN w:val="0"/>
        <w:spacing w:before="120" w:after="0" w:line="240" w:lineRule="auto"/>
        <w:ind w:right="-2" w:firstLine="720"/>
        <w:jc w:val="both"/>
        <w:rPr>
          <w:sz w:val="28"/>
          <w:szCs w:val="28"/>
        </w:rPr>
      </w:pPr>
      <w:r w:rsidRPr="008B2917">
        <w:rPr>
          <w:sz w:val="28"/>
          <w:szCs w:val="28"/>
        </w:rPr>
        <w:t>3. Направить информационное письмо в адрес Департамента финансов, экономики и имущественных отношений Чукотского автономного округа, являющегося учредителем Фонда от имени Чукотского автономного округа.</w:t>
      </w:r>
    </w:p>
    <w:p w:rsidR="00991F3D" w:rsidRPr="008B2917" w:rsidRDefault="00991F3D" w:rsidP="00991F3D">
      <w:pPr>
        <w:pStyle w:val="aff2"/>
        <w:autoSpaceDE w:val="0"/>
        <w:autoSpaceDN w:val="0"/>
        <w:spacing w:before="120" w:after="0" w:line="240" w:lineRule="auto"/>
        <w:ind w:right="-2" w:firstLine="720"/>
        <w:jc w:val="both"/>
        <w:rPr>
          <w:sz w:val="28"/>
          <w:szCs w:val="28"/>
        </w:rPr>
      </w:pPr>
      <w:r w:rsidRPr="008B2917">
        <w:rPr>
          <w:sz w:val="28"/>
          <w:szCs w:val="28"/>
        </w:rPr>
        <w:t>4. Направить материалы контрольного мероприятия в Прокуратуру Чукотского автономного округа, являющуюся инициатором проверки.</w:t>
      </w:r>
    </w:p>
    <w:p w:rsidR="00991F3D" w:rsidRPr="008B2917" w:rsidRDefault="00991F3D" w:rsidP="00991F3D">
      <w:pPr>
        <w:autoSpaceDE w:val="0"/>
        <w:autoSpaceDN w:val="0"/>
        <w:adjustRightInd w:val="0"/>
        <w:ind w:firstLine="709"/>
        <w:jc w:val="both"/>
        <w:rPr>
          <w:sz w:val="28"/>
          <w:szCs w:val="28"/>
          <w:highlight w:val="yellow"/>
        </w:rPr>
      </w:pPr>
    </w:p>
    <w:p w:rsidR="00991F3D" w:rsidRPr="008B2917" w:rsidRDefault="00991F3D" w:rsidP="00991F3D">
      <w:pPr>
        <w:autoSpaceDE w:val="0"/>
        <w:autoSpaceDN w:val="0"/>
        <w:adjustRightInd w:val="0"/>
        <w:ind w:firstLine="709"/>
        <w:jc w:val="both"/>
        <w:rPr>
          <w:sz w:val="28"/>
          <w:szCs w:val="28"/>
          <w:highlight w:val="yellow"/>
        </w:rPr>
      </w:pPr>
    </w:p>
    <w:p w:rsidR="00991F3D" w:rsidRDefault="00991F3D" w:rsidP="00991F3D">
      <w:pPr>
        <w:autoSpaceDE w:val="0"/>
        <w:autoSpaceDN w:val="0"/>
        <w:adjustRightInd w:val="0"/>
        <w:ind w:firstLine="709"/>
        <w:jc w:val="both"/>
        <w:rPr>
          <w:sz w:val="28"/>
          <w:szCs w:val="28"/>
          <w:highlight w:val="yellow"/>
        </w:rPr>
      </w:pPr>
    </w:p>
    <w:p w:rsidR="00BC3807" w:rsidRDefault="00BC3807" w:rsidP="00991F3D">
      <w:pPr>
        <w:autoSpaceDE w:val="0"/>
        <w:autoSpaceDN w:val="0"/>
        <w:adjustRightInd w:val="0"/>
        <w:ind w:firstLine="709"/>
        <w:jc w:val="both"/>
        <w:rPr>
          <w:sz w:val="28"/>
          <w:szCs w:val="28"/>
          <w:highlight w:val="yellow"/>
        </w:rPr>
      </w:pPr>
    </w:p>
    <w:p w:rsidR="00BC3807" w:rsidRPr="008B2917" w:rsidRDefault="00BC3807" w:rsidP="00991F3D">
      <w:pPr>
        <w:autoSpaceDE w:val="0"/>
        <w:autoSpaceDN w:val="0"/>
        <w:adjustRightInd w:val="0"/>
        <w:ind w:firstLine="709"/>
        <w:jc w:val="both"/>
        <w:rPr>
          <w:sz w:val="28"/>
          <w:szCs w:val="28"/>
          <w:highlight w:val="yellow"/>
        </w:rPr>
      </w:pPr>
    </w:p>
    <w:p w:rsidR="00991F3D" w:rsidRPr="008B2917" w:rsidRDefault="00991F3D" w:rsidP="00991F3D">
      <w:pPr>
        <w:widowControl w:val="0"/>
        <w:jc w:val="both"/>
        <w:rPr>
          <w:sz w:val="28"/>
          <w:szCs w:val="28"/>
        </w:rPr>
      </w:pPr>
      <w:r w:rsidRPr="008B2917">
        <w:rPr>
          <w:sz w:val="28"/>
          <w:szCs w:val="28"/>
        </w:rPr>
        <w:t xml:space="preserve">Аудитор Счетной палаты </w:t>
      </w:r>
    </w:p>
    <w:p w:rsidR="00991F3D" w:rsidRPr="008B2917" w:rsidRDefault="00991F3D" w:rsidP="00991F3D">
      <w:pPr>
        <w:widowControl w:val="0"/>
        <w:jc w:val="both"/>
        <w:rPr>
          <w:sz w:val="28"/>
          <w:szCs w:val="28"/>
        </w:rPr>
      </w:pPr>
      <w:r w:rsidRPr="008B2917">
        <w:rPr>
          <w:sz w:val="28"/>
          <w:szCs w:val="28"/>
        </w:rPr>
        <w:t>Чукотского автономного округа</w:t>
      </w:r>
      <w:r w:rsidRPr="008B2917">
        <w:rPr>
          <w:sz w:val="28"/>
          <w:szCs w:val="28"/>
        </w:rPr>
        <w:tab/>
      </w:r>
      <w:r w:rsidRPr="008B2917">
        <w:rPr>
          <w:sz w:val="28"/>
          <w:szCs w:val="28"/>
        </w:rPr>
        <w:tab/>
      </w:r>
      <w:r w:rsidRPr="008B2917">
        <w:rPr>
          <w:sz w:val="28"/>
          <w:szCs w:val="28"/>
        </w:rPr>
        <w:tab/>
      </w:r>
      <w:r w:rsidRPr="008B2917">
        <w:rPr>
          <w:sz w:val="28"/>
          <w:szCs w:val="28"/>
        </w:rPr>
        <w:tab/>
      </w:r>
      <w:r w:rsidRPr="008B2917">
        <w:rPr>
          <w:sz w:val="28"/>
          <w:szCs w:val="28"/>
        </w:rPr>
        <w:tab/>
        <w:t>И.В. Бондаренко</w:t>
      </w:r>
    </w:p>
    <w:p w:rsidR="00991F3D" w:rsidRPr="008B2917" w:rsidRDefault="00991F3D" w:rsidP="00991F3D">
      <w:pPr>
        <w:spacing w:before="240" w:after="120"/>
        <w:ind w:firstLine="709"/>
        <w:jc w:val="center"/>
        <w:rPr>
          <w:b/>
        </w:rPr>
      </w:pPr>
    </w:p>
    <w:p w:rsidR="002709B0" w:rsidRDefault="00991F3D" w:rsidP="002709B0">
      <w:pPr>
        <w:pStyle w:val="6"/>
        <w:jc w:val="center"/>
        <w:rPr>
          <w:color w:val="000000" w:themeColor="text1"/>
          <w:sz w:val="10"/>
          <w:szCs w:val="10"/>
        </w:rPr>
      </w:pPr>
      <w:r>
        <w:rPr>
          <w:color w:val="000000" w:themeColor="text1"/>
          <w:sz w:val="10"/>
          <w:szCs w:val="10"/>
        </w:rPr>
        <w:br w:type="page"/>
      </w:r>
    </w:p>
    <w:p w:rsidR="002709B0" w:rsidRPr="002709B0" w:rsidRDefault="002709B0" w:rsidP="002709B0">
      <w:pPr>
        <w:pStyle w:val="6"/>
        <w:tabs>
          <w:tab w:val="left" w:pos="3625"/>
        </w:tabs>
        <w:ind w:firstLine="0"/>
        <w:jc w:val="center"/>
        <w:rPr>
          <w:rFonts w:ascii="Times New Roman" w:hAnsi="Times New Roman"/>
          <w:sz w:val="28"/>
          <w:szCs w:val="28"/>
        </w:rPr>
      </w:pPr>
      <w:r w:rsidRPr="002709B0">
        <w:rPr>
          <w:rFonts w:ascii="Times New Roman" w:hAnsi="Times New Roman"/>
          <w:sz w:val="28"/>
          <w:szCs w:val="28"/>
        </w:rPr>
        <w:t>ОТЧЕТ</w:t>
      </w:r>
    </w:p>
    <w:p w:rsidR="002709B0" w:rsidRPr="002709B0" w:rsidRDefault="002709B0" w:rsidP="002709B0">
      <w:pPr>
        <w:pStyle w:val="6"/>
        <w:ind w:firstLine="0"/>
        <w:jc w:val="center"/>
        <w:rPr>
          <w:rFonts w:ascii="Times New Roman" w:hAnsi="Times New Roman"/>
          <w:sz w:val="28"/>
          <w:szCs w:val="28"/>
        </w:rPr>
      </w:pPr>
      <w:r w:rsidRPr="002709B0">
        <w:rPr>
          <w:rFonts w:ascii="Times New Roman" w:hAnsi="Times New Roman"/>
          <w:sz w:val="28"/>
          <w:szCs w:val="28"/>
        </w:rPr>
        <w:t xml:space="preserve">по результатам </w:t>
      </w:r>
      <w:r w:rsidRPr="002709B0">
        <w:rPr>
          <w:rFonts w:ascii="Times New Roman" w:hAnsi="Times New Roman"/>
          <w:bCs w:val="0"/>
          <w:sz w:val="28"/>
          <w:szCs w:val="28"/>
        </w:rPr>
        <w:t>контрольного мероприятия</w:t>
      </w:r>
    </w:p>
    <w:p w:rsidR="002709B0" w:rsidRPr="002709B0" w:rsidRDefault="002709B0" w:rsidP="002709B0">
      <w:pPr>
        <w:pStyle w:val="6"/>
        <w:ind w:firstLine="0"/>
        <w:jc w:val="center"/>
        <w:rPr>
          <w:rFonts w:ascii="Times New Roman" w:eastAsia="Calibri" w:hAnsi="Times New Roman"/>
          <w:sz w:val="28"/>
          <w:szCs w:val="28"/>
          <w:lang w:eastAsia="en-US"/>
        </w:rPr>
      </w:pPr>
      <w:r w:rsidRPr="002709B0">
        <w:rPr>
          <w:rFonts w:ascii="Times New Roman" w:eastAsia="Calibri" w:hAnsi="Times New Roman"/>
          <w:sz w:val="28"/>
          <w:szCs w:val="28"/>
          <w:lang w:eastAsia="en-US"/>
        </w:rPr>
        <w:t>«</w:t>
      </w:r>
      <w:bookmarkStart w:id="16" w:name="_Hlk66285033"/>
      <w:r w:rsidRPr="002709B0">
        <w:rPr>
          <w:rFonts w:ascii="Times New Roman" w:eastAsia="Calibri" w:hAnsi="Times New Roman"/>
          <w:sz w:val="28"/>
          <w:szCs w:val="28"/>
          <w:lang w:eastAsia="en-US"/>
        </w:rPr>
        <w:t>Проверка реализации регионального проекта Чукотского автономного округа «Комплексная система обращения с твердыми коммунальными отходами» за 2019 - 2020 годы»</w:t>
      </w:r>
    </w:p>
    <w:p w:rsidR="002709B0" w:rsidRPr="002709B0" w:rsidRDefault="002709B0" w:rsidP="002709B0">
      <w:pPr>
        <w:pStyle w:val="6"/>
        <w:ind w:firstLine="0"/>
        <w:jc w:val="center"/>
        <w:rPr>
          <w:rFonts w:ascii="Times New Roman" w:eastAsia="Calibri" w:hAnsi="Times New Roman"/>
          <w:sz w:val="28"/>
          <w:szCs w:val="28"/>
        </w:rPr>
      </w:pPr>
    </w:p>
    <w:bookmarkEnd w:id="16"/>
    <w:p w:rsidR="002709B0" w:rsidRPr="00134CF7" w:rsidRDefault="002709B0" w:rsidP="002709B0">
      <w:pPr>
        <w:jc w:val="center"/>
        <w:rPr>
          <w:bCs/>
          <w:i/>
          <w:iCs/>
        </w:rPr>
      </w:pPr>
      <w:r w:rsidRPr="00134CF7">
        <w:rPr>
          <w:bCs/>
          <w:i/>
          <w:iCs/>
        </w:rPr>
        <w:t xml:space="preserve">(утвержден решением Коллегии Счетной палаты Чукотского автономного округа, </w:t>
      </w:r>
    </w:p>
    <w:p w:rsidR="002709B0" w:rsidRPr="00134CF7" w:rsidRDefault="002709B0" w:rsidP="002709B0">
      <w:pPr>
        <w:jc w:val="center"/>
        <w:rPr>
          <w:bCs/>
          <w:i/>
          <w:iCs/>
        </w:rPr>
      </w:pPr>
      <w:r w:rsidRPr="00134CF7">
        <w:rPr>
          <w:bCs/>
          <w:i/>
          <w:iCs/>
        </w:rPr>
        <w:t>протокол от 31 марта 2021 года №5)</w:t>
      </w:r>
    </w:p>
    <w:p w:rsidR="002709B0" w:rsidRDefault="002709B0" w:rsidP="002709B0">
      <w:pPr>
        <w:ind w:right="-2" w:firstLine="709"/>
        <w:jc w:val="both"/>
        <w:rPr>
          <w:b/>
          <w:bCs/>
          <w:szCs w:val="28"/>
        </w:rPr>
      </w:pPr>
    </w:p>
    <w:p w:rsidR="002709B0" w:rsidRPr="00EF6D4B" w:rsidRDefault="002709B0" w:rsidP="002709B0">
      <w:pPr>
        <w:ind w:right="-2" w:firstLine="709"/>
        <w:jc w:val="both"/>
        <w:rPr>
          <w:sz w:val="28"/>
          <w:szCs w:val="28"/>
        </w:rPr>
      </w:pPr>
      <w:r w:rsidRPr="00EF6D4B">
        <w:rPr>
          <w:b/>
          <w:bCs/>
          <w:sz w:val="28"/>
          <w:szCs w:val="28"/>
        </w:rPr>
        <w:t xml:space="preserve">1. Основание для проведения контрольного мероприятия: </w:t>
      </w:r>
      <w:r w:rsidRPr="00EF6D4B">
        <w:rPr>
          <w:color w:val="000000"/>
          <w:sz w:val="28"/>
          <w:szCs w:val="28"/>
        </w:rPr>
        <w:t>пункт 1.5 </w:t>
      </w:r>
      <w:r w:rsidRPr="00EF6D4B">
        <w:rPr>
          <w:sz w:val="28"/>
          <w:szCs w:val="28"/>
        </w:rPr>
        <w:t>Плана работы Счетной палаты Чукотского автономного округа на 2021 год.</w:t>
      </w:r>
    </w:p>
    <w:p w:rsidR="002709B0" w:rsidRPr="00EF6D4B" w:rsidRDefault="002709B0" w:rsidP="002709B0">
      <w:pPr>
        <w:widowControl w:val="0"/>
        <w:ind w:firstLine="709"/>
        <w:jc w:val="both"/>
        <w:rPr>
          <w:sz w:val="28"/>
          <w:szCs w:val="28"/>
        </w:rPr>
      </w:pPr>
      <w:r w:rsidRPr="00EF6D4B">
        <w:rPr>
          <w:b/>
          <w:bCs/>
          <w:sz w:val="28"/>
          <w:szCs w:val="28"/>
        </w:rPr>
        <w:t xml:space="preserve">2. Предмет контрольного мероприятия: </w:t>
      </w:r>
      <w:r w:rsidRPr="00EF6D4B">
        <w:rPr>
          <w:sz w:val="28"/>
          <w:szCs w:val="28"/>
        </w:rPr>
        <w:t>деятельность объектов проверки по реализации регионального проекта Чукотского автономного округа «Комплексная система обращения с твердыми коммунальными отходами» за 2019-2020 годы.</w:t>
      </w:r>
    </w:p>
    <w:p w:rsidR="002709B0" w:rsidRPr="00EF6D4B" w:rsidRDefault="002709B0" w:rsidP="002709B0">
      <w:pPr>
        <w:widowControl w:val="0"/>
        <w:ind w:firstLine="709"/>
        <w:jc w:val="both"/>
        <w:rPr>
          <w:sz w:val="28"/>
          <w:szCs w:val="28"/>
        </w:rPr>
      </w:pPr>
      <w:r w:rsidRPr="00EF6D4B">
        <w:rPr>
          <w:b/>
          <w:bCs/>
          <w:sz w:val="28"/>
          <w:szCs w:val="28"/>
        </w:rPr>
        <w:t xml:space="preserve">3. Цель контрольного мероприятия: </w:t>
      </w:r>
      <w:r w:rsidRPr="00EF6D4B">
        <w:rPr>
          <w:sz w:val="28"/>
          <w:szCs w:val="28"/>
        </w:rPr>
        <w:t>оценить итоги реализации регионального проекта</w:t>
      </w:r>
      <w:r w:rsidRPr="00EF6D4B">
        <w:rPr>
          <w:noProof/>
          <w:sz w:val="28"/>
          <w:szCs w:val="28"/>
        </w:rPr>
        <w:t xml:space="preserve"> Чукотского автономного округа </w:t>
      </w:r>
      <w:r w:rsidRPr="00EF6D4B">
        <w:rPr>
          <w:sz w:val="28"/>
          <w:szCs w:val="28"/>
        </w:rPr>
        <w:t>«Комплексная система обращения с твердыми коммунальными отходами» за 2019-2020 годы.</w:t>
      </w:r>
    </w:p>
    <w:p w:rsidR="002709B0" w:rsidRPr="00EF6D4B" w:rsidRDefault="002709B0" w:rsidP="00EF6D4B">
      <w:pPr>
        <w:tabs>
          <w:tab w:val="left" w:pos="709"/>
        </w:tabs>
        <w:contextualSpacing/>
        <w:jc w:val="both"/>
        <w:rPr>
          <w:b/>
          <w:bCs/>
          <w:sz w:val="28"/>
          <w:szCs w:val="28"/>
        </w:rPr>
      </w:pPr>
      <w:r w:rsidRPr="00EF6D4B">
        <w:rPr>
          <w:sz w:val="28"/>
          <w:szCs w:val="28"/>
        </w:rPr>
        <w:tab/>
      </w:r>
      <w:r w:rsidRPr="00EF6D4B">
        <w:rPr>
          <w:b/>
          <w:sz w:val="28"/>
          <w:szCs w:val="28"/>
        </w:rPr>
        <w:t>4.</w:t>
      </w:r>
      <w:r w:rsidRPr="00EF6D4B">
        <w:rPr>
          <w:sz w:val="28"/>
          <w:szCs w:val="28"/>
        </w:rPr>
        <w:t> </w:t>
      </w:r>
      <w:r w:rsidRPr="00EF6D4B">
        <w:rPr>
          <w:b/>
          <w:sz w:val="28"/>
          <w:szCs w:val="28"/>
        </w:rPr>
        <w:t xml:space="preserve">Объект </w:t>
      </w:r>
      <w:r w:rsidRPr="00EF6D4B">
        <w:rPr>
          <w:b/>
          <w:bCs/>
          <w:sz w:val="28"/>
          <w:szCs w:val="28"/>
        </w:rPr>
        <w:t>контрольного мероприятия:</w:t>
      </w:r>
    </w:p>
    <w:p w:rsidR="002709B0" w:rsidRPr="00EF6D4B" w:rsidRDefault="002709B0" w:rsidP="002709B0">
      <w:pPr>
        <w:ind w:firstLine="709"/>
        <w:jc w:val="both"/>
        <w:rPr>
          <w:sz w:val="28"/>
          <w:szCs w:val="28"/>
        </w:rPr>
      </w:pPr>
      <w:r w:rsidRPr="00EF6D4B">
        <w:rPr>
          <w:sz w:val="28"/>
          <w:szCs w:val="28"/>
        </w:rPr>
        <w:t>- Департамент природных ресурсов и экологии Чукотского автономного округа (далее– Департамент природных ресурсов);</w:t>
      </w:r>
    </w:p>
    <w:p w:rsidR="002709B0" w:rsidRPr="00EF6D4B" w:rsidRDefault="002709B0" w:rsidP="002709B0">
      <w:pPr>
        <w:pStyle w:val="af0"/>
        <w:spacing w:after="0" w:line="240" w:lineRule="auto"/>
        <w:ind w:left="0"/>
        <w:jc w:val="both"/>
        <w:rPr>
          <w:rFonts w:ascii="Times New Roman" w:hAnsi="Times New Roman" w:cs="Times New Roman"/>
          <w:sz w:val="28"/>
          <w:szCs w:val="28"/>
        </w:rPr>
      </w:pPr>
      <w:r w:rsidRPr="00EF6D4B">
        <w:rPr>
          <w:rFonts w:ascii="Times New Roman" w:hAnsi="Times New Roman" w:cs="Times New Roman"/>
          <w:bCs/>
          <w:sz w:val="28"/>
          <w:szCs w:val="28"/>
        </w:rPr>
        <w:tab/>
        <w:t>- </w:t>
      </w:r>
      <w:r w:rsidRPr="00EF6D4B">
        <w:rPr>
          <w:rFonts w:ascii="Times New Roman" w:hAnsi="Times New Roman" w:cs="Times New Roman"/>
          <w:sz w:val="28"/>
          <w:szCs w:val="28"/>
        </w:rPr>
        <w:t xml:space="preserve">Администрация муниципального образования </w:t>
      </w:r>
      <w:proofErr w:type="spellStart"/>
      <w:r w:rsidRPr="00EF6D4B">
        <w:rPr>
          <w:rFonts w:ascii="Times New Roman" w:hAnsi="Times New Roman" w:cs="Times New Roman"/>
          <w:sz w:val="28"/>
          <w:szCs w:val="28"/>
        </w:rPr>
        <w:t>Билибинский</w:t>
      </w:r>
      <w:proofErr w:type="spellEnd"/>
      <w:r w:rsidRPr="00EF6D4B">
        <w:rPr>
          <w:rFonts w:ascii="Times New Roman" w:hAnsi="Times New Roman" w:cs="Times New Roman"/>
          <w:sz w:val="28"/>
          <w:szCs w:val="28"/>
        </w:rPr>
        <w:t xml:space="preserve"> муниципальный район (далее – Администрация </w:t>
      </w:r>
      <w:proofErr w:type="spellStart"/>
      <w:r w:rsidRPr="00EF6D4B">
        <w:rPr>
          <w:rFonts w:ascii="Times New Roman" w:hAnsi="Times New Roman" w:cs="Times New Roman"/>
          <w:sz w:val="28"/>
          <w:szCs w:val="28"/>
        </w:rPr>
        <w:t>Билибинского</w:t>
      </w:r>
      <w:proofErr w:type="spellEnd"/>
      <w:r w:rsidRPr="00EF6D4B">
        <w:rPr>
          <w:rFonts w:ascii="Times New Roman" w:hAnsi="Times New Roman" w:cs="Times New Roman"/>
          <w:sz w:val="28"/>
          <w:szCs w:val="28"/>
        </w:rPr>
        <w:t xml:space="preserve"> района).</w:t>
      </w:r>
    </w:p>
    <w:p w:rsidR="002709B0" w:rsidRPr="00EF6D4B" w:rsidRDefault="002709B0" w:rsidP="002709B0">
      <w:pPr>
        <w:ind w:firstLine="709"/>
        <w:jc w:val="both"/>
        <w:rPr>
          <w:bCs/>
          <w:sz w:val="28"/>
          <w:szCs w:val="28"/>
        </w:rPr>
      </w:pPr>
      <w:r w:rsidRPr="00EF6D4B">
        <w:rPr>
          <w:b/>
          <w:bCs/>
          <w:sz w:val="28"/>
          <w:szCs w:val="28"/>
        </w:rPr>
        <w:t>5. Проверяемый период деятельности</w:t>
      </w:r>
      <w:r w:rsidRPr="00EF6D4B">
        <w:rPr>
          <w:bCs/>
          <w:sz w:val="28"/>
          <w:szCs w:val="28"/>
        </w:rPr>
        <w:t>: 2019 – 2020 годы.</w:t>
      </w:r>
    </w:p>
    <w:p w:rsidR="002709B0" w:rsidRPr="00EF6D4B" w:rsidRDefault="002709B0" w:rsidP="002709B0">
      <w:pPr>
        <w:ind w:firstLine="709"/>
        <w:jc w:val="both"/>
        <w:rPr>
          <w:sz w:val="28"/>
          <w:szCs w:val="28"/>
        </w:rPr>
      </w:pPr>
      <w:r w:rsidRPr="00EF6D4B">
        <w:rPr>
          <w:b/>
          <w:bCs/>
          <w:sz w:val="28"/>
          <w:szCs w:val="28"/>
        </w:rPr>
        <w:t xml:space="preserve">6. Сроки проверки: </w:t>
      </w:r>
      <w:r w:rsidRPr="00EF6D4B">
        <w:rPr>
          <w:sz w:val="28"/>
          <w:szCs w:val="28"/>
        </w:rPr>
        <w:t>с 28 января по 29 марта 2021 года.</w:t>
      </w:r>
    </w:p>
    <w:p w:rsidR="002709B0" w:rsidRPr="00EF6D4B" w:rsidRDefault="002709B0" w:rsidP="002709B0">
      <w:pPr>
        <w:ind w:firstLine="709"/>
        <w:jc w:val="both"/>
        <w:rPr>
          <w:b/>
          <w:bCs/>
          <w:sz w:val="28"/>
          <w:szCs w:val="28"/>
        </w:rPr>
      </w:pPr>
    </w:p>
    <w:p w:rsidR="002709B0" w:rsidRPr="00EF6D4B" w:rsidRDefault="002709B0" w:rsidP="002709B0">
      <w:pPr>
        <w:ind w:firstLine="709"/>
        <w:jc w:val="both"/>
        <w:rPr>
          <w:b/>
          <w:sz w:val="28"/>
          <w:szCs w:val="28"/>
        </w:rPr>
      </w:pPr>
      <w:r w:rsidRPr="00EF6D4B">
        <w:rPr>
          <w:b/>
          <w:bCs/>
          <w:sz w:val="28"/>
          <w:szCs w:val="28"/>
        </w:rPr>
        <w:t>7. </w:t>
      </w:r>
      <w:r w:rsidRPr="00EF6D4B">
        <w:rPr>
          <w:b/>
          <w:sz w:val="28"/>
          <w:szCs w:val="28"/>
        </w:rPr>
        <w:t>Итоги реализации регионального проекта</w:t>
      </w:r>
      <w:r w:rsidRPr="00EF6D4B">
        <w:rPr>
          <w:b/>
          <w:noProof/>
          <w:sz w:val="28"/>
          <w:szCs w:val="28"/>
        </w:rPr>
        <w:t xml:space="preserve"> Чукотского автономного округа</w:t>
      </w:r>
      <w:r w:rsidRPr="00EF6D4B">
        <w:rPr>
          <w:b/>
          <w:sz w:val="28"/>
          <w:szCs w:val="28"/>
        </w:rPr>
        <w:t xml:space="preserve"> «Комплексная система обращения с твердыми коммунальными отходами» за 2019-2020 годы</w:t>
      </w:r>
    </w:p>
    <w:p w:rsidR="002709B0" w:rsidRPr="00EF6D4B" w:rsidRDefault="002709B0" w:rsidP="002709B0">
      <w:pPr>
        <w:ind w:firstLine="708"/>
        <w:jc w:val="both"/>
        <w:rPr>
          <w:sz w:val="28"/>
          <w:szCs w:val="28"/>
        </w:rPr>
      </w:pPr>
      <w:r w:rsidRPr="00EF6D4B">
        <w:rPr>
          <w:sz w:val="28"/>
          <w:szCs w:val="28"/>
        </w:rPr>
        <w:t>Реализация Регионального проекта Чукотского автономного округа «Комплексная система обращения с твердыми коммунальными отходами» (далее – Региональный проект по обращению с ТКО, Региональный проект) осуществляется в рамках Федерального проекта «Комплексная система обращения с твердыми коммунальными отходами», входящего в состав национального проекта «Экология», результатом реализации которого должно стать обеспечение снижения экологической нагрузки на население за счет сокращения захоронения твердых коммунальных отходов, в том числе прошедших обработку (сортировку); формирование комплексной системы обращения с твердыми коммунальными отходами, включая создание условий для утилизации запрещенных к захоронению отходов, со сроком реализации 2019-2024 годы.</w:t>
      </w:r>
    </w:p>
    <w:p w:rsidR="002709B0" w:rsidRPr="00EF6D4B" w:rsidRDefault="002709B0" w:rsidP="002709B0">
      <w:pPr>
        <w:ind w:firstLine="709"/>
        <w:jc w:val="both"/>
        <w:rPr>
          <w:sz w:val="28"/>
          <w:szCs w:val="28"/>
        </w:rPr>
      </w:pPr>
      <w:r w:rsidRPr="00EF6D4B">
        <w:rPr>
          <w:sz w:val="28"/>
          <w:szCs w:val="28"/>
        </w:rPr>
        <w:t>В целях организации взаимодействия Министерства природных ресурсов</w:t>
      </w:r>
      <w:r w:rsidRPr="00EF6D4B">
        <w:rPr>
          <w:rStyle w:val="ac"/>
          <w:sz w:val="28"/>
          <w:szCs w:val="28"/>
        </w:rPr>
        <w:footnoteReference w:id="81"/>
      </w:r>
      <w:r w:rsidRPr="00EF6D4B">
        <w:rPr>
          <w:sz w:val="28"/>
          <w:szCs w:val="28"/>
        </w:rPr>
        <w:t xml:space="preserve"> и Департамента природных ресурсов при реализации регионального проекта по обращению с ТКО и осуществления мониторинга его реализации по достижению целей, показателей и результатов федерального проекта в части мероприятий, реализуемых в Чукотском автономном округе, заключено Соглашение №051-2019-</w:t>
      </w:r>
      <w:r w:rsidRPr="00EF6D4B">
        <w:rPr>
          <w:sz w:val="28"/>
          <w:szCs w:val="28"/>
          <w:lang w:val="en-US"/>
        </w:rPr>
        <w:t>G</w:t>
      </w:r>
      <w:r w:rsidRPr="00EF6D4B">
        <w:rPr>
          <w:sz w:val="28"/>
          <w:szCs w:val="28"/>
        </w:rPr>
        <w:t>2088-1</w:t>
      </w:r>
      <w:r w:rsidRPr="00EF6D4B">
        <w:rPr>
          <w:rStyle w:val="ac"/>
          <w:sz w:val="28"/>
          <w:szCs w:val="28"/>
          <w:lang w:val="en-US"/>
        </w:rPr>
        <w:footnoteReference w:id="82"/>
      </w:r>
      <w:r w:rsidRPr="00EF6D4B">
        <w:rPr>
          <w:sz w:val="28"/>
          <w:szCs w:val="28"/>
        </w:rPr>
        <w:t xml:space="preserve"> с предусмотренными показателями и результатами для Чукотского автономного округа, отраженными в Региональном проекте.</w:t>
      </w:r>
    </w:p>
    <w:p w:rsidR="002709B0" w:rsidRPr="00EF6D4B" w:rsidRDefault="002709B0" w:rsidP="002709B0">
      <w:pPr>
        <w:ind w:firstLine="709"/>
        <w:jc w:val="both"/>
        <w:rPr>
          <w:sz w:val="28"/>
          <w:szCs w:val="28"/>
        </w:rPr>
      </w:pPr>
      <w:r w:rsidRPr="00EF6D4B">
        <w:rPr>
          <w:sz w:val="28"/>
          <w:szCs w:val="28"/>
        </w:rPr>
        <w:t>Региональный проект реализуется в рамках Государственной программы «Охрана окружающей среды»</w:t>
      </w:r>
      <w:r w:rsidRPr="00EF6D4B">
        <w:rPr>
          <w:rStyle w:val="ac"/>
          <w:sz w:val="28"/>
          <w:szCs w:val="28"/>
        </w:rPr>
        <w:footnoteReference w:id="83"/>
      </w:r>
      <w:r w:rsidRPr="00EF6D4B">
        <w:rPr>
          <w:sz w:val="28"/>
          <w:szCs w:val="28"/>
        </w:rPr>
        <w:t> и Региональной программы в области обращения с отходами</w:t>
      </w:r>
      <w:r w:rsidRPr="00EF6D4B">
        <w:rPr>
          <w:rStyle w:val="ac"/>
          <w:sz w:val="28"/>
          <w:szCs w:val="28"/>
        </w:rPr>
        <w:footnoteReference w:id="84"/>
      </w:r>
      <w:r w:rsidRPr="00EF6D4B">
        <w:rPr>
          <w:sz w:val="28"/>
          <w:szCs w:val="28"/>
        </w:rPr>
        <w:t>, и в 2019-2020 годах предусматривает выполнение трех мероприятий с утвержденными бюджетными ассигнованиями</w:t>
      </w:r>
      <w:r w:rsidRPr="00EF6D4B">
        <w:rPr>
          <w:rStyle w:val="ac"/>
          <w:sz w:val="28"/>
          <w:szCs w:val="28"/>
        </w:rPr>
        <w:footnoteReference w:id="85"/>
      </w:r>
      <w:r w:rsidRPr="00EF6D4B">
        <w:rPr>
          <w:sz w:val="28"/>
          <w:szCs w:val="28"/>
          <w:vertAlign w:val="superscript"/>
        </w:rPr>
        <w:t>,</w:t>
      </w:r>
      <w:r w:rsidRPr="00EF6D4B">
        <w:rPr>
          <w:rStyle w:val="ac"/>
          <w:sz w:val="28"/>
          <w:szCs w:val="28"/>
        </w:rPr>
        <w:footnoteReference w:id="86"/>
      </w:r>
      <w:r w:rsidRPr="00EF6D4B">
        <w:rPr>
          <w:sz w:val="28"/>
          <w:szCs w:val="28"/>
          <w:vertAlign w:val="superscript"/>
        </w:rPr>
        <w:t xml:space="preserve"> </w:t>
      </w:r>
      <w:r w:rsidRPr="00EF6D4B">
        <w:rPr>
          <w:sz w:val="28"/>
          <w:szCs w:val="28"/>
        </w:rPr>
        <w:t>в объёме 17 449,4 тыс. рублей, в том числе:</w:t>
      </w:r>
    </w:p>
    <w:p w:rsidR="002709B0" w:rsidRPr="00EF6D4B" w:rsidRDefault="002709B0" w:rsidP="002709B0">
      <w:pPr>
        <w:ind w:firstLine="709"/>
        <w:jc w:val="both"/>
        <w:rPr>
          <w:sz w:val="28"/>
          <w:szCs w:val="28"/>
        </w:rPr>
      </w:pPr>
      <w:r w:rsidRPr="00EF6D4B">
        <w:rPr>
          <w:sz w:val="28"/>
          <w:szCs w:val="28"/>
        </w:rPr>
        <w:t>- субвенции на разработку проектно-сметной документации на строительство (реконструкцию) полигонов твердых коммунальных отходов на сумму 2 712,6 тыс. рублей за счет средств окружного бюджета;</w:t>
      </w:r>
    </w:p>
    <w:p w:rsidR="002709B0" w:rsidRPr="00EF6D4B" w:rsidRDefault="002709B0" w:rsidP="002709B0">
      <w:pPr>
        <w:ind w:firstLine="709"/>
        <w:jc w:val="both"/>
        <w:rPr>
          <w:sz w:val="28"/>
          <w:szCs w:val="28"/>
        </w:rPr>
      </w:pPr>
      <w:r w:rsidRPr="00EF6D4B">
        <w:rPr>
          <w:sz w:val="28"/>
          <w:szCs w:val="28"/>
        </w:rPr>
        <w:t xml:space="preserve">- субсидии региональным операторам по обращению с твердыми коммунальными отходами на финансовое обеспечение затрат, возникших в период неблагоприятной ситуации, вызванной распространением новой </w:t>
      </w:r>
      <w:proofErr w:type="spellStart"/>
      <w:r w:rsidRPr="00EF6D4B">
        <w:rPr>
          <w:sz w:val="28"/>
          <w:szCs w:val="28"/>
        </w:rPr>
        <w:t>коронавирусной</w:t>
      </w:r>
      <w:proofErr w:type="spellEnd"/>
      <w:r w:rsidRPr="00EF6D4B">
        <w:rPr>
          <w:sz w:val="28"/>
          <w:szCs w:val="28"/>
        </w:rPr>
        <w:t xml:space="preserve"> инфекции на сумму 10 186,8 тыс. рублей за счет средств федерального бюджета;</w:t>
      </w:r>
    </w:p>
    <w:p w:rsidR="002709B0" w:rsidRPr="00EF6D4B" w:rsidRDefault="002709B0" w:rsidP="002709B0">
      <w:pPr>
        <w:ind w:firstLine="709"/>
        <w:jc w:val="both"/>
        <w:rPr>
          <w:sz w:val="28"/>
          <w:szCs w:val="28"/>
        </w:rPr>
      </w:pPr>
      <w:r w:rsidRPr="00EF6D4B">
        <w:rPr>
          <w:sz w:val="28"/>
          <w:szCs w:val="28"/>
        </w:rPr>
        <w:t xml:space="preserve">- актуализация территориальной схемы в области обращения с отходами, создание и внедрение электронной модели территориальной схемы обращения с отходами на сумму 4 550,0 тыс. рублей за счет средств окружного бюджета. </w:t>
      </w:r>
    </w:p>
    <w:p w:rsidR="002709B0" w:rsidRPr="00EF6D4B" w:rsidRDefault="002709B0" w:rsidP="002709B0">
      <w:pPr>
        <w:ind w:firstLine="709"/>
        <w:jc w:val="both"/>
        <w:rPr>
          <w:sz w:val="28"/>
          <w:szCs w:val="28"/>
        </w:rPr>
      </w:pPr>
    </w:p>
    <w:p w:rsidR="002709B0" w:rsidRPr="00EF6D4B" w:rsidRDefault="002709B0" w:rsidP="002709B0">
      <w:pPr>
        <w:ind w:firstLine="709"/>
        <w:jc w:val="both"/>
        <w:rPr>
          <w:sz w:val="28"/>
          <w:szCs w:val="28"/>
        </w:rPr>
      </w:pPr>
      <w:r w:rsidRPr="00EF6D4B">
        <w:rPr>
          <w:sz w:val="28"/>
          <w:szCs w:val="28"/>
        </w:rPr>
        <w:t>Информация о бюджетных средствах, предусмотренных на реализацию Регионального проекта по обращению с ТКО в 2019-2020 годах, представлена в таблице 1.</w:t>
      </w:r>
      <w:r w:rsidRPr="00EF6D4B">
        <w:rPr>
          <w:sz w:val="28"/>
          <w:szCs w:val="28"/>
        </w:rPr>
        <w:tab/>
      </w:r>
    </w:p>
    <w:p w:rsidR="002709B0" w:rsidRDefault="002709B0" w:rsidP="00130861">
      <w:pPr>
        <w:jc w:val="right"/>
        <w:rPr>
          <w:szCs w:val="28"/>
        </w:rPr>
      </w:pPr>
      <w:r>
        <w:rPr>
          <w:szCs w:val="28"/>
        </w:rPr>
        <w:t xml:space="preserve">                                                                                                                   Таблица 1</w:t>
      </w:r>
    </w:p>
    <w:p w:rsidR="002709B0" w:rsidRDefault="002709B0" w:rsidP="00130861">
      <w:pPr>
        <w:ind w:firstLine="567"/>
        <w:jc w:val="right"/>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(тыс. рублей)</w:t>
      </w:r>
    </w:p>
    <w:p w:rsidR="002709B0" w:rsidRPr="003105BD" w:rsidRDefault="002709B0" w:rsidP="002709B0">
      <w:pPr>
        <w:ind w:firstLine="567"/>
        <w:jc w:val="both"/>
        <w:rPr>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036"/>
        <w:gridCol w:w="1984"/>
        <w:gridCol w:w="2410"/>
        <w:gridCol w:w="1956"/>
      </w:tblGrid>
      <w:tr w:rsidR="002709B0" w:rsidRPr="00130861" w:rsidTr="00130861">
        <w:trPr>
          <w:trHeight w:val="641"/>
        </w:trPr>
        <w:tc>
          <w:tcPr>
            <w:tcW w:w="1220" w:type="dxa"/>
            <w:shd w:val="clear" w:color="auto" w:fill="auto"/>
            <w:vAlign w:val="center"/>
            <w:hideMark/>
          </w:tcPr>
          <w:p w:rsidR="002709B0" w:rsidRPr="00130861" w:rsidRDefault="002709B0" w:rsidP="002709B0">
            <w:pPr>
              <w:jc w:val="center"/>
              <w:rPr>
                <w:color w:val="000000"/>
                <w:sz w:val="20"/>
                <w:szCs w:val="20"/>
              </w:rPr>
            </w:pPr>
            <w:r w:rsidRPr="00130861">
              <w:rPr>
                <w:color w:val="000000"/>
                <w:sz w:val="20"/>
                <w:szCs w:val="20"/>
              </w:rPr>
              <w:t>Период, год</w:t>
            </w:r>
          </w:p>
        </w:tc>
        <w:tc>
          <w:tcPr>
            <w:tcW w:w="2036" w:type="dxa"/>
            <w:shd w:val="clear" w:color="auto" w:fill="auto"/>
            <w:vAlign w:val="center"/>
            <w:hideMark/>
          </w:tcPr>
          <w:p w:rsidR="002709B0" w:rsidRPr="00130861" w:rsidRDefault="002709B0" w:rsidP="002709B0">
            <w:pPr>
              <w:jc w:val="center"/>
              <w:rPr>
                <w:color w:val="000000"/>
                <w:sz w:val="20"/>
                <w:szCs w:val="20"/>
              </w:rPr>
            </w:pPr>
            <w:r w:rsidRPr="00130861">
              <w:rPr>
                <w:color w:val="000000"/>
                <w:sz w:val="20"/>
                <w:szCs w:val="20"/>
              </w:rPr>
              <w:t>Предусмотрено Законом об окружном бюджете</w:t>
            </w:r>
            <w:r w:rsidRPr="00130861">
              <w:rPr>
                <w:rStyle w:val="ac"/>
                <w:color w:val="000000"/>
                <w:sz w:val="20"/>
                <w:szCs w:val="20"/>
              </w:rPr>
              <w:footnoteReference w:id="87"/>
            </w:r>
          </w:p>
        </w:tc>
        <w:tc>
          <w:tcPr>
            <w:tcW w:w="1984" w:type="dxa"/>
            <w:shd w:val="clear" w:color="auto" w:fill="auto"/>
            <w:vAlign w:val="center"/>
            <w:hideMark/>
          </w:tcPr>
          <w:p w:rsidR="002709B0" w:rsidRPr="00130861" w:rsidRDefault="002709B0" w:rsidP="002709B0">
            <w:pPr>
              <w:jc w:val="center"/>
              <w:rPr>
                <w:color w:val="000000"/>
                <w:sz w:val="20"/>
                <w:szCs w:val="20"/>
              </w:rPr>
            </w:pPr>
            <w:r w:rsidRPr="00130861">
              <w:rPr>
                <w:color w:val="000000"/>
                <w:sz w:val="20"/>
                <w:szCs w:val="20"/>
              </w:rPr>
              <w:t>Предусмотрено паспортом Госпрограммы №20</w:t>
            </w:r>
          </w:p>
        </w:tc>
        <w:tc>
          <w:tcPr>
            <w:tcW w:w="2410" w:type="dxa"/>
            <w:shd w:val="clear" w:color="auto" w:fill="auto"/>
            <w:vAlign w:val="center"/>
            <w:hideMark/>
          </w:tcPr>
          <w:p w:rsidR="002709B0" w:rsidRPr="00130861" w:rsidRDefault="002709B0" w:rsidP="002709B0">
            <w:pPr>
              <w:jc w:val="center"/>
              <w:rPr>
                <w:color w:val="000000"/>
                <w:sz w:val="20"/>
                <w:szCs w:val="20"/>
              </w:rPr>
            </w:pPr>
            <w:r w:rsidRPr="00130861">
              <w:rPr>
                <w:color w:val="000000"/>
                <w:sz w:val="20"/>
                <w:szCs w:val="20"/>
              </w:rPr>
              <w:t>Предусмотрено паспортом Регионального проекта по обращению с ТКО</w:t>
            </w:r>
          </w:p>
        </w:tc>
        <w:tc>
          <w:tcPr>
            <w:tcW w:w="1956" w:type="dxa"/>
            <w:shd w:val="clear" w:color="auto" w:fill="auto"/>
            <w:vAlign w:val="center"/>
            <w:hideMark/>
          </w:tcPr>
          <w:p w:rsidR="002709B0" w:rsidRPr="00130861" w:rsidRDefault="002709B0" w:rsidP="002709B0">
            <w:pPr>
              <w:jc w:val="center"/>
              <w:rPr>
                <w:color w:val="000000"/>
                <w:sz w:val="20"/>
                <w:szCs w:val="20"/>
              </w:rPr>
            </w:pPr>
            <w:r w:rsidRPr="00130861">
              <w:rPr>
                <w:color w:val="000000"/>
                <w:sz w:val="20"/>
                <w:szCs w:val="20"/>
              </w:rPr>
              <w:t>Предусмотрено паспортом Региональной программы №518</w:t>
            </w:r>
          </w:p>
        </w:tc>
      </w:tr>
      <w:tr w:rsidR="002709B0" w:rsidRPr="00130861" w:rsidTr="00130861">
        <w:trPr>
          <w:trHeight w:val="264"/>
        </w:trPr>
        <w:tc>
          <w:tcPr>
            <w:tcW w:w="1220" w:type="dxa"/>
            <w:shd w:val="clear" w:color="auto" w:fill="auto"/>
            <w:noWrap/>
            <w:vAlign w:val="center"/>
            <w:hideMark/>
          </w:tcPr>
          <w:p w:rsidR="002709B0" w:rsidRPr="00130861" w:rsidRDefault="002709B0" w:rsidP="002709B0">
            <w:pPr>
              <w:jc w:val="center"/>
              <w:rPr>
                <w:color w:val="000000"/>
                <w:sz w:val="20"/>
                <w:szCs w:val="20"/>
              </w:rPr>
            </w:pPr>
            <w:r w:rsidRPr="00130861">
              <w:rPr>
                <w:color w:val="000000"/>
                <w:sz w:val="20"/>
                <w:szCs w:val="20"/>
              </w:rPr>
              <w:t>2019</w:t>
            </w:r>
          </w:p>
        </w:tc>
        <w:tc>
          <w:tcPr>
            <w:tcW w:w="2036" w:type="dxa"/>
            <w:shd w:val="clear" w:color="auto" w:fill="auto"/>
            <w:noWrap/>
            <w:vAlign w:val="center"/>
            <w:hideMark/>
          </w:tcPr>
          <w:p w:rsidR="002709B0" w:rsidRPr="00130861" w:rsidRDefault="002709B0" w:rsidP="002709B0">
            <w:pPr>
              <w:jc w:val="center"/>
              <w:rPr>
                <w:color w:val="000000"/>
                <w:sz w:val="20"/>
                <w:szCs w:val="20"/>
              </w:rPr>
            </w:pPr>
            <w:r w:rsidRPr="00130861">
              <w:rPr>
                <w:color w:val="000000"/>
                <w:sz w:val="20"/>
                <w:szCs w:val="20"/>
              </w:rPr>
              <w:t>2 712,6</w:t>
            </w:r>
          </w:p>
        </w:tc>
        <w:tc>
          <w:tcPr>
            <w:tcW w:w="1984" w:type="dxa"/>
            <w:shd w:val="clear" w:color="auto" w:fill="auto"/>
            <w:noWrap/>
            <w:vAlign w:val="center"/>
            <w:hideMark/>
          </w:tcPr>
          <w:p w:rsidR="002709B0" w:rsidRPr="00130861" w:rsidRDefault="002709B0" w:rsidP="002709B0">
            <w:pPr>
              <w:jc w:val="center"/>
              <w:rPr>
                <w:color w:val="000000"/>
                <w:sz w:val="20"/>
                <w:szCs w:val="20"/>
              </w:rPr>
            </w:pPr>
            <w:r w:rsidRPr="00130861">
              <w:rPr>
                <w:color w:val="000000"/>
                <w:sz w:val="20"/>
                <w:szCs w:val="20"/>
              </w:rPr>
              <w:t>2 712,6</w:t>
            </w:r>
          </w:p>
        </w:tc>
        <w:tc>
          <w:tcPr>
            <w:tcW w:w="2410" w:type="dxa"/>
            <w:shd w:val="clear" w:color="auto" w:fill="auto"/>
            <w:noWrap/>
            <w:vAlign w:val="center"/>
            <w:hideMark/>
          </w:tcPr>
          <w:p w:rsidR="002709B0" w:rsidRPr="00130861" w:rsidRDefault="002709B0" w:rsidP="002709B0">
            <w:pPr>
              <w:jc w:val="center"/>
              <w:rPr>
                <w:color w:val="000000"/>
                <w:sz w:val="20"/>
                <w:szCs w:val="20"/>
              </w:rPr>
            </w:pPr>
            <w:r w:rsidRPr="00130861">
              <w:rPr>
                <w:color w:val="000000"/>
                <w:sz w:val="20"/>
                <w:szCs w:val="20"/>
              </w:rPr>
              <w:t>9 840,6</w:t>
            </w:r>
          </w:p>
        </w:tc>
        <w:tc>
          <w:tcPr>
            <w:tcW w:w="1956" w:type="dxa"/>
            <w:shd w:val="clear" w:color="auto" w:fill="auto"/>
            <w:noWrap/>
            <w:vAlign w:val="center"/>
            <w:hideMark/>
          </w:tcPr>
          <w:p w:rsidR="002709B0" w:rsidRPr="00130861" w:rsidRDefault="002709B0" w:rsidP="002709B0">
            <w:pPr>
              <w:jc w:val="center"/>
              <w:rPr>
                <w:color w:val="000000"/>
                <w:sz w:val="20"/>
                <w:szCs w:val="20"/>
              </w:rPr>
            </w:pPr>
            <w:r w:rsidRPr="00130861">
              <w:rPr>
                <w:color w:val="000000"/>
                <w:sz w:val="20"/>
                <w:szCs w:val="20"/>
              </w:rPr>
              <w:t>-</w:t>
            </w:r>
          </w:p>
        </w:tc>
      </w:tr>
      <w:tr w:rsidR="002709B0" w:rsidRPr="00130861" w:rsidTr="00130861">
        <w:trPr>
          <w:trHeight w:val="130"/>
        </w:trPr>
        <w:tc>
          <w:tcPr>
            <w:tcW w:w="1220" w:type="dxa"/>
            <w:shd w:val="clear" w:color="auto" w:fill="auto"/>
            <w:noWrap/>
            <w:vAlign w:val="center"/>
            <w:hideMark/>
          </w:tcPr>
          <w:p w:rsidR="002709B0" w:rsidRPr="00130861" w:rsidRDefault="002709B0" w:rsidP="002709B0">
            <w:pPr>
              <w:jc w:val="center"/>
              <w:rPr>
                <w:color w:val="000000"/>
                <w:sz w:val="20"/>
                <w:szCs w:val="20"/>
              </w:rPr>
            </w:pPr>
            <w:r w:rsidRPr="00130861">
              <w:rPr>
                <w:color w:val="000000"/>
                <w:sz w:val="20"/>
                <w:szCs w:val="20"/>
              </w:rPr>
              <w:t>2020</w:t>
            </w:r>
          </w:p>
        </w:tc>
        <w:tc>
          <w:tcPr>
            <w:tcW w:w="2036" w:type="dxa"/>
            <w:shd w:val="clear" w:color="auto" w:fill="auto"/>
            <w:noWrap/>
            <w:vAlign w:val="center"/>
            <w:hideMark/>
          </w:tcPr>
          <w:p w:rsidR="002709B0" w:rsidRPr="00130861" w:rsidRDefault="002709B0" w:rsidP="002709B0">
            <w:pPr>
              <w:jc w:val="center"/>
              <w:rPr>
                <w:color w:val="000000"/>
                <w:sz w:val="20"/>
                <w:szCs w:val="20"/>
              </w:rPr>
            </w:pPr>
            <w:r w:rsidRPr="00130861">
              <w:rPr>
                <w:color w:val="000000"/>
                <w:sz w:val="20"/>
                <w:szCs w:val="20"/>
              </w:rPr>
              <w:t>14 736,8</w:t>
            </w:r>
          </w:p>
        </w:tc>
        <w:tc>
          <w:tcPr>
            <w:tcW w:w="1984" w:type="dxa"/>
            <w:shd w:val="clear" w:color="auto" w:fill="auto"/>
            <w:noWrap/>
            <w:vAlign w:val="center"/>
            <w:hideMark/>
          </w:tcPr>
          <w:p w:rsidR="002709B0" w:rsidRPr="00130861" w:rsidRDefault="002709B0" w:rsidP="002709B0">
            <w:pPr>
              <w:jc w:val="center"/>
              <w:rPr>
                <w:color w:val="000000"/>
                <w:sz w:val="20"/>
                <w:szCs w:val="20"/>
              </w:rPr>
            </w:pPr>
            <w:r w:rsidRPr="00130861">
              <w:rPr>
                <w:color w:val="000000"/>
                <w:sz w:val="20"/>
                <w:szCs w:val="20"/>
              </w:rPr>
              <w:t>29 536,8</w:t>
            </w:r>
          </w:p>
        </w:tc>
        <w:tc>
          <w:tcPr>
            <w:tcW w:w="2410" w:type="dxa"/>
            <w:shd w:val="clear" w:color="auto" w:fill="auto"/>
            <w:noWrap/>
            <w:vAlign w:val="center"/>
            <w:hideMark/>
          </w:tcPr>
          <w:p w:rsidR="002709B0" w:rsidRPr="00130861" w:rsidRDefault="002709B0" w:rsidP="002709B0">
            <w:pPr>
              <w:jc w:val="center"/>
              <w:rPr>
                <w:color w:val="000000"/>
                <w:sz w:val="20"/>
                <w:szCs w:val="20"/>
              </w:rPr>
            </w:pPr>
            <w:r w:rsidRPr="00130861">
              <w:rPr>
                <w:color w:val="000000"/>
                <w:sz w:val="20"/>
                <w:szCs w:val="20"/>
              </w:rPr>
              <w:t>9 236,8</w:t>
            </w:r>
          </w:p>
        </w:tc>
        <w:tc>
          <w:tcPr>
            <w:tcW w:w="1956" w:type="dxa"/>
            <w:shd w:val="clear" w:color="auto" w:fill="auto"/>
            <w:noWrap/>
            <w:vAlign w:val="center"/>
            <w:hideMark/>
          </w:tcPr>
          <w:p w:rsidR="002709B0" w:rsidRPr="00130861" w:rsidRDefault="002709B0" w:rsidP="002709B0">
            <w:pPr>
              <w:jc w:val="center"/>
              <w:rPr>
                <w:color w:val="000000"/>
                <w:sz w:val="20"/>
                <w:szCs w:val="20"/>
              </w:rPr>
            </w:pPr>
            <w:r w:rsidRPr="00130861">
              <w:rPr>
                <w:color w:val="000000"/>
                <w:sz w:val="20"/>
                <w:szCs w:val="20"/>
              </w:rPr>
              <w:t>29 536,8</w:t>
            </w:r>
          </w:p>
        </w:tc>
      </w:tr>
      <w:tr w:rsidR="002709B0" w:rsidRPr="00130861" w:rsidTr="00130861">
        <w:trPr>
          <w:trHeight w:val="147"/>
        </w:trPr>
        <w:tc>
          <w:tcPr>
            <w:tcW w:w="1220" w:type="dxa"/>
            <w:shd w:val="clear" w:color="auto" w:fill="auto"/>
            <w:noWrap/>
            <w:vAlign w:val="center"/>
            <w:hideMark/>
          </w:tcPr>
          <w:p w:rsidR="002709B0" w:rsidRPr="00130861" w:rsidRDefault="002709B0" w:rsidP="002709B0">
            <w:pPr>
              <w:jc w:val="center"/>
              <w:rPr>
                <w:b/>
                <w:bCs/>
                <w:color w:val="000000"/>
                <w:sz w:val="20"/>
                <w:szCs w:val="20"/>
              </w:rPr>
            </w:pPr>
            <w:r w:rsidRPr="00130861">
              <w:rPr>
                <w:b/>
                <w:bCs/>
                <w:color w:val="000000"/>
                <w:sz w:val="20"/>
                <w:szCs w:val="20"/>
              </w:rPr>
              <w:t>Итого</w:t>
            </w:r>
          </w:p>
        </w:tc>
        <w:tc>
          <w:tcPr>
            <w:tcW w:w="2036" w:type="dxa"/>
            <w:shd w:val="clear" w:color="auto" w:fill="auto"/>
            <w:noWrap/>
            <w:vAlign w:val="center"/>
            <w:hideMark/>
          </w:tcPr>
          <w:p w:rsidR="002709B0" w:rsidRPr="00130861" w:rsidRDefault="002709B0" w:rsidP="002709B0">
            <w:pPr>
              <w:jc w:val="center"/>
              <w:rPr>
                <w:b/>
                <w:bCs/>
                <w:color w:val="000000"/>
                <w:sz w:val="20"/>
                <w:szCs w:val="20"/>
              </w:rPr>
            </w:pPr>
            <w:r w:rsidRPr="00130861">
              <w:rPr>
                <w:b/>
                <w:bCs/>
                <w:color w:val="000000"/>
                <w:sz w:val="20"/>
                <w:szCs w:val="20"/>
              </w:rPr>
              <w:t>17 449,4</w:t>
            </w:r>
          </w:p>
        </w:tc>
        <w:tc>
          <w:tcPr>
            <w:tcW w:w="1984" w:type="dxa"/>
            <w:shd w:val="clear" w:color="auto" w:fill="auto"/>
            <w:noWrap/>
            <w:vAlign w:val="center"/>
            <w:hideMark/>
          </w:tcPr>
          <w:p w:rsidR="002709B0" w:rsidRPr="00130861" w:rsidRDefault="002709B0" w:rsidP="002709B0">
            <w:pPr>
              <w:jc w:val="center"/>
              <w:rPr>
                <w:b/>
                <w:bCs/>
                <w:color w:val="000000"/>
                <w:sz w:val="20"/>
                <w:szCs w:val="20"/>
              </w:rPr>
            </w:pPr>
            <w:r w:rsidRPr="00130861">
              <w:rPr>
                <w:b/>
                <w:bCs/>
                <w:color w:val="000000"/>
                <w:sz w:val="20"/>
                <w:szCs w:val="20"/>
              </w:rPr>
              <w:t>32 249,4</w:t>
            </w:r>
          </w:p>
        </w:tc>
        <w:tc>
          <w:tcPr>
            <w:tcW w:w="2410" w:type="dxa"/>
            <w:shd w:val="clear" w:color="auto" w:fill="auto"/>
            <w:noWrap/>
            <w:vAlign w:val="center"/>
            <w:hideMark/>
          </w:tcPr>
          <w:p w:rsidR="002709B0" w:rsidRPr="00130861" w:rsidRDefault="002709B0" w:rsidP="002709B0">
            <w:pPr>
              <w:jc w:val="center"/>
              <w:rPr>
                <w:b/>
                <w:bCs/>
                <w:color w:val="000000"/>
                <w:sz w:val="20"/>
                <w:szCs w:val="20"/>
              </w:rPr>
            </w:pPr>
            <w:r w:rsidRPr="00130861">
              <w:rPr>
                <w:b/>
                <w:bCs/>
                <w:color w:val="000000"/>
                <w:sz w:val="20"/>
                <w:szCs w:val="20"/>
              </w:rPr>
              <w:t>19 077,4</w:t>
            </w:r>
          </w:p>
        </w:tc>
        <w:tc>
          <w:tcPr>
            <w:tcW w:w="1956" w:type="dxa"/>
            <w:shd w:val="clear" w:color="auto" w:fill="auto"/>
            <w:noWrap/>
            <w:vAlign w:val="center"/>
            <w:hideMark/>
          </w:tcPr>
          <w:p w:rsidR="002709B0" w:rsidRPr="00130861" w:rsidRDefault="002709B0" w:rsidP="002709B0">
            <w:pPr>
              <w:jc w:val="center"/>
              <w:rPr>
                <w:b/>
                <w:bCs/>
                <w:color w:val="000000"/>
                <w:sz w:val="20"/>
                <w:szCs w:val="20"/>
              </w:rPr>
            </w:pPr>
            <w:r w:rsidRPr="00130861">
              <w:rPr>
                <w:b/>
                <w:bCs/>
                <w:color w:val="000000"/>
                <w:sz w:val="20"/>
                <w:szCs w:val="20"/>
              </w:rPr>
              <w:t>29 536,8</w:t>
            </w:r>
          </w:p>
        </w:tc>
      </w:tr>
    </w:tbl>
    <w:p w:rsidR="002709B0" w:rsidRPr="00E836E7" w:rsidRDefault="002709B0" w:rsidP="002709B0">
      <w:pPr>
        <w:ind w:firstLine="567"/>
        <w:jc w:val="both"/>
        <w:rPr>
          <w:sz w:val="12"/>
          <w:szCs w:val="12"/>
        </w:rPr>
      </w:pPr>
    </w:p>
    <w:p w:rsidR="002709B0" w:rsidRPr="00EF6D4B" w:rsidRDefault="002709B0" w:rsidP="002709B0">
      <w:pPr>
        <w:ind w:firstLine="708"/>
        <w:jc w:val="both"/>
        <w:rPr>
          <w:sz w:val="28"/>
          <w:szCs w:val="28"/>
        </w:rPr>
      </w:pPr>
      <w:r w:rsidRPr="00EF6D4B">
        <w:rPr>
          <w:sz w:val="28"/>
          <w:szCs w:val="28"/>
        </w:rPr>
        <w:t>В ходе контрольного мероприятия выявлены отклонения объемов ресурсного обеспечения реализации мероприятий Регионального проекта, установленных в паспортах: Госпрограммы №20, Регионального проекта по обращению с ТКО, Региональной программы №518, объемам бюджетных ассигнований, утвержденных Законом об окружном бюджете.</w:t>
      </w:r>
    </w:p>
    <w:p w:rsidR="002709B0" w:rsidRPr="00EF6D4B" w:rsidRDefault="002709B0" w:rsidP="002709B0">
      <w:pPr>
        <w:ind w:firstLine="708"/>
        <w:jc w:val="both"/>
        <w:rPr>
          <w:sz w:val="28"/>
          <w:szCs w:val="28"/>
        </w:rPr>
      </w:pPr>
      <w:r w:rsidRPr="00EF6D4B">
        <w:rPr>
          <w:sz w:val="28"/>
          <w:szCs w:val="28"/>
        </w:rPr>
        <w:t>В паспорте Государственной программы «Охрана окружающей среды» и Региональной программы в области обращения с отходами отсутствуют показатели, предусмотренные Региональным проектом, а именно:</w:t>
      </w:r>
    </w:p>
    <w:p w:rsidR="002709B0" w:rsidRPr="00EF6D4B" w:rsidRDefault="002709B0" w:rsidP="002709B0">
      <w:pPr>
        <w:tabs>
          <w:tab w:val="left" w:pos="709"/>
        </w:tabs>
        <w:jc w:val="both"/>
        <w:rPr>
          <w:sz w:val="28"/>
          <w:szCs w:val="28"/>
        </w:rPr>
      </w:pPr>
      <w:r w:rsidRPr="00EF6D4B">
        <w:rPr>
          <w:sz w:val="28"/>
          <w:szCs w:val="28"/>
        </w:rPr>
        <w:tab/>
        <w:t>- 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с предусмотренным значением показателя на весь период реализации – 98,9%;</w:t>
      </w:r>
    </w:p>
    <w:p w:rsidR="002709B0" w:rsidRPr="00EF6D4B" w:rsidRDefault="002709B0" w:rsidP="002709B0">
      <w:pPr>
        <w:ind w:firstLine="709"/>
        <w:jc w:val="both"/>
        <w:rPr>
          <w:sz w:val="28"/>
          <w:szCs w:val="28"/>
        </w:rPr>
      </w:pPr>
      <w:r w:rsidRPr="00EF6D4B">
        <w:rPr>
          <w:sz w:val="28"/>
          <w:szCs w:val="28"/>
        </w:rPr>
        <w:t>- 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с предусмотренным значением результата на весь период реализации – 1,1%;</w:t>
      </w:r>
    </w:p>
    <w:p w:rsidR="002709B0" w:rsidRPr="00EF6D4B" w:rsidRDefault="002709B0" w:rsidP="002709B0">
      <w:pPr>
        <w:ind w:firstLine="709"/>
        <w:jc w:val="both"/>
        <w:rPr>
          <w:sz w:val="28"/>
          <w:szCs w:val="28"/>
        </w:rPr>
      </w:pPr>
      <w:r w:rsidRPr="00EF6D4B">
        <w:rPr>
          <w:sz w:val="28"/>
          <w:szCs w:val="28"/>
        </w:rPr>
        <w:t>- доля твердых коммунальных отходов, направленных на обработку (сортировку), в общей массе образованных твердых коммунальных отходов – в 2019 году – 7,7%, в 2020-2024 годах – по 25,8%.</w:t>
      </w:r>
    </w:p>
    <w:p w:rsidR="002709B0" w:rsidRPr="00EF6D4B" w:rsidRDefault="002709B0" w:rsidP="002709B0">
      <w:pPr>
        <w:ind w:firstLine="567"/>
        <w:jc w:val="both"/>
        <w:rPr>
          <w:sz w:val="28"/>
          <w:szCs w:val="28"/>
        </w:rPr>
      </w:pPr>
      <w:r w:rsidRPr="00EF6D4B">
        <w:rPr>
          <w:sz w:val="28"/>
          <w:szCs w:val="28"/>
        </w:rPr>
        <w:t xml:space="preserve">  Количественное значение показателя «Доля разработанных электронных моделей», установленное в паспорте Государственной программы «Охрана окружающей среды» и в паспорте Региональной программы в области обращения с отходами, требует приведения в соответствие с Региональным проектом.</w:t>
      </w:r>
    </w:p>
    <w:p w:rsidR="00094D91" w:rsidRPr="00EF6D4B" w:rsidRDefault="002709B0" w:rsidP="00094D91">
      <w:pPr>
        <w:autoSpaceDE w:val="0"/>
        <w:autoSpaceDN w:val="0"/>
        <w:adjustRightInd w:val="0"/>
        <w:ind w:firstLine="709"/>
        <w:jc w:val="both"/>
        <w:rPr>
          <w:sz w:val="28"/>
          <w:szCs w:val="28"/>
        </w:rPr>
      </w:pPr>
      <w:r w:rsidRPr="00EF6D4B">
        <w:rPr>
          <w:sz w:val="28"/>
          <w:szCs w:val="28"/>
        </w:rPr>
        <w:t>Информация о финансовом исполнении Регионального проекта по обращению с ТКО в 2019-2020 годах представлена в таблице 2</w:t>
      </w:r>
      <w:r w:rsidR="00094D91" w:rsidRPr="00EF6D4B">
        <w:rPr>
          <w:sz w:val="28"/>
          <w:szCs w:val="28"/>
        </w:rPr>
        <w:t xml:space="preserve">. </w:t>
      </w:r>
    </w:p>
    <w:p w:rsidR="002709B0" w:rsidRDefault="002709B0" w:rsidP="00094D91">
      <w:pPr>
        <w:autoSpaceDE w:val="0"/>
        <w:autoSpaceDN w:val="0"/>
        <w:adjustRightInd w:val="0"/>
        <w:ind w:firstLine="709"/>
        <w:jc w:val="right"/>
        <w:rPr>
          <w:szCs w:val="28"/>
        </w:rPr>
      </w:pPr>
      <w:r>
        <w:rPr>
          <w:szCs w:val="28"/>
        </w:rPr>
        <w:t xml:space="preserve">                                                                                                                  Таблица 2</w:t>
      </w:r>
    </w:p>
    <w:p w:rsidR="002709B0" w:rsidRDefault="002709B0" w:rsidP="00094D91">
      <w:pPr>
        <w:ind w:firstLine="709"/>
        <w:jc w:val="right"/>
        <w:rPr>
          <w:szCs w:val="28"/>
        </w:rPr>
      </w:pPr>
      <w:r>
        <w:rPr>
          <w:szCs w:val="28"/>
        </w:rPr>
        <w:t xml:space="preserve">                                                                                                    (тыс. рублей)</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781"/>
        <w:gridCol w:w="1559"/>
        <w:gridCol w:w="1560"/>
        <w:gridCol w:w="1672"/>
        <w:gridCol w:w="1871"/>
      </w:tblGrid>
      <w:tr w:rsidR="002709B0" w:rsidRPr="00094D91" w:rsidTr="00094D91">
        <w:trPr>
          <w:trHeight w:val="300"/>
          <w:tblHeader/>
        </w:trPr>
        <w:tc>
          <w:tcPr>
            <w:tcW w:w="1078" w:type="dxa"/>
            <w:vMerge w:val="restart"/>
            <w:shd w:val="clear" w:color="000000" w:fill="FFFFFF"/>
            <w:vAlign w:val="center"/>
            <w:hideMark/>
          </w:tcPr>
          <w:p w:rsidR="002709B0" w:rsidRPr="00094D91" w:rsidRDefault="002709B0" w:rsidP="002709B0">
            <w:pPr>
              <w:jc w:val="center"/>
              <w:rPr>
                <w:bCs/>
                <w:color w:val="000000"/>
                <w:sz w:val="20"/>
                <w:szCs w:val="20"/>
              </w:rPr>
            </w:pPr>
            <w:r w:rsidRPr="00094D91">
              <w:rPr>
                <w:bCs/>
                <w:color w:val="000000"/>
                <w:sz w:val="20"/>
                <w:szCs w:val="20"/>
              </w:rPr>
              <w:t>Период, год</w:t>
            </w:r>
          </w:p>
        </w:tc>
        <w:tc>
          <w:tcPr>
            <w:tcW w:w="1781" w:type="dxa"/>
            <w:vMerge w:val="restart"/>
            <w:shd w:val="clear" w:color="000000" w:fill="FFFFFF"/>
            <w:vAlign w:val="center"/>
            <w:hideMark/>
          </w:tcPr>
          <w:p w:rsidR="002709B0" w:rsidRPr="00094D91" w:rsidRDefault="002709B0" w:rsidP="002709B0">
            <w:pPr>
              <w:jc w:val="center"/>
              <w:rPr>
                <w:bCs/>
                <w:color w:val="000000"/>
                <w:sz w:val="20"/>
                <w:szCs w:val="20"/>
              </w:rPr>
            </w:pPr>
            <w:r w:rsidRPr="00094D91">
              <w:rPr>
                <w:bCs/>
                <w:color w:val="000000"/>
                <w:sz w:val="20"/>
                <w:szCs w:val="20"/>
              </w:rPr>
              <w:t>Закон об окружном бюджете</w:t>
            </w:r>
          </w:p>
        </w:tc>
        <w:tc>
          <w:tcPr>
            <w:tcW w:w="1559" w:type="dxa"/>
            <w:vMerge w:val="restart"/>
            <w:shd w:val="clear" w:color="000000" w:fill="FFFFFF"/>
            <w:vAlign w:val="center"/>
            <w:hideMark/>
          </w:tcPr>
          <w:p w:rsidR="002709B0" w:rsidRPr="00094D91" w:rsidRDefault="002709B0" w:rsidP="002709B0">
            <w:pPr>
              <w:jc w:val="center"/>
              <w:rPr>
                <w:bCs/>
                <w:color w:val="000000"/>
                <w:sz w:val="20"/>
                <w:szCs w:val="20"/>
              </w:rPr>
            </w:pPr>
            <w:r w:rsidRPr="00094D91">
              <w:rPr>
                <w:bCs/>
                <w:color w:val="000000"/>
                <w:sz w:val="20"/>
                <w:szCs w:val="20"/>
              </w:rPr>
              <w:t>Контракты, Соглашения</w:t>
            </w:r>
          </w:p>
        </w:tc>
        <w:tc>
          <w:tcPr>
            <w:tcW w:w="1560" w:type="dxa"/>
            <w:vMerge w:val="restart"/>
            <w:shd w:val="clear" w:color="000000" w:fill="FFFFFF"/>
            <w:vAlign w:val="center"/>
            <w:hideMark/>
          </w:tcPr>
          <w:p w:rsidR="002709B0" w:rsidRPr="00094D91" w:rsidRDefault="002709B0" w:rsidP="002709B0">
            <w:pPr>
              <w:jc w:val="center"/>
              <w:rPr>
                <w:bCs/>
                <w:color w:val="000000"/>
                <w:sz w:val="20"/>
                <w:szCs w:val="20"/>
              </w:rPr>
            </w:pPr>
            <w:r w:rsidRPr="00094D91">
              <w:rPr>
                <w:bCs/>
                <w:color w:val="000000"/>
                <w:sz w:val="20"/>
                <w:szCs w:val="20"/>
              </w:rPr>
              <w:t>Профинансировано</w:t>
            </w:r>
          </w:p>
        </w:tc>
        <w:tc>
          <w:tcPr>
            <w:tcW w:w="3543" w:type="dxa"/>
            <w:gridSpan w:val="2"/>
            <w:shd w:val="clear" w:color="000000" w:fill="FFFFFF"/>
            <w:vAlign w:val="center"/>
            <w:hideMark/>
          </w:tcPr>
          <w:p w:rsidR="002709B0" w:rsidRPr="00094D91" w:rsidRDefault="002709B0" w:rsidP="002709B0">
            <w:pPr>
              <w:jc w:val="center"/>
              <w:rPr>
                <w:bCs/>
                <w:color w:val="000000"/>
                <w:sz w:val="20"/>
                <w:szCs w:val="20"/>
              </w:rPr>
            </w:pPr>
            <w:r w:rsidRPr="00094D91">
              <w:rPr>
                <w:bCs/>
                <w:color w:val="000000"/>
                <w:sz w:val="20"/>
                <w:szCs w:val="20"/>
              </w:rPr>
              <w:t>% исполнения</w:t>
            </w:r>
          </w:p>
        </w:tc>
      </w:tr>
      <w:tr w:rsidR="002709B0" w:rsidRPr="00094D91" w:rsidTr="00094D91">
        <w:trPr>
          <w:trHeight w:val="250"/>
          <w:tblHeader/>
        </w:trPr>
        <w:tc>
          <w:tcPr>
            <w:tcW w:w="1078" w:type="dxa"/>
            <w:vMerge/>
            <w:vAlign w:val="center"/>
            <w:hideMark/>
          </w:tcPr>
          <w:p w:rsidR="002709B0" w:rsidRPr="00094D91" w:rsidRDefault="002709B0" w:rsidP="002709B0">
            <w:pPr>
              <w:jc w:val="center"/>
              <w:rPr>
                <w:b/>
                <w:bCs/>
                <w:color w:val="000000"/>
                <w:sz w:val="20"/>
                <w:szCs w:val="20"/>
              </w:rPr>
            </w:pPr>
          </w:p>
        </w:tc>
        <w:tc>
          <w:tcPr>
            <w:tcW w:w="1781" w:type="dxa"/>
            <w:vMerge/>
            <w:vAlign w:val="center"/>
            <w:hideMark/>
          </w:tcPr>
          <w:p w:rsidR="002709B0" w:rsidRPr="00094D91" w:rsidRDefault="002709B0" w:rsidP="002709B0">
            <w:pPr>
              <w:jc w:val="center"/>
              <w:rPr>
                <w:b/>
                <w:bCs/>
                <w:color w:val="000000"/>
                <w:sz w:val="20"/>
                <w:szCs w:val="20"/>
              </w:rPr>
            </w:pPr>
          </w:p>
        </w:tc>
        <w:tc>
          <w:tcPr>
            <w:tcW w:w="1559" w:type="dxa"/>
            <w:vMerge/>
            <w:vAlign w:val="center"/>
            <w:hideMark/>
          </w:tcPr>
          <w:p w:rsidR="002709B0" w:rsidRPr="00094D91" w:rsidRDefault="002709B0" w:rsidP="002709B0">
            <w:pPr>
              <w:jc w:val="center"/>
              <w:rPr>
                <w:b/>
                <w:bCs/>
                <w:color w:val="000000"/>
                <w:sz w:val="20"/>
                <w:szCs w:val="20"/>
              </w:rPr>
            </w:pPr>
          </w:p>
        </w:tc>
        <w:tc>
          <w:tcPr>
            <w:tcW w:w="1560" w:type="dxa"/>
            <w:vMerge/>
            <w:vAlign w:val="center"/>
            <w:hideMark/>
          </w:tcPr>
          <w:p w:rsidR="002709B0" w:rsidRPr="00094D91" w:rsidRDefault="002709B0" w:rsidP="002709B0">
            <w:pPr>
              <w:jc w:val="center"/>
              <w:rPr>
                <w:b/>
                <w:bCs/>
                <w:color w:val="000000"/>
                <w:sz w:val="20"/>
                <w:szCs w:val="20"/>
              </w:rPr>
            </w:pPr>
          </w:p>
        </w:tc>
        <w:tc>
          <w:tcPr>
            <w:tcW w:w="1672" w:type="dxa"/>
            <w:shd w:val="clear" w:color="000000" w:fill="FFFFFF"/>
            <w:vAlign w:val="center"/>
            <w:hideMark/>
          </w:tcPr>
          <w:p w:rsidR="002709B0" w:rsidRPr="00094D91" w:rsidRDefault="002709B0" w:rsidP="002709B0">
            <w:pPr>
              <w:jc w:val="center"/>
              <w:rPr>
                <w:bCs/>
                <w:color w:val="000000"/>
                <w:sz w:val="20"/>
                <w:szCs w:val="20"/>
              </w:rPr>
            </w:pPr>
            <w:r w:rsidRPr="00094D91">
              <w:rPr>
                <w:bCs/>
                <w:color w:val="000000"/>
                <w:sz w:val="20"/>
                <w:szCs w:val="20"/>
              </w:rPr>
              <w:t>Закон об окружном бюджете</w:t>
            </w:r>
          </w:p>
        </w:tc>
        <w:tc>
          <w:tcPr>
            <w:tcW w:w="1871" w:type="dxa"/>
            <w:shd w:val="clear" w:color="000000" w:fill="FFFFFF"/>
            <w:vAlign w:val="center"/>
            <w:hideMark/>
          </w:tcPr>
          <w:p w:rsidR="002709B0" w:rsidRPr="00094D91" w:rsidRDefault="002709B0" w:rsidP="002709B0">
            <w:pPr>
              <w:jc w:val="center"/>
              <w:rPr>
                <w:bCs/>
                <w:color w:val="000000"/>
                <w:sz w:val="20"/>
                <w:szCs w:val="20"/>
              </w:rPr>
            </w:pPr>
            <w:r w:rsidRPr="00094D91">
              <w:rPr>
                <w:bCs/>
                <w:color w:val="000000"/>
                <w:sz w:val="20"/>
                <w:szCs w:val="20"/>
              </w:rPr>
              <w:t>Контракты, соглашения</w:t>
            </w:r>
          </w:p>
        </w:tc>
      </w:tr>
      <w:tr w:rsidR="002709B0" w:rsidRPr="00094D91" w:rsidTr="00094D91">
        <w:trPr>
          <w:trHeight w:val="143"/>
          <w:tblHeader/>
        </w:trPr>
        <w:tc>
          <w:tcPr>
            <w:tcW w:w="1078" w:type="dxa"/>
            <w:shd w:val="clear" w:color="000000" w:fill="FFFFFF"/>
            <w:vAlign w:val="center"/>
            <w:hideMark/>
          </w:tcPr>
          <w:p w:rsidR="002709B0" w:rsidRPr="00094D91" w:rsidRDefault="002709B0" w:rsidP="002709B0">
            <w:pPr>
              <w:jc w:val="center"/>
              <w:rPr>
                <w:color w:val="000000"/>
                <w:sz w:val="20"/>
                <w:szCs w:val="20"/>
              </w:rPr>
            </w:pPr>
            <w:r w:rsidRPr="00094D91">
              <w:rPr>
                <w:color w:val="000000"/>
                <w:sz w:val="20"/>
                <w:szCs w:val="20"/>
              </w:rPr>
              <w:t>1</w:t>
            </w:r>
          </w:p>
        </w:tc>
        <w:tc>
          <w:tcPr>
            <w:tcW w:w="1781" w:type="dxa"/>
            <w:shd w:val="clear" w:color="000000" w:fill="FFFFFF"/>
            <w:vAlign w:val="center"/>
            <w:hideMark/>
          </w:tcPr>
          <w:p w:rsidR="002709B0" w:rsidRPr="00094D91" w:rsidRDefault="002709B0" w:rsidP="002709B0">
            <w:pPr>
              <w:jc w:val="center"/>
              <w:rPr>
                <w:color w:val="000000"/>
                <w:sz w:val="20"/>
                <w:szCs w:val="20"/>
              </w:rPr>
            </w:pPr>
            <w:r w:rsidRPr="00094D91">
              <w:rPr>
                <w:color w:val="000000"/>
                <w:sz w:val="20"/>
                <w:szCs w:val="20"/>
              </w:rPr>
              <w:t>3</w:t>
            </w:r>
          </w:p>
        </w:tc>
        <w:tc>
          <w:tcPr>
            <w:tcW w:w="1559" w:type="dxa"/>
            <w:shd w:val="clear" w:color="000000" w:fill="FFFFFF"/>
            <w:vAlign w:val="center"/>
            <w:hideMark/>
          </w:tcPr>
          <w:p w:rsidR="002709B0" w:rsidRPr="00094D91" w:rsidRDefault="002709B0" w:rsidP="002709B0">
            <w:pPr>
              <w:jc w:val="center"/>
              <w:rPr>
                <w:color w:val="000000"/>
                <w:sz w:val="20"/>
                <w:szCs w:val="20"/>
              </w:rPr>
            </w:pPr>
            <w:r w:rsidRPr="00094D91">
              <w:rPr>
                <w:color w:val="000000"/>
                <w:sz w:val="20"/>
                <w:szCs w:val="20"/>
              </w:rPr>
              <w:t>4</w:t>
            </w:r>
          </w:p>
        </w:tc>
        <w:tc>
          <w:tcPr>
            <w:tcW w:w="1560" w:type="dxa"/>
            <w:shd w:val="clear" w:color="000000" w:fill="FFFFFF"/>
            <w:vAlign w:val="center"/>
            <w:hideMark/>
          </w:tcPr>
          <w:p w:rsidR="002709B0" w:rsidRPr="00094D91" w:rsidRDefault="002709B0" w:rsidP="002709B0">
            <w:pPr>
              <w:jc w:val="center"/>
              <w:rPr>
                <w:color w:val="000000"/>
                <w:sz w:val="20"/>
                <w:szCs w:val="20"/>
              </w:rPr>
            </w:pPr>
            <w:r w:rsidRPr="00094D91">
              <w:rPr>
                <w:color w:val="000000"/>
                <w:sz w:val="20"/>
                <w:szCs w:val="20"/>
              </w:rPr>
              <w:t>5</w:t>
            </w:r>
          </w:p>
        </w:tc>
        <w:tc>
          <w:tcPr>
            <w:tcW w:w="1672" w:type="dxa"/>
            <w:shd w:val="clear" w:color="000000" w:fill="FFFFFF"/>
            <w:vAlign w:val="center"/>
            <w:hideMark/>
          </w:tcPr>
          <w:p w:rsidR="002709B0" w:rsidRPr="00094D91" w:rsidRDefault="002709B0" w:rsidP="002709B0">
            <w:pPr>
              <w:jc w:val="center"/>
              <w:rPr>
                <w:color w:val="000000"/>
                <w:sz w:val="20"/>
                <w:szCs w:val="20"/>
              </w:rPr>
            </w:pPr>
            <w:r w:rsidRPr="00094D91">
              <w:rPr>
                <w:color w:val="000000"/>
                <w:sz w:val="20"/>
                <w:szCs w:val="20"/>
              </w:rPr>
              <w:t>6</w:t>
            </w:r>
          </w:p>
        </w:tc>
        <w:tc>
          <w:tcPr>
            <w:tcW w:w="1871" w:type="dxa"/>
            <w:shd w:val="clear" w:color="000000" w:fill="FFFFFF"/>
            <w:vAlign w:val="center"/>
            <w:hideMark/>
          </w:tcPr>
          <w:p w:rsidR="002709B0" w:rsidRPr="00094D91" w:rsidRDefault="002709B0" w:rsidP="002709B0">
            <w:pPr>
              <w:jc w:val="center"/>
              <w:rPr>
                <w:color w:val="000000"/>
                <w:sz w:val="20"/>
                <w:szCs w:val="20"/>
              </w:rPr>
            </w:pPr>
            <w:r w:rsidRPr="00094D91">
              <w:rPr>
                <w:color w:val="000000"/>
                <w:sz w:val="20"/>
                <w:szCs w:val="20"/>
              </w:rPr>
              <w:t>7</w:t>
            </w:r>
          </w:p>
        </w:tc>
      </w:tr>
      <w:tr w:rsidR="002709B0" w:rsidRPr="00094D91" w:rsidTr="00094D91">
        <w:trPr>
          <w:trHeight w:val="146"/>
        </w:trPr>
        <w:tc>
          <w:tcPr>
            <w:tcW w:w="1078" w:type="dxa"/>
            <w:shd w:val="clear" w:color="auto" w:fill="auto"/>
            <w:vAlign w:val="center"/>
            <w:hideMark/>
          </w:tcPr>
          <w:p w:rsidR="002709B0" w:rsidRPr="00094D91" w:rsidRDefault="002709B0" w:rsidP="002709B0">
            <w:pPr>
              <w:jc w:val="center"/>
              <w:rPr>
                <w:color w:val="000000"/>
                <w:sz w:val="20"/>
                <w:szCs w:val="20"/>
              </w:rPr>
            </w:pPr>
            <w:r w:rsidRPr="00094D91">
              <w:rPr>
                <w:color w:val="000000"/>
                <w:sz w:val="20"/>
                <w:szCs w:val="20"/>
              </w:rPr>
              <w:t>2019</w:t>
            </w:r>
          </w:p>
        </w:tc>
        <w:tc>
          <w:tcPr>
            <w:tcW w:w="1781" w:type="dxa"/>
            <w:shd w:val="clear" w:color="000000" w:fill="FFFFFF"/>
            <w:vAlign w:val="center"/>
          </w:tcPr>
          <w:p w:rsidR="002709B0" w:rsidRPr="00094D91" w:rsidRDefault="002709B0" w:rsidP="002709B0">
            <w:pPr>
              <w:jc w:val="center"/>
              <w:rPr>
                <w:color w:val="000000"/>
                <w:sz w:val="20"/>
                <w:szCs w:val="20"/>
              </w:rPr>
            </w:pPr>
            <w:r w:rsidRPr="00094D91">
              <w:rPr>
                <w:color w:val="000000"/>
                <w:sz w:val="20"/>
                <w:szCs w:val="20"/>
              </w:rPr>
              <w:t>2 712,6</w:t>
            </w:r>
          </w:p>
        </w:tc>
        <w:tc>
          <w:tcPr>
            <w:tcW w:w="1559" w:type="dxa"/>
            <w:shd w:val="clear" w:color="000000" w:fill="FFFFFF"/>
            <w:vAlign w:val="center"/>
          </w:tcPr>
          <w:p w:rsidR="002709B0" w:rsidRPr="00094D91" w:rsidRDefault="002709B0" w:rsidP="002709B0">
            <w:pPr>
              <w:jc w:val="center"/>
              <w:rPr>
                <w:color w:val="000000"/>
                <w:sz w:val="20"/>
                <w:szCs w:val="20"/>
              </w:rPr>
            </w:pPr>
            <w:r w:rsidRPr="00094D91">
              <w:rPr>
                <w:color w:val="000000"/>
                <w:sz w:val="20"/>
                <w:szCs w:val="20"/>
              </w:rPr>
              <w:t>2 712,6</w:t>
            </w:r>
            <w:r w:rsidRPr="00094D91">
              <w:rPr>
                <w:rStyle w:val="ac"/>
                <w:color w:val="000000"/>
                <w:sz w:val="20"/>
                <w:szCs w:val="20"/>
              </w:rPr>
              <w:footnoteReference w:id="88"/>
            </w:r>
          </w:p>
        </w:tc>
        <w:tc>
          <w:tcPr>
            <w:tcW w:w="1560" w:type="dxa"/>
            <w:shd w:val="clear" w:color="000000" w:fill="FFFFFF"/>
            <w:vAlign w:val="center"/>
          </w:tcPr>
          <w:p w:rsidR="002709B0" w:rsidRPr="00094D91" w:rsidRDefault="002709B0" w:rsidP="002709B0">
            <w:pPr>
              <w:jc w:val="center"/>
              <w:rPr>
                <w:color w:val="000000"/>
                <w:sz w:val="20"/>
                <w:szCs w:val="20"/>
              </w:rPr>
            </w:pPr>
            <w:r w:rsidRPr="00094D91">
              <w:rPr>
                <w:color w:val="000000"/>
                <w:sz w:val="20"/>
                <w:szCs w:val="20"/>
              </w:rPr>
              <w:t>2 712,6</w:t>
            </w:r>
          </w:p>
        </w:tc>
        <w:tc>
          <w:tcPr>
            <w:tcW w:w="1672" w:type="dxa"/>
            <w:shd w:val="clear" w:color="000000" w:fill="FFFFFF"/>
            <w:vAlign w:val="center"/>
          </w:tcPr>
          <w:p w:rsidR="002709B0" w:rsidRPr="00094D91" w:rsidRDefault="002709B0" w:rsidP="002709B0">
            <w:pPr>
              <w:jc w:val="center"/>
              <w:rPr>
                <w:color w:val="000000"/>
                <w:sz w:val="20"/>
                <w:szCs w:val="20"/>
              </w:rPr>
            </w:pPr>
            <w:r w:rsidRPr="00094D91">
              <w:rPr>
                <w:color w:val="000000"/>
                <w:sz w:val="20"/>
                <w:szCs w:val="20"/>
              </w:rPr>
              <w:t>100,0</w:t>
            </w:r>
          </w:p>
        </w:tc>
        <w:tc>
          <w:tcPr>
            <w:tcW w:w="1871" w:type="dxa"/>
            <w:shd w:val="clear" w:color="000000" w:fill="FFFFFF"/>
            <w:vAlign w:val="center"/>
          </w:tcPr>
          <w:p w:rsidR="002709B0" w:rsidRPr="00094D91" w:rsidRDefault="002709B0" w:rsidP="002709B0">
            <w:pPr>
              <w:jc w:val="center"/>
              <w:rPr>
                <w:color w:val="000000"/>
                <w:sz w:val="20"/>
                <w:szCs w:val="20"/>
              </w:rPr>
            </w:pPr>
            <w:r w:rsidRPr="00094D91">
              <w:rPr>
                <w:color w:val="000000"/>
                <w:sz w:val="20"/>
                <w:szCs w:val="20"/>
              </w:rPr>
              <w:t>100,0</w:t>
            </w:r>
          </w:p>
        </w:tc>
      </w:tr>
      <w:tr w:rsidR="002709B0" w:rsidRPr="00094D91" w:rsidTr="00094D91">
        <w:trPr>
          <w:trHeight w:val="91"/>
        </w:trPr>
        <w:tc>
          <w:tcPr>
            <w:tcW w:w="1078" w:type="dxa"/>
            <w:shd w:val="clear" w:color="auto" w:fill="auto"/>
            <w:vAlign w:val="center"/>
            <w:hideMark/>
          </w:tcPr>
          <w:p w:rsidR="002709B0" w:rsidRPr="00094D91" w:rsidRDefault="002709B0" w:rsidP="002709B0">
            <w:pPr>
              <w:jc w:val="center"/>
              <w:rPr>
                <w:color w:val="000000"/>
                <w:sz w:val="20"/>
                <w:szCs w:val="20"/>
              </w:rPr>
            </w:pPr>
            <w:r w:rsidRPr="00094D91">
              <w:rPr>
                <w:color w:val="000000"/>
                <w:sz w:val="20"/>
                <w:szCs w:val="20"/>
              </w:rPr>
              <w:t>2020</w:t>
            </w:r>
          </w:p>
        </w:tc>
        <w:tc>
          <w:tcPr>
            <w:tcW w:w="1781" w:type="dxa"/>
            <w:shd w:val="clear" w:color="000000" w:fill="FFFFFF"/>
            <w:vAlign w:val="center"/>
          </w:tcPr>
          <w:p w:rsidR="002709B0" w:rsidRPr="00094D91" w:rsidRDefault="002709B0" w:rsidP="002709B0">
            <w:pPr>
              <w:jc w:val="center"/>
              <w:rPr>
                <w:color w:val="000000"/>
                <w:sz w:val="20"/>
                <w:szCs w:val="20"/>
              </w:rPr>
            </w:pPr>
            <w:r w:rsidRPr="00094D91">
              <w:rPr>
                <w:sz w:val="20"/>
                <w:szCs w:val="20"/>
              </w:rPr>
              <w:t>14 736,8</w:t>
            </w:r>
          </w:p>
        </w:tc>
        <w:tc>
          <w:tcPr>
            <w:tcW w:w="1559" w:type="dxa"/>
            <w:shd w:val="clear" w:color="000000" w:fill="FFFFFF"/>
            <w:vAlign w:val="center"/>
          </w:tcPr>
          <w:p w:rsidR="002709B0" w:rsidRPr="00094D91" w:rsidRDefault="002709B0" w:rsidP="002709B0">
            <w:pPr>
              <w:jc w:val="center"/>
              <w:rPr>
                <w:color w:val="000000"/>
                <w:sz w:val="20"/>
                <w:szCs w:val="20"/>
                <w:highlight w:val="yellow"/>
              </w:rPr>
            </w:pPr>
            <w:r w:rsidRPr="00094D91">
              <w:rPr>
                <w:color w:val="000000"/>
                <w:sz w:val="20"/>
                <w:szCs w:val="20"/>
              </w:rPr>
              <w:t>14 736,8</w:t>
            </w:r>
          </w:p>
        </w:tc>
        <w:tc>
          <w:tcPr>
            <w:tcW w:w="1560" w:type="dxa"/>
            <w:shd w:val="clear" w:color="000000" w:fill="FFFFFF"/>
            <w:vAlign w:val="center"/>
          </w:tcPr>
          <w:p w:rsidR="002709B0" w:rsidRPr="00094D91" w:rsidRDefault="002709B0" w:rsidP="002709B0">
            <w:pPr>
              <w:jc w:val="center"/>
              <w:rPr>
                <w:color w:val="000000"/>
                <w:sz w:val="20"/>
                <w:szCs w:val="20"/>
              </w:rPr>
            </w:pPr>
            <w:r w:rsidRPr="00094D91">
              <w:rPr>
                <w:color w:val="000000"/>
                <w:sz w:val="20"/>
                <w:szCs w:val="20"/>
              </w:rPr>
              <w:t>14 736,8</w:t>
            </w:r>
          </w:p>
        </w:tc>
        <w:tc>
          <w:tcPr>
            <w:tcW w:w="1672" w:type="dxa"/>
            <w:shd w:val="clear" w:color="000000" w:fill="FFFFFF"/>
            <w:vAlign w:val="center"/>
          </w:tcPr>
          <w:p w:rsidR="002709B0" w:rsidRPr="00094D91" w:rsidRDefault="002709B0" w:rsidP="002709B0">
            <w:pPr>
              <w:jc w:val="center"/>
              <w:rPr>
                <w:color w:val="000000"/>
                <w:sz w:val="20"/>
                <w:szCs w:val="20"/>
              </w:rPr>
            </w:pPr>
            <w:r w:rsidRPr="00094D91">
              <w:rPr>
                <w:color w:val="000000"/>
                <w:sz w:val="20"/>
                <w:szCs w:val="20"/>
              </w:rPr>
              <w:t>100,0</w:t>
            </w:r>
          </w:p>
        </w:tc>
        <w:tc>
          <w:tcPr>
            <w:tcW w:w="1871" w:type="dxa"/>
            <w:shd w:val="clear" w:color="000000" w:fill="FFFFFF"/>
            <w:vAlign w:val="center"/>
          </w:tcPr>
          <w:p w:rsidR="002709B0" w:rsidRPr="00094D91" w:rsidRDefault="002709B0" w:rsidP="002709B0">
            <w:pPr>
              <w:jc w:val="center"/>
              <w:rPr>
                <w:color w:val="000000"/>
                <w:sz w:val="20"/>
                <w:szCs w:val="20"/>
              </w:rPr>
            </w:pPr>
            <w:r w:rsidRPr="00094D91">
              <w:rPr>
                <w:color w:val="000000"/>
                <w:sz w:val="20"/>
                <w:szCs w:val="20"/>
              </w:rPr>
              <w:t>100,0</w:t>
            </w:r>
          </w:p>
        </w:tc>
      </w:tr>
      <w:tr w:rsidR="002709B0" w:rsidRPr="00094D91" w:rsidTr="00094D91">
        <w:trPr>
          <w:trHeight w:val="138"/>
        </w:trPr>
        <w:tc>
          <w:tcPr>
            <w:tcW w:w="1078" w:type="dxa"/>
            <w:shd w:val="clear" w:color="auto" w:fill="auto"/>
            <w:noWrap/>
            <w:vAlign w:val="center"/>
            <w:hideMark/>
          </w:tcPr>
          <w:p w:rsidR="002709B0" w:rsidRPr="00094D91" w:rsidRDefault="002709B0" w:rsidP="002709B0">
            <w:pPr>
              <w:jc w:val="center"/>
              <w:rPr>
                <w:b/>
                <w:bCs/>
                <w:color w:val="000000"/>
                <w:sz w:val="20"/>
                <w:szCs w:val="20"/>
              </w:rPr>
            </w:pPr>
            <w:r w:rsidRPr="00094D91">
              <w:rPr>
                <w:b/>
                <w:bCs/>
                <w:color w:val="000000"/>
                <w:sz w:val="20"/>
                <w:szCs w:val="20"/>
              </w:rPr>
              <w:t>Итого:</w:t>
            </w:r>
          </w:p>
        </w:tc>
        <w:tc>
          <w:tcPr>
            <w:tcW w:w="1781" w:type="dxa"/>
            <w:shd w:val="clear" w:color="auto" w:fill="auto"/>
            <w:noWrap/>
            <w:vAlign w:val="center"/>
          </w:tcPr>
          <w:p w:rsidR="002709B0" w:rsidRPr="00094D91" w:rsidRDefault="002709B0" w:rsidP="002709B0">
            <w:pPr>
              <w:jc w:val="center"/>
              <w:rPr>
                <w:b/>
                <w:bCs/>
                <w:color w:val="000000"/>
                <w:sz w:val="20"/>
                <w:szCs w:val="20"/>
              </w:rPr>
            </w:pPr>
            <w:r w:rsidRPr="00094D91">
              <w:rPr>
                <w:b/>
                <w:bCs/>
                <w:color w:val="000000"/>
                <w:sz w:val="20"/>
                <w:szCs w:val="20"/>
              </w:rPr>
              <w:t>17 449,4</w:t>
            </w:r>
          </w:p>
        </w:tc>
        <w:tc>
          <w:tcPr>
            <w:tcW w:w="1559" w:type="dxa"/>
            <w:shd w:val="clear" w:color="auto" w:fill="auto"/>
            <w:noWrap/>
            <w:vAlign w:val="center"/>
          </w:tcPr>
          <w:p w:rsidR="002709B0" w:rsidRPr="00094D91" w:rsidRDefault="002709B0" w:rsidP="002709B0">
            <w:pPr>
              <w:jc w:val="center"/>
              <w:rPr>
                <w:b/>
                <w:bCs/>
                <w:color w:val="000000"/>
                <w:sz w:val="20"/>
                <w:szCs w:val="20"/>
              </w:rPr>
            </w:pPr>
            <w:r w:rsidRPr="00094D91">
              <w:rPr>
                <w:b/>
                <w:bCs/>
                <w:color w:val="000000"/>
                <w:sz w:val="20"/>
                <w:szCs w:val="20"/>
              </w:rPr>
              <w:t>17 449,4</w:t>
            </w:r>
          </w:p>
        </w:tc>
        <w:tc>
          <w:tcPr>
            <w:tcW w:w="1560" w:type="dxa"/>
            <w:shd w:val="clear" w:color="auto" w:fill="auto"/>
            <w:noWrap/>
            <w:vAlign w:val="center"/>
          </w:tcPr>
          <w:p w:rsidR="002709B0" w:rsidRPr="00094D91" w:rsidRDefault="002709B0" w:rsidP="002709B0">
            <w:pPr>
              <w:jc w:val="center"/>
              <w:rPr>
                <w:b/>
                <w:bCs/>
                <w:color w:val="000000"/>
                <w:sz w:val="20"/>
                <w:szCs w:val="20"/>
              </w:rPr>
            </w:pPr>
            <w:r w:rsidRPr="00094D91">
              <w:rPr>
                <w:b/>
                <w:bCs/>
                <w:color w:val="000000"/>
                <w:sz w:val="20"/>
                <w:szCs w:val="20"/>
              </w:rPr>
              <w:t>17 449,4</w:t>
            </w:r>
          </w:p>
        </w:tc>
        <w:tc>
          <w:tcPr>
            <w:tcW w:w="1672" w:type="dxa"/>
            <w:shd w:val="clear" w:color="000000" w:fill="FFFFFF"/>
            <w:vAlign w:val="center"/>
          </w:tcPr>
          <w:p w:rsidR="002709B0" w:rsidRPr="00094D91" w:rsidRDefault="002709B0" w:rsidP="002709B0">
            <w:pPr>
              <w:jc w:val="center"/>
              <w:rPr>
                <w:b/>
                <w:color w:val="000000"/>
                <w:sz w:val="20"/>
                <w:szCs w:val="20"/>
              </w:rPr>
            </w:pPr>
            <w:r w:rsidRPr="00094D91">
              <w:rPr>
                <w:b/>
                <w:color w:val="000000"/>
                <w:sz w:val="20"/>
                <w:szCs w:val="20"/>
              </w:rPr>
              <w:t>х</w:t>
            </w:r>
          </w:p>
        </w:tc>
        <w:tc>
          <w:tcPr>
            <w:tcW w:w="1871" w:type="dxa"/>
            <w:shd w:val="clear" w:color="auto" w:fill="auto"/>
            <w:noWrap/>
            <w:vAlign w:val="center"/>
          </w:tcPr>
          <w:p w:rsidR="002709B0" w:rsidRPr="00094D91" w:rsidRDefault="002709B0" w:rsidP="002709B0">
            <w:pPr>
              <w:jc w:val="center"/>
              <w:rPr>
                <w:b/>
                <w:bCs/>
                <w:color w:val="000000"/>
                <w:sz w:val="20"/>
                <w:szCs w:val="20"/>
              </w:rPr>
            </w:pPr>
            <w:r w:rsidRPr="00094D91">
              <w:rPr>
                <w:b/>
                <w:bCs/>
                <w:color w:val="000000"/>
                <w:sz w:val="20"/>
                <w:szCs w:val="20"/>
              </w:rPr>
              <w:t>х</w:t>
            </w:r>
          </w:p>
        </w:tc>
      </w:tr>
    </w:tbl>
    <w:p w:rsidR="002709B0" w:rsidRPr="003105BD" w:rsidRDefault="002709B0" w:rsidP="002709B0">
      <w:pPr>
        <w:ind w:firstLine="709"/>
        <w:jc w:val="both"/>
        <w:rPr>
          <w:sz w:val="16"/>
          <w:szCs w:val="16"/>
        </w:rPr>
      </w:pPr>
    </w:p>
    <w:p w:rsidR="002709B0" w:rsidRPr="00EF6D4B" w:rsidRDefault="002709B0" w:rsidP="002709B0">
      <w:pPr>
        <w:ind w:firstLine="709"/>
        <w:jc w:val="both"/>
        <w:rPr>
          <w:sz w:val="28"/>
          <w:szCs w:val="28"/>
        </w:rPr>
      </w:pPr>
      <w:r w:rsidRPr="00EF6D4B">
        <w:rPr>
          <w:sz w:val="28"/>
          <w:szCs w:val="28"/>
        </w:rPr>
        <w:t xml:space="preserve">Реализация </w:t>
      </w:r>
      <w:r w:rsidRPr="00EF6D4B">
        <w:rPr>
          <w:b/>
          <w:sz w:val="28"/>
          <w:szCs w:val="28"/>
        </w:rPr>
        <w:t>мероприятия «</w:t>
      </w:r>
      <w:bookmarkStart w:id="17" w:name="_Hlk68013173"/>
      <w:r w:rsidRPr="00EF6D4B">
        <w:rPr>
          <w:b/>
          <w:sz w:val="28"/>
          <w:szCs w:val="28"/>
        </w:rPr>
        <w:t>Субвенции на разработку проектно-сметной документации на строительство (реконструкцию) полигонов твердых коммунальных отходов</w:t>
      </w:r>
      <w:bookmarkEnd w:id="17"/>
      <w:r w:rsidRPr="00EF6D4B">
        <w:rPr>
          <w:b/>
          <w:sz w:val="28"/>
          <w:szCs w:val="28"/>
        </w:rPr>
        <w:t xml:space="preserve">» </w:t>
      </w:r>
      <w:r w:rsidRPr="00EF6D4B">
        <w:rPr>
          <w:sz w:val="28"/>
          <w:szCs w:val="28"/>
        </w:rPr>
        <w:t xml:space="preserve">осуществлялась в 2019 году Администрацией </w:t>
      </w:r>
      <w:proofErr w:type="spellStart"/>
      <w:r w:rsidRPr="00EF6D4B">
        <w:rPr>
          <w:sz w:val="28"/>
          <w:szCs w:val="28"/>
        </w:rPr>
        <w:t>Билибинского</w:t>
      </w:r>
      <w:proofErr w:type="spellEnd"/>
      <w:r w:rsidRPr="00EF6D4B">
        <w:rPr>
          <w:sz w:val="28"/>
          <w:szCs w:val="28"/>
        </w:rPr>
        <w:t xml:space="preserve"> района в рамках переданных государственных полномочий Чукотского автономного округа в части разработки проектно-сметной документации на строительство (реконструкцию) полигонов твердых коммунальных отходов</w:t>
      </w:r>
      <w:r w:rsidRPr="00EF6D4B">
        <w:rPr>
          <w:rStyle w:val="ac"/>
          <w:sz w:val="28"/>
          <w:szCs w:val="28"/>
        </w:rPr>
        <w:footnoteReference w:id="89"/>
      </w:r>
      <w:r w:rsidRPr="00EF6D4B">
        <w:rPr>
          <w:sz w:val="28"/>
          <w:szCs w:val="28"/>
        </w:rPr>
        <w:t>.</w:t>
      </w:r>
    </w:p>
    <w:p w:rsidR="002709B0" w:rsidRPr="00EF6D4B" w:rsidRDefault="002709B0" w:rsidP="002709B0">
      <w:pPr>
        <w:autoSpaceDE w:val="0"/>
        <w:autoSpaceDN w:val="0"/>
        <w:adjustRightInd w:val="0"/>
        <w:ind w:firstLine="708"/>
        <w:jc w:val="both"/>
        <w:rPr>
          <w:sz w:val="28"/>
          <w:szCs w:val="28"/>
        </w:rPr>
      </w:pPr>
      <w:r w:rsidRPr="00EF6D4B">
        <w:rPr>
          <w:sz w:val="28"/>
          <w:szCs w:val="28"/>
        </w:rPr>
        <w:t>В нарушение пункта 2 статьи 8 Закона №42-ОЗ Департаментом природных ресурсов не установлена форма отчетности органов местного самоуправления об осуществлении государственных полномочий, периодичность и сроки ее представления.</w:t>
      </w:r>
    </w:p>
    <w:p w:rsidR="002709B0" w:rsidRPr="00EF6D4B" w:rsidRDefault="002709B0" w:rsidP="002709B0">
      <w:pPr>
        <w:ind w:firstLine="709"/>
        <w:jc w:val="both"/>
        <w:rPr>
          <w:sz w:val="28"/>
          <w:szCs w:val="28"/>
        </w:rPr>
      </w:pPr>
      <w:r w:rsidRPr="00EF6D4B">
        <w:rPr>
          <w:sz w:val="28"/>
          <w:szCs w:val="28"/>
        </w:rPr>
        <w:t xml:space="preserve">В нарушение подпункта 1 пункта 2 статьи 4 Закона №42-ОЗ Администрацией </w:t>
      </w:r>
      <w:proofErr w:type="spellStart"/>
      <w:r w:rsidRPr="00EF6D4B">
        <w:rPr>
          <w:sz w:val="28"/>
          <w:szCs w:val="28"/>
        </w:rPr>
        <w:t>Билибинского</w:t>
      </w:r>
      <w:proofErr w:type="spellEnd"/>
      <w:r w:rsidRPr="00EF6D4B">
        <w:rPr>
          <w:sz w:val="28"/>
          <w:szCs w:val="28"/>
        </w:rPr>
        <w:t xml:space="preserve"> района не определены органы и должностные лица, уполномоченные осуществлять деятельность по исполнению государственных полномочий.</w:t>
      </w:r>
    </w:p>
    <w:p w:rsidR="002709B0" w:rsidRPr="00EF6D4B" w:rsidRDefault="002709B0" w:rsidP="002709B0">
      <w:pPr>
        <w:autoSpaceDE w:val="0"/>
        <w:autoSpaceDN w:val="0"/>
        <w:adjustRightInd w:val="0"/>
        <w:ind w:firstLine="708"/>
        <w:jc w:val="both"/>
        <w:rPr>
          <w:sz w:val="28"/>
          <w:szCs w:val="28"/>
        </w:rPr>
      </w:pPr>
      <w:r w:rsidRPr="00EF6D4B">
        <w:rPr>
          <w:sz w:val="28"/>
          <w:szCs w:val="28"/>
        </w:rPr>
        <w:t>В соответствии с требованиями Закона №44-ФЗ</w:t>
      </w:r>
      <w:r w:rsidRPr="00EF6D4B">
        <w:rPr>
          <w:rStyle w:val="ac"/>
          <w:sz w:val="28"/>
          <w:szCs w:val="28"/>
        </w:rPr>
        <w:footnoteReference w:id="90"/>
      </w:r>
      <w:r w:rsidRPr="00EF6D4B">
        <w:rPr>
          <w:sz w:val="28"/>
          <w:szCs w:val="28"/>
        </w:rPr>
        <w:t xml:space="preserve"> Администрацией </w:t>
      </w:r>
      <w:proofErr w:type="spellStart"/>
      <w:r w:rsidRPr="00EF6D4B">
        <w:rPr>
          <w:sz w:val="28"/>
          <w:szCs w:val="28"/>
        </w:rPr>
        <w:t>Билибинского</w:t>
      </w:r>
      <w:proofErr w:type="spellEnd"/>
      <w:r w:rsidRPr="00EF6D4B">
        <w:rPr>
          <w:sz w:val="28"/>
          <w:szCs w:val="28"/>
        </w:rPr>
        <w:t xml:space="preserve"> района заключен Муниципальный контракт №84 с </w:t>
      </w:r>
      <w:r w:rsidRPr="00EF6D4B">
        <w:rPr>
          <w:sz w:val="28"/>
          <w:szCs w:val="28"/>
        </w:rPr>
        <w:br/>
        <w:t xml:space="preserve">ИП </w:t>
      </w:r>
      <w:proofErr w:type="spellStart"/>
      <w:r w:rsidRPr="00EF6D4B">
        <w:rPr>
          <w:sz w:val="28"/>
          <w:szCs w:val="28"/>
        </w:rPr>
        <w:t>Чевдар</w:t>
      </w:r>
      <w:proofErr w:type="spellEnd"/>
      <w:r w:rsidRPr="00EF6D4B">
        <w:rPr>
          <w:sz w:val="28"/>
          <w:szCs w:val="28"/>
        </w:rPr>
        <w:t xml:space="preserve"> О.П.</w:t>
      </w:r>
      <w:r w:rsidRPr="00EF6D4B">
        <w:rPr>
          <w:rStyle w:val="ac"/>
          <w:sz w:val="28"/>
          <w:szCs w:val="28"/>
        </w:rPr>
        <w:footnoteReference w:id="91"/>
      </w:r>
      <w:r w:rsidRPr="00EF6D4B">
        <w:rPr>
          <w:sz w:val="28"/>
          <w:szCs w:val="28"/>
        </w:rPr>
        <w:t xml:space="preserve"> на сумму 2 751,2 тыс. рублей (2 712,6 тыс. рублей – средства окружного бюджета, 38,6 тыс. рублей – средства местного бюджета), со сроком выполнения работ – 15 декабря 2019 года.</w:t>
      </w:r>
    </w:p>
    <w:p w:rsidR="002709B0" w:rsidRPr="00EF6D4B" w:rsidRDefault="002709B0" w:rsidP="002709B0">
      <w:pPr>
        <w:autoSpaceDE w:val="0"/>
        <w:autoSpaceDN w:val="0"/>
        <w:adjustRightInd w:val="0"/>
        <w:ind w:firstLine="709"/>
        <w:jc w:val="both"/>
        <w:rPr>
          <w:sz w:val="28"/>
          <w:szCs w:val="28"/>
        </w:rPr>
      </w:pPr>
      <w:r w:rsidRPr="00EF6D4B">
        <w:rPr>
          <w:sz w:val="28"/>
          <w:szCs w:val="28"/>
        </w:rPr>
        <w:t>В нарушение пункта 1 статьи 110.2 Закона №44-ФЗ Муниципальный контракт №84 не содержит обязательное условие, что исключительные права на результаты выполненных работ должны принадлежать муниципальному образованию, от имени которого выступает заказчик.</w:t>
      </w:r>
    </w:p>
    <w:p w:rsidR="002709B0" w:rsidRPr="00EF6D4B" w:rsidRDefault="002709B0" w:rsidP="002709B0">
      <w:pPr>
        <w:ind w:firstLine="567"/>
        <w:jc w:val="both"/>
        <w:rPr>
          <w:sz w:val="28"/>
          <w:szCs w:val="28"/>
        </w:rPr>
      </w:pPr>
      <w:r w:rsidRPr="00EF6D4B">
        <w:rPr>
          <w:sz w:val="28"/>
          <w:szCs w:val="28"/>
        </w:rPr>
        <w:t>Выполненные работы по Муниципальному контракту №84 приняты на основании акта приемки-сдачи работ, акта о приемке выполненных работ</w:t>
      </w:r>
      <w:r w:rsidRPr="00EF6D4B">
        <w:rPr>
          <w:rStyle w:val="ac"/>
          <w:sz w:val="28"/>
          <w:szCs w:val="28"/>
        </w:rPr>
        <w:footnoteReference w:id="92"/>
      </w:r>
      <w:r w:rsidRPr="00EF6D4B">
        <w:rPr>
          <w:sz w:val="28"/>
          <w:szCs w:val="28"/>
        </w:rPr>
        <w:t xml:space="preserve"> и оплачены в полном объеме в сумме 2 751,2 тыс. рублей</w:t>
      </w:r>
      <w:r w:rsidRPr="00EF6D4B">
        <w:rPr>
          <w:rStyle w:val="ac"/>
          <w:sz w:val="28"/>
          <w:szCs w:val="28"/>
        </w:rPr>
        <w:footnoteReference w:id="93"/>
      </w:r>
      <w:r w:rsidRPr="00EF6D4B">
        <w:rPr>
          <w:sz w:val="28"/>
          <w:szCs w:val="28"/>
        </w:rPr>
        <w:t>, в том числе: 2 712,6 тыс. рублей – за счет средств окружного бюджета, 38,6 тыс. рублей – за счет средств местного бюджета (КБК 821 0505 042</w:t>
      </w:r>
      <w:r w:rsidRPr="00EF6D4B">
        <w:rPr>
          <w:sz w:val="28"/>
          <w:szCs w:val="28"/>
          <w:lang w:val="en-US"/>
        </w:rPr>
        <w:t>G</w:t>
      </w:r>
      <w:r w:rsidRPr="00EF6D4B">
        <w:rPr>
          <w:sz w:val="28"/>
          <w:szCs w:val="28"/>
        </w:rPr>
        <w:t>243060 244).</w:t>
      </w:r>
    </w:p>
    <w:p w:rsidR="002709B0" w:rsidRPr="00EF6D4B" w:rsidRDefault="002709B0" w:rsidP="002709B0">
      <w:pPr>
        <w:ind w:firstLine="708"/>
        <w:jc w:val="both"/>
        <w:rPr>
          <w:sz w:val="28"/>
          <w:szCs w:val="28"/>
        </w:rPr>
      </w:pPr>
      <w:r w:rsidRPr="00EF6D4B">
        <w:rPr>
          <w:sz w:val="28"/>
          <w:szCs w:val="28"/>
        </w:rPr>
        <w:t>Приемка выполненных работ по Муниципальному контракту №84 осуществлена неправомочной приемочной комиссией, состоящей из 4 человек:</w:t>
      </w:r>
    </w:p>
    <w:p w:rsidR="002709B0" w:rsidRPr="00EF6D4B" w:rsidRDefault="002709B0" w:rsidP="002709B0">
      <w:pPr>
        <w:ind w:firstLine="708"/>
        <w:jc w:val="both"/>
        <w:rPr>
          <w:sz w:val="28"/>
          <w:szCs w:val="28"/>
        </w:rPr>
      </w:pPr>
      <w:r w:rsidRPr="00EF6D4B">
        <w:rPr>
          <w:sz w:val="28"/>
          <w:szCs w:val="28"/>
        </w:rPr>
        <w:t xml:space="preserve">- в нарушение требования пункта 6 статьи 94 Закона №44-ФЗ численным составом менее 5 человек; </w:t>
      </w:r>
    </w:p>
    <w:p w:rsidR="002709B0" w:rsidRPr="00EF6D4B" w:rsidRDefault="002709B0" w:rsidP="002709B0">
      <w:pPr>
        <w:ind w:firstLine="708"/>
        <w:jc w:val="both"/>
        <w:rPr>
          <w:sz w:val="28"/>
          <w:szCs w:val="28"/>
        </w:rPr>
      </w:pPr>
      <w:r w:rsidRPr="00EF6D4B">
        <w:rPr>
          <w:sz w:val="28"/>
          <w:szCs w:val="28"/>
        </w:rPr>
        <w:t xml:space="preserve">- уполномоченной на приемку ремонтно-строительных работ и работ по благоустройству, выполняемых на территории муниципального образования </w:t>
      </w:r>
      <w:proofErr w:type="spellStart"/>
      <w:r w:rsidRPr="00EF6D4B">
        <w:rPr>
          <w:sz w:val="28"/>
          <w:szCs w:val="28"/>
        </w:rPr>
        <w:t>Билибинский</w:t>
      </w:r>
      <w:proofErr w:type="spellEnd"/>
      <w:r w:rsidRPr="00EF6D4B">
        <w:rPr>
          <w:sz w:val="28"/>
          <w:szCs w:val="28"/>
        </w:rPr>
        <w:t xml:space="preserve"> муниципальный район</w:t>
      </w:r>
      <w:r w:rsidRPr="00EF6D4B">
        <w:rPr>
          <w:rStyle w:val="ac"/>
          <w:sz w:val="28"/>
          <w:szCs w:val="28"/>
        </w:rPr>
        <w:footnoteReference w:id="94"/>
      </w:r>
      <w:r w:rsidRPr="00EF6D4B">
        <w:rPr>
          <w:sz w:val="28"/>
          <w:szCs w:val="28"/>
        </w:rPr>
        <w:t>, в полномочия которой не входит приемка выполнения комплекса работ по инженерным изысканиям под полигон ТКО, выполненных в рамках Муниципального контракта №84.</w:t>
      </w:r>
    </w:p>
    <w:p w:rsidR="002709B0" w:rsidRPr="00EF6D4B" w:rsidRDefault="002709B0" w:rsidP="002709B0">
      <w:pPr>
        <w:ind w:firstLine="709"/>
        <w:jc w:val="both"/>
        <w:rPr>
          <w:sz w:val="28"/>
          <w:szCs w:val="28"/>
          <w:highlight w:val="yellow"/>
        </w:rPr>
      </w:pPr>
      <w:r w:rsidRPr="00EF6D4B">
        <w:rPr>
          <w:sz w:val="28"/>
          <w:szCs w:val="28"/>
        </w:rPr>
        <w:t>В соответствии с требованиями подпункта 5 пункта 3.4, пункта 4.1 статьи 49 Градостроительного кодекса</w:t>
      </w:r>
      <w:r w:rsidRPr="00EF6D4B">
        <w:rPr>
          <w:rStyle w:val="ac"/>
          <w:sz w:val="28"/>
          <w:szCs w:val="28"/>
        </w:rPr>
        <w:footnoteReference w:id="95"/>
      </w:r>
      <w:r w:rsidRPr="00EF6D4B">
        <w:rPr>
          <w:sz w:val="28"/>
          <w:szCs w:val="28"/>
        </w:rPr>
        <w:t>, результаты инженерных изысканий, выполненных для подготовки проектной документации объектов размещения отходов, объектов захоронения отходов, подлежат государственной экспертизе, проводимой федеральным органом исполнительной власти или подведомственным ему государственным (бюджетным или автономным) учреждением</w:t>
      </w:r>
      <w:r w:rsidRPr="00EF6D4B">
        <w:rPr>
          <w:rStyle w:val="ac"/>
          <w:sz w:val="28"/>
          <w:szCs w:val="28"/>
        </w:rPr>
        <w:footnoteReference w:id="96"/>
      </w:r>
      <w:r w:rsidRPr="00EF6D4B">
        <w:rPr>
          <w:sz w:val="28"/>
          <w:szCs w:val="28"/>
        </w:rPr>
        <w:t>.</w:t>
      </w:r>
    </w:p>
    <w:p w:rsidR="002709B0" w:rsidRPr="00EF6D4B" w:rsidRDefault="002709B0" w:rsidP="002709B0">
      <w:pPr>
        <w:ind w:firstLine="708"/>
        <w:jc w:val="both"/>
        <w:rPr>
          <w:sz w:val="28"/>
          <w:szCs w:val="28"/>
        </w:rPr>
      </w:pPr>
      <w:r w:rsidRPr="00EF6D4B">
        <w:rPr>
          <w:sz w:val="28"/>
          <w:szCs w:val="28"/>
        </w:rPr>
        <w:t>Согласно пункту 3 статьи 110.2 Закона №44-ФЗ, в случае если в соответствии с Градостроительным кодексом проведение экспертизы результатов инженерных изысканий является обязательным, документ, содержащий результаты инженерных изысканий, признается результатом выполненных изыскательских работ по такому контракту при наличии положительного заключения экспертизы результатов инженерных изысканий.</w:t>
      </w:r>
    </w:p>
    <w:p w:rsidR="002709B0" w:rsidRPr="00EF6D4B" w:rsidRDefault="002709B0" w:rsidP="002709B0">
      <w:pPr>
        <w:ind w:firstLine="708"/>
        <w:jc w:val="both"/>
        <w:rPr>
          <w:sz w:val="28"/>
          <w:szCs w:val="28"/>
        </w:rPr>
      </w:pPr>
      <w:r w:rsidRPr="00EF6D4B">
        <w:rPr>
          <w:sz w:val="28"/>
          <w:szCs w:val="28"/>
        </w:rPr>
        <w:t>Таким образом, приемка и оплата выполненных ИП </w:t>
      </w:r>
      <w:proofErr w:type="spellStart"/>
      <w:r w:rsidRPr="00EF6D4B">
        <w:rPr>
          <w:sz w:val="28"/>
          <w:szCs w:val="28"/>
        </w:rPr>
        <w:t>Чевдар</w:t>
      </w:r>
      <w:proofErr w:type="spellEnd"/>
      <w:r w:rsidRPr="00EF6D4B">
        <w:rPr>
          <w:sz w:val="28"/>
          <w:szCs w:val="28"/>
        </w:rPr>
        <w:t xml:space="preserve"> О.П. работ осуществлена с нарушением требований пункта 7 статьи 94 Закона </w:t>
      </w:r>
      <w:r w:rsidRPr="00EF6D4B">
        <w:rPr>
          <w:sz w:val="28"/>
          <w:szCs w:val="28"/>
        </w:rPr>
        <w:br/>
        <w:t>№44-ФЗ, с нарушением условий, предусмотренных Муниципальным контрактом №84, без соблюдения требований статьи 110.2 Закона №44-ФЗ и подпункта 5 пункта 3.4, пункта 4.1 статьи 49 Градостроительного кодекса.</w:t>
      </w:r>
    </w:p>
    <w:p w:rsidR="002709B0" w:rsidRPr="00EF6D4B" w:rsidRDefault="002709B0" w:rsidP="002709B0">
      <w:pPr>
        <w:ind w:firstLine="708"/>
        <w:jc w:val="both"/>
        <w:rPr>
          <w:sz w:val="28"/>
          <w:szCs w:val="28"/>
        </w:rPr>
      </w:pPr>
      <w:r w:rsidRPr="00EF6D4B">
        <w:rPr>
          <w:sz w:val="28"/>
          <w:szCs w:val="28"/>
        </w:rPr>
        <w:t>Представленное проверке положительное заключение негосударственной экспертизы результатов инженерных изысканий под строительство полигона ТКО Общества с ограниченной ответственностью «</w:t>
      </w:r>
      <w:proofErr w:type="spellStart"/>
      <w:r w:rsidRPr="00EF6D4B">
        <w:rPr>
          <w:sz w:val="28"/>
          <w:szCs w:val="28"/>
        </w:rPr>
        <w:t>ПромМаш</w:t>
      </w:r>
      <w:proofErr w:type="spellEnd"/>
      <w:r w:rsidRPr="00EF6D4B">
        <w:rPr>
          <w:sz w:val="28"/>
          <w:szCs w:val="28"/>
        </w:rPr>
        <w:t> Тест», полученное 11 декабря 2020 года, противоречит нормам действующего законодательства и находится за пределами приемки результата выполненной работы и произведенной оплаты по Муниципальному контракту №84.</w:t>
      </w:r>
    </w:p>
    <w:p w:rsidR="002709B0" w:rsidRPr="00EF6D4B" w:rsidRDefault="002709B0" w:rsidP="002709B0">
      <w:pPr>
        <w:autoSpaceDE w:val="0"/>
        <w:autoSpaceDN w:val="0"/>
        <w:adjustRightInd w:val="0"/>
        <w:ind w:firstLine="709"/>
        <w:jc w:val="both"/>
        <w:rPr>
          <w:sz w:val="28"/>
          <w:szCs w:val="28"/>
        </w:rPr>
      </w:pPr>
      <w:r w:rsidRPr="00EF6D4B">
        <w:rPr>
          <w:sz w:val="28"/>
          <w:szCs w:val="28"/>
        </w:rPr>
        <w:t xml:space="preserve">В ходе проверки установлено, что бюджетные средства на разработку проектно-сметной документации на строительство (реконструкцию) полигонов твердых коммунальных отходов израсходованы Администрацией </w:t>
      </w:r>
      <w:proofErr w:type="spellStart"/>
      <w:r w:rsidRPr="00EF6D4B">
        <w:rPr>
          <w:sz w:val="28"/>
          <w:szCs w:val="28"/>
        </w:rPr>
        <w:t>Билибинского</w:t>
      </w:r>
      <w:proofErr w:type="spellEnd"/>
      <w:r w:rsidRPr="00EF6D4B">
        <w:rPr>
          <w:sz w:val="28"/>
          <w:szCs w:val="28"/>
        </w:rPr>
        <w:t xml:space="preserve"> района незаконно, в результате чего Чукотскому автономному округу нанесен ущерб в сумме 2 751,2 тыс. рублей, в том числе: 2 712,6 тыс. рублей – средства окружного бюджета, 38,6 тыс. рублей – средства местного бюджета (КБК 821 0505 042</w:t>
      </w:r>
      <w:r w:rsidRPr="00EF6D4B">
        <w:rPr>
          <w:sz w:val="28"/>
          <w:szCs w:val="28"/>
          <w:lang w:val="en-US"/>
        </w:rPr>
        <w:t>G</w:t>
      </w:r>
      <w:r w:rsidRPr="00EF6D4B">
        <w:rPr>
          <w:sz w:val="28"/>
          <w:szCs w:val="28"/>
        </w:rPr>
        <w:t>243060 244).</w:t>
      </w:r>
    </w:p>
    <w:p w:rsidR="002709B0" w:rsidRPr="00EF6D4B" w:rsidRDefault="002709B0" w:rsidP="002709B0">
      <w:pPr>
        <w:autoSpaceDE w:val="0"/>
        <w:autoSpaceDN w:val="0"/>
        <w:adjustRightInd w:val="0"/>
        <w:ind w:firstLine="540"/>
        <w:jc w:val="both"/>
        <w:rPr>
          <w:sz w:val="16"/>
          <w:szCs w:val="16"/>
        </w:rPr>
      </w:pPr>
    </w:p>
    <w:p w:rsidR="002709B0" w:rsidRPr="00EF6D4B" w:rsidRDefault="002709B0" w:rsidP="002709B0">
      <w:pPr>
        <w:autoSpaceDE w:val="0"/>
        <w:autoSpaceDN w:val="0"/>
        <w:adjustRightInd w:val="0"/>
        <w:ind w:firstLine="709"/>
        <w:jc w:val="both"/>
        <w:rPr>
          <w:sz w:val="28"/>
          <w:szCs w:val="28"/>
        </w:rPr>
      </w:pPr>
      <w:r w:rsidRPr="00EF6D4B">
        <w:rPr>
          <w:sz w:val="28"/>
          <w:szCs w:val="28"/>
        </w:rPr>
        <w:t>Реализация</w:t>
      </w:r>
      <w:r w:rsidRPr="00EF6D4B">
        <w:rPr>
          <w:b/>
          <w:sz w:val="28"/>
          <w:szCs w:val="28"/>
        </w:rPr>
        <w:t xml:space="preserve"> мероприятия «Субсидии региональным операторам по обращению с твердыми коммунальными отходами на финансовое обеспечение затрат, возникших в период неблагоприятной ситуации, вызванной распространением новой </w:t>
      </w:r>
      <w:proofErr w:type="spellStart"/>
      <w:r w:rsidRPr="00EF6D4B">
        <w:rPr>
          <w:b/>
          <w:sz w:val="28"/>
          <w:szCs w:val="28"/>
        </w:rPr>
        <w:t>коронавирусной</w:t>
      </w:r>
      <w:proofErr w:type="spellEnd"/>
      <w:r w:rsidRPr="00EF6D4B">
        <w:rPr>
          <w:b/>
          <w:sz w:val="28"/>
          <w:szCs w:val="28"/>
        </w:rPr>
        <w:t xml:space="preserve"> инфекции»</w:t>
      </w:r>
      <w:r w:rsidRPr="00EF6D4B">
        <w:rPr>
          <w:sz w:val="28"/>
          <w:szCs w:val="28"/>
        </w:rPr>
        <w:t xml:space="preserve"> осуществлялась в 2020 году Департаментом природных ресурсов за счет средств федерального бюджета на основании соглашения </w:t>
      </w:r>
      <w:r w:rsidRPr="00EF6D4B">
        <w:rPr>
          <w:sz w:val="28"/>
          <w:szCs w:val="28"/>
        </w:rPr>
        <w:br/>
        <w:t>№051-17-2020-055</w:t>
      </w:r>
      <w:r w:rsidRPr="00EF6D4B">
        <w:rPr>
          <w:rStyle w:val="ac"/>
          <w:sz w:val="28"/>
          <w:szCs w:val="28"/>
        </w:rPr>
        <w:footnoteReference w:id="97"/>
      </w:r>
      <w:r w:rsidRPr="00EF6D4B">
        <w:rPr>
          <w:sz w:val="28"/>
          <w:szCs w:val="28"/>
        </w:rPr>
        <w:t xml:space="preserve">, заключенного между Министерством природных ресурсов и Правительством Чукотского автономного округа на сумму 10 186,8 тыс. рублей. </w:t>
      </w:r>
    </w:p>
    <w:p w:rsidR="002709B0" w:rsidRPr="00EF6D4B" w:rsidRDefault="002709B0" w:rsidP="002709B0">
      <w:pPr>
        <w:ind w:firstLine="708"/>
        <w:jc w:val="both"/>
        <w:rPr>
          <w:sz w:val="28"/>
          <w:szCs w:val="28"/>
        </w:rPr>
      </w:pPr>
      <w:r w:rsidRPr="00EF6D4B">
        <w:rPr>
          <w:sz w:val="28"/>
          <w:szCs w:val="28"/>
        </w:rPr>
        <w:t xml:space="preserve">Предоставление субсидии региональным операторам по обращению с твердыми коммунальными отходами (далее – ТКО) осуществлялось в соответствии с Порядком предоставления субсидии  региональным операторам по обращению с ТКО на финансовое обеспечение затрат, возникших в период в период неблагоприятной ситуации, вызванной распространением </w:t>
      </w:r>
      <w:proofErr w:type="spellStart"/>
      <w:r w:rsidRPr="00EF6D4B">
        <w:rPr>
          <w:sz w:val="28"/>
          <w:szCs w:val="28"/>
        </w:rPr>
        <w:t>коронавирусной</w:t>
      </w:r>
      <w:proofErr w:type="spellEnd"/>
      <w:r w:rsidRPr="00EF6D4B">
        <w:rPr>
          <w:sz w:val="28"/>
          <w:szCs w:val="28"/>
        </w:rPr>
        <w:t xml:space="preserve"> инфекции</w:t>
      </w:r>
      <w:r w:rsidRPr="00EF6D4B">
        <w:rPr>
          <w:rStyle w:val="ac"/>
          <w:sz w:val="28"/>
          <w:szCs w:val="28"/>
        </w:rPr>
        <w:footnoteReference w:id="98"/>
      </w:r>
      <w:r w:rsidRPr="00EF6D4B">
        <w:rPr>
          <w:sz w:val="28"/>
          <w:szCs w:val="28"/>
        </w:rPr>
        <w:t xml:space="preserve"> и на основании заключенных соглашений в целях финансового обеспечения затрат, связанных с предоставлением коммунальной услуги по обращению с ТКО, возникших не ранее 28 марта 2020 года в результате сложившейся неблагоприятной ситуации, вызванной распространением новой </w:t>
      </w:r>
      <w:proofErr w:type="spellStart"/>
      <w:r w:rsidRPr="00EF6D4B">
        <w:rPr>
          <w:sz w:val="28"/>
          <w:szCs w:val="28"/>
        </w:rPr>
        <w:t>коронавирусной</w:t>
      </w:r>
      <w:proofErr w:type="spellEnd"/>
      <w:r w:rsidRPr="00EF6D4B">
        <w:rPr>
          <w:sz w:val="28"/>
          <w:szCs w:val="28"/>
        </w:rPr>
        <w:t xml:space="preserve"> инфекции.</w:t>
      </w:r>
    </w:p>
    <w:p w:rsidR="002709B0" w:rsidRPr="00EF6D4B" w:rsidRDefault="002709B0" w:rsidP="002709B0">
      <w:pPr>
        <w:ind w:firstLine="708"/>
        <w:jc w:val="both"/>
        <w:rPr>
          <w:sz w:val="28"/>
          <w:szCs w:val="28"/>
        </w:rPr>
      </w:pPr>
      <w:r w:rsidRPr="00EF6D4B">
        <w:rPr>
          <w:sz w:val="28"/>
          <w:szCs w:val="28"/>
        </w:rPr>
        <w:t>Средства субсидии предоставлены 9 региональным операторам в полном объеме 10 186,6 тыс. рублей. Значения показателей результативности «Доля населения, охваченного услугой по обращению с твердыми коммунальными отходами», установленные соглашениями для региональных операторов по обращению с ТКО в объеме 90%, достигнуты.</w:t>
      </w:r>
    </w:p>
    <w:p w:rsidR="002709B0" w:rsidRPr="00EF6D4B" w:rsidRDefault="002709B0" w:rsidP="002709B0">
      <w:pPr>
        <w:ind w:firstLine="708"/>
        <w:jc w:val="both"/>
        <w:rPr>
          <w:sz w:val="16"/>
          <w:szCs w:val="16"/>
        </w:rPr>
      </w:pPr>
    </w:p>
    <w:p w:rsidR="002709B0" w:rsidRPr="00EF6D4B" w:rsidRDefault="002709B0" w:rsidP="002709B0">
      <w:pPr>
        <w:ind w:firstLine="708"/>
        <w:jc w:val="both"/>
        <w:rPr>
          <w:sz w:val="28"/>
          <w:szCs w:val="28"/>
        </w:rPr>
      </w:pPr>
      <w:r w:rsidRPr="00EF6D4B">
        <w:rPr>
          <w:sz w:val="28"/>
          <w:szCs w:val="28"/>
        </w:rPr>
        <w:t>Реализация мероприятия</w:t>
      </w:r>
      <w:r w:rsidRPr="00EF6D4B">
        <w:rPr>
          <w:b/>
          <w:sz w:val="28"/>
          <w:szCs w:val="28"/>
        </w:rPr>
        <w:t xml:space="preserve"> «Актуализация территориальной схемы в области обращения с отходами, создание и внедрение электронной модели территориальной схемы обращения с отходами»</w:t>
      </w:r>
      <w:r w:rsidRPr="00EF6D4B">
        <w:rPr>
          <w:sz w:val="28"/>
          <w:szCs w:val="28"/>
        </w:rPr>
        <w:t xml:space="preserve"> осуществлялось Департаментом природных ресурсов в 2020 году путем заключения Муниципального контракта №325 с ООО «Большая тройка» на сумму 4 550,0 тыс. рублей и сроком исполнения работ – 15 декабря 2020 года</w:t>
      </w:r>
      <w:r w:rsidRPr="00EF6D4B">
        <w:rPr>
          <w:rStyle w:val="ac"/>
          <w:sz w:val="28"/>
          <w:szCs w:val="28"/>
        </w:rPr>
        <w:footnoteReference w:id="99"/>
      </w:r>
      <w:r w:rsidRPr="00EF6D4B">
        <w:rPr>
          <w:sz w:val="28"/>
          <w:szCs w:val="28"/>
        </w:rPr>
        <w:t>.</w:t>
      </w:r>
    </w:p>
    <w:p w:rsidR="002709B0" w:rsidRPr="00EF6D4B" w:rsidRDefault="002709B0" w:rsidP="002709B0">
      <w:pPr>
        <w:ind w:firstLine="709"/>
        <w:jc w:val="both"/>
        <w:rPr>
          <w:sz w:val="28"/>
          <w:szCs w:val="28"/>
        </w:rPr>
      </w:pPr>
      <w:r w:rsidRPr="00EF6D4B">
        <w:rPr>
          <w:sz w:val="28"/>
          <w:szCs w:val="28"/>
        </w:rPr>
        <w:t>Выполненные работы по Государственному контракту №325 приняты Департаментом природных ресурсов по Акту сдачи-приемки выполненных работ и оплачены в полном объеме.</w:t>
      </w:r>
    </w:p>
    <w:p w:rsidR="002709B0" w:rsidRPr="00EF6D4B" w:rsidRDefault="002709B0" w:rsidP="002709B0">
      <w:pPr>
        <w:ind w:firstLine="708"/>
        <w:jc w:val="both"/>
        <w:rPr>
          <w:sz w:val="28"/>
          <w:szCs w:val="28"/>
        </w:rPr>
      </w:pPr>
      <w:r w:rsidRPr="00EF6D4B">
        <w:rPr>
          <w:sz w:val="28"/>
          <w:szCs w:val="28"/>
        </w:rPr>
        <w:t>Разработанная в новой редакции Территориальная схема обращения с отходами утверждена Департаментом природных ресурсов</w:t>
      </w:r>
      <w:r w:rsidRPr="00EF6D4B">
        <w:rPr>
          <w:rStyle w:val="ac"/>
          <w:sz w:val="28"/>
          <w:szCs w:val="28"/>
        </w:rPr>
        <w:footnoteReference w:id="100"/>
      </w:r>
      <w:r w:rsidRPr="00EF6D4B">
        <w:rPr>
          <w:sz w:val="28"/>
          <w:szCs w:val="28"/>
        </w:rPr>
        <w:t xml:space="preserve"> и размещена на официальном сайте Чукотского автономного округа в соответствии с требованиями статьи 13.3 Закона №89-ФЗ</w:t>
      </w:r>
      <w:r w:rsidRPr="00EF6D4B">
        <w:rPr>
          <w:rStyle w:val="ac"/>
          <w:sz w:val="28"/>
          <w:szCs w:val="28"/>
        </w:rPr>
        <w:footnoteReference w:id="101"/>
      </w:r>
      <w:r w:rsidRPr="00EF6D4B">
        <w:rPr>
          <w:sz w:val="28"/>
          <w:szCs w:val="28"/>
        </w:rPr>
        <w:t>.</w:t>
      </w:r>
    </w:p>
    <w:p w:rsidR="002709B0" w:rsidRPr="00EF6D4B" w:rsidRDefault="002709B0" w:rsidP="002709B0">
      <w:pPr>
        <w:ind w:firstLine="708"/>
        <w:jc w:val="both"/>
        <w:rPr>
          <w:sz w:val="16"/>
          <w:szCs w:val="16"/>
        </w:rPr>
      </w:pPr>
    </w:p>
    <w:p w:rsidR="002709B0" w:rsidRPr="00EF6D4B" w:rsidRDefault="002709B0" w:rsidP="002709B0">
      <w:pPr>
        <w:ind w:firstLine="708"/>
        <w:jc w:val="both"/>
        <w:rPr>
          <w:sz w:val="28"/>
          <w:szCs w:val="28"/>
        </w:rPr>
      </w:pPr>
      <w:r w:rsidRPr="00EF6D4B">
        <w:rPr>
          <w:sz w:val="28"/>
          <w:szCs w:val="28"/>
        </w:rPr>
        <w:t>Достижение показателей и результатов Регионального проекта по обращению с ТКО в 2019 году, в том числе в рамках заключенного Соглашения №051-2019-</w:t>
      </w:r>
      <w:r w:rsidRPr="00EF6D4B">
        <w:rPr>
          <w:sz w:val="28"/>
          <w:szCs w:val="28"/>
          <w:lang w:val="en-US"/>
        </w:rPr>
        <w:t>G</w:t>
      </w:r>
      <w:r w:rsidRPr="00EF6D4B">
        <w:rPr>
          <w:sz w:val="28"/>
          <w:szCs w:val="28"/>
        </w:rPr>
        <w:t>2088-1 представлено в таблице 3.</w:t>
      </w:r>
    </w:p>
    <w:p w:rsidR="002709B0" w:rsidRPr="00657739" w:rsidRDefault="002709B0" w:rsidP="002709B0">
      <w:pPr>
        <w:ind w:firstLine="708"/>
        <w:jc w:val="both"/>
        <w:rPr>
          <w:sz w:val="16"/>
          <w:szCs w:val="16"/>
        </w:rPr>
      </w:pPr>
    </w:p>
    <w:p w:rsidR="002709B0" w:rsidRDefault="002709B0" w:rsidP="00EF6D4B">
      <w:pPr>
        <w:ind w:firstLine="708"/>
        <w:jc w:val="right"/>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Таблица 3</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879"/>
        <w:gridCol w:w="882"/>
        <w:gridCol w:w="1528"/>
      </w:tblGrid>
      <w:tr w:rsidR="002709B0" w:rsidRPr="00EF6D4B" w:rsidTr="00EF6D4B">
        <w:trPr>
          <w:trHeight w:val="285"/>
          <w:tblHeader/>
        </w:trPr>
        <w:tc>
          <w:tcPr>
            <w:tcW w:w="6379" w:type="dxa"/>
            <w:shd w:val="clear" w:color="auto" w:fill="auto"/>
            <w:noWrap/>
            <w:vAlign w:val="center"/>
            <w:hideMark/>
          </w:tcPr>
          <w:p w:rsidR="002709B0" w:rsidRPr="00EF6D4B" w:rsidRDefault="002709B0" w:rsidP="002709B0">
            <w:pPr>
              <w:jc w:val="center"/>
              <w:rPr>
                <w:color w:val="000000"/>
                <w:sz w:val="20"/>
                <w:szCs w:val="20"/>
              </w:rPr>
            </w:pPr>
            <w:r w:rsidRPr="00EF6D4B">
              <w:rPr>
                <w:color w:val="000000"/>
                <w:sz w:val="20"/>
                <w:szCs w:val="20"/>
              </w:rPr>
              <w:t>Целевой показатель (индикатор)</w:t>
            </w:r>
          </w:p>
        </w:tc>
        <w:tc>
          <w:tcPr>
            <w:tcW w:w="879" w:type="dxa"/>
            <w:vAlign w:val="center"/>
          </w:tcPr>
          <w:p w:rsidR="002709B0" w:rsidRPr="00EF6D4B" w:rsidRDefault="002709B0" w:rsidP="002709B0">
            <w:pPr>
              <w:jc w:val="center"/>
              <w:rPr>
                <w:color w:val="000000"/>
                <w:sz w:val="20"/>
                <w:szCs w:val="20"/>
              </w:rPr>
            </w:pPr>
            <w:r w:rsidRPr="00EF6D4B">
              <w:rPr>
                <w:color w:val="000000"/>
                <w:sz w:val="20"/>
                <w:szCs w:val="20"/>
              </w:rPr>
              <w:t>План</w:t>
            </w:r>
          </w:p>
        </w:tc>
        <w:tc>
          <w:tcPr>
            <w:tcW w:w="882" w:type="dxa"/>
            <w:shd w:val="clear" w:color="auto" w:fill="auto"/>
            <w:vAlign w:val="center"/>
            <w:hideMark/>
          </w:tcPr>
          <w:p w:rsidR="002709B0" w:rsidRPr="00EF6D4B" w:rsidRDefault="002709B0" w:rsidP="002709B0">
            <w:pPr>
              <w:jc w:val="center"/>
              <w:rPr>
                <w:color w:val="000000"/>
                <w:sz w:val="20"/>
                <w:szCs w:val="20"/>
              </w:rPr>
            </w:pPr>
            <w:r w:rsidRPr="00EF6D4B">
              <w:rPr>
                <w:color w:val="000000"/>
                <w:sz w:val="20"/>
                <w:szCs w:val="20"/>
              </w:rPr>
              <w:t>Факт</w:t>
            </w:r>
          </w:p>
        </w:tc>
        <w:tc>
          <w:tcPr>
            <w:tcW w:w="1528" w:type="dxa"/>
          </w:tcPr>
          <w:p w:rsidR="002709B0" w:rsidRPr="00EF6D4B" w:rsidRDefault="002709B0" w:rsidP="002709B0">
            <w:pPr>
              <w:jc w:val="center"/>
              <w:rPr>
                <w:color w:val="000000"/>
                <w:sz w:val="20"/>
                <w:szCs w:val="20"/>
              </w:rPr>
            </w:pPr>
            <w:r w:rsidRPr="00EF6D4B">
              <w:rPr>
                <w:color w:val="000000"/>
                <w:sz w:val="20"/>
                <w:szCs w:val="20"/>
              </w:rPr>
              <w:t>Достижение, %</w:t>
            </w:r>
          </w:p>
        </w:tc>
      </w:tr>
      <w:tr w:rsidR="002709B0" w:rsidRPr="00EF6D4B" w:rsidTr="00EF6D4B">
        <w:trPr>
          <w:trHeight w:val="285"/>
          <w:tblHeader/>
        </w:trPr>
        <w:tc>
          <w:tcPr>
            <w:tcW w:w="6379" w:type="dxa"/>
            <w:shd w:val="clear" w:color="auto" w:fill="auto"/>
            <w:noWrap/>
            <w:vAlign w:val="center"/>
          </w:tcPr>
          <w:p w:rsidR="002709B0" w:rsidRPr="00EF6D4B" w:rsidRDefault="002709B0" w:rsidP="002709B0">
            <w:pPr>
              <w:jc w:val="center"/>
              <w:rPr>
                <w:color w:val="000000"/>
                <w:sz w:val="20"/>
                <w:szCs w:val="20"/>
              </w:rPr>
            </w:pPr>
            <w:r w:rsidRPr="00EF6D4B">
              <w:rPr>
                <w:color w:val="000000"/>
                <w:sz w:val="20"/>
                <w:szCs w:val="20"/>
              </w:rPr>
              <w:t>1</w:t>
            </w:r>
          </w:p>
        </w:tc>
        <w:tc>
          <w:tcPr>
            <w:tcW w:w="879" w:type="dxa"/>
            <w:vAlign w:val="center"/>
          </w:tcPr>
          <w:p w:rsidR="002709B0" w:rsidRPr="00EF6D4B" w:rsidRDefault="002709B0" w:rsidP="002709B0">
            <w:pPr>
              <w:jc w:val="center"/>
              <w:rPr>
                <w:color w:val="000000"/>
                <w:sz w:val="20"/>
                <w:szCs w:val="20"/>
              </w:rPr>
            </w:pPr>
            <w:r w:rsidRPr="00EF6D4B">
              <w:rPr>
                <w:color w:val="000000"/>
                <w:sz w:val="20"/>
                <w:szCs w:val="20"/>
              </w:rPr>
              <w:t>2</w:t>
            </w:r>
          </w:p>
        </w:tc>
        <w:tc>
          <w:tcPr>
            <w:tcW w:w="882" w:type="dxa"/>
            <w:shd w:val="clear" w:color="auto" w:fill="auto"/>
            <w:vAlign w:val="center"/>
          </w:tcPr>
          <w:p w:rsidR="002709B0" w:rsidRPr="00EF6D4B" w:rsidRDefault="002709B0" w:rsidP="002709B0">
            <w:pPr>
              <w:jc w:val="center"/>
              <w:rPr>
                <w:color w:val="000000"/>
                <w:sz w:val="20"/>
                <w:szCs w:val="20"/>
              </w:rPr>
            </w:pPr>
            <w:r w:rsidRPr="00EF6D4B">
              <w:rPr>
                <w:color w:val="000000"/>
                <w:sz w:val="20"/>
                <w:szCs w:val="20"/>
              </w:rPr>
              <w:t>3</w:t>
            </w:r>
          </w:p>
        </w:tc>
        <w:tc>
          <w:tcPr>
            <w:tcW w:w="1528" w:type="dxa"/>
            <w:vAlign w:val="center"/>
          </w:tcPr>
          <w:p w:rsidR="002709B0" w:rsidRPr="00EF6D4B" w:rsidRDefault="002709B0" w:rsidP="002709B0">
            <w:pPr>
              <w:jc w:val="center"/>
              <w:rPr>
                <w:color w:val="000000"/>
                <w:sz w:val="20"/>
                <w:szCs w:val="20"/>
              </w:rPr>
            </w:pPr>
            <w:r w:rsidRPr="00EF6D4B">
              <w:rPr>
                <w:color w:val="000000"/>
                <w:sz w:val="20"/>
                <w:szCs w:val="20"/>
              </w:rPr>
              <w:t>4</w:t>
            </w:r>
          </w:p>
        </w:tc>
      </w:tr>
      <w:tr w:rsidR="002709B0" w:rsidRPr="00EF6D4B" w:rsidTr="00EF6D4B">
        <w:trPr>
          <w:trHeight w:val="285"/>
        </w:trPr>
        <w:tc>
          <w:tcPr>
            <w:tcW w:w="6379" w:type="dxa"/>
            <w:shd w:val="clear" w:color="auto" w:fill="auto"/>
            <w:noWrap/>
            <w:vAlign w:val="center"/>
          </w:tcPr>
          <w:p w:rsidR="002709B0" w:rsidRPr="00EF6D4B" w:rsidRDefault="002709B0" w:rsidP="002709B0">
            <w:pPr>
              <w:rPr>
                <w:color w:val="000000"/>
                <w:sz w:val="20"/>
                <w:szCs w:val="20"/>
              </w:rPr>
            </w:pPr>
            <w:r w:rsidRPr="00EF6D4B">
              <w:rPr>
                <w:color w:val="000000"/>
                <w:sz w:val="20"/>
                <w:szCs w:val="20"/>
              </w:rPr>
              <w:t>Объем твердых коммунальных отходов, направленных на обработку, млн. тонн</w:t>
            </w:r>
          </w:p>
        </w:tc>
        <w:tc>
          <w:tcPr>
            <w:tcW w:w="879" w:type="dxa"/>
            <w:vAlign w:val="center"/>
          </w:tcPr>
          <w:p w:rsidR="002709B0" w:rsidRPr="00EF6D4B" w:rsidRDefault="002709B0" w:rsidP="002709B0">
            <w:pPr>
              <w:jc w:val="center"/>
              <w:rPr>
                <w:color w:val="000000"/>
                <w:sz w:val="20"/>
                <w:szCs w:val="20"/>
                <w:highlight w:val="yellow"/>
              </w:rPr>
            </w:pPr>
            <w:r w:rsidRPr="00EF6D4B">
              <w:rPr>
                <w:color w:val="000000"/>
                <w:sz w:val="20"/>
                <w:szCs w:val="20"/>
              </w:rPr>
              <w:t>0,0025</w:t>
            </w:r>
          </w:p>
        </w:tc>
        <w:tc>
          <w:tcPr>
            <w:tcW w:w="882" w:type="dxa"/>
            <w:shd w:val="clear" w:color="auto" w:fill="auto"/>
            <w:vAlign w:val="center"/>
          </w:tcPr>
          <w:p w:rsidR="002709B0" w:rsidRPr="00EF6D4B" w:rsidRDefault="002709B0" w:rsidP="002709B0">
            <w:pPr>
              <w:jc w:val="center"/>
              <w:rPr>
                <w:color w:val="000000"/>
                <w:sz w:val="20"/>
                <w:szCs w:val="20"/>
                <w:highlight w:val="yellow"/>
              </w:rPr>
            </w:pPr>
            <w:r w:rsidRPr="00EF6D4B">
              <w:rPr>
                <w:color w:val="000000"/>
                <w:sz w:val="20"/>
                <w:szCs w:val="20"/>
              </w:rPr>
              <w:t>0</w:t>
            </w:r>
          </w:p>
        </w:tc>
        <w:tc>
          <w:tcPr>
            <w:tcW w:w="1528" w:type="dxa"/>
            <w:vAlign w:val="center"/>
          </w:tcPr>
          <w:p w:rsidR="002709B0" w:rsidRPr="00EF6D4B" w:rsidRDefault="002709B0" w:rsidP="002709B0">
            <w:pPr>
              <w:jc w:val="center"/>
              <w:rPr>
                <w:color w:val="000000"/>
                <w:sz w:val="20"/>
                <w:szCs w:val="20"/>
                <w:highlight w:val="yellow"/>
              </w:rPr>
            </w:pPr>
            <w:r w:rsidRPr="00EF6D4B">
              <w:rPr>
                <w:color w:val="000000"/>
                <w:sz w:val="20"/>
                <w:szCs w:val="20"/>
              </w:rPr>
              <w:t>не достигнут</w:t>
            </w:r>
          </w:p>
        </w:tc>
      </w:tr>
      <w:tr w:rsidR="002709B0" w:rsidRPr="00EF6D4B" w:rsidTr="00EF6D4B">
        <w:trPr>
          <w:trHeight w:val="271"/>
        </w:trPr>
        <w:tc>
          <w:tcPr>
            <w:tcW w:w="6379" w:type="dxa"/>
            <w:shd w:val="clear" w:color="auto" w:fill="auto"/>
            <w:noWrap/>
            <w:vAlign w:val="center"/>
            <w:hideMark/>
          </w:tcPr>
          <w:p w:rsidR="002709B0" w:rsidRPr="00EF6D4B" w:rsidRDefault="002709B0" w:rsidP="002709B0">
            <w:pPr>
              <w:rPr>
                <w:color w:val="000000"/>
                <w:sz w:val="20"/>
                <w:szCs w:val="20"/>
              </w:rPr>
            </w:pPr>
            <w:r w:rsidRPr="00EF6D4B">
              <w:rPr>
                <w:color w:val="000000"/>
                <w:sz w:val="20"/>
                <w:szCs w:val="20"/>
              </w:rPr>
              <w:t>Объем твердых коммунальных отходов, направленных на утилизацию, млн. тонн</w:t>
            </w:r>
          </w:p>
        </w:tc>
        <w:tc>
          <w:tcPr>
            <w:tcW w:w="879" w:type="dxa"/>
            <w:vAlign w:val="center"/>
          </w:tcPr>
          <w:p w:rsidR="002709B0" w:rsidRPr="00EF6D4B" w:rsidRDefault="002709B0" w:rsidP="002709B0">
            <w:pPr>
              <w:jc w:val="center"/>
              <w:rPr>
                <w:color w:val="000000"/>
                <w:sz w:val="20"/>
                <w:szCs w:val="20"/>
              </w:rPr>
            </w:pPr>
            <w:r w:rsidRPr="00EF6D4B">
              <w:rPr>
                <w:sz w:val="20"/>
                <w:szCs w:val="20"/>
              </w:rPr>
              <w:t>0,0026</w:t>
            </w:r>
          </w:p>
        </w:tc>
        <w:tc>
          <w:tcPr>
            <w:tcW w:w="882" w:type="dxa"/>
            <w:shd w:val="clear" w:color="auto" w:fill="auto"/>
            <w:noWrap/>
            <w:vAlign w:val="center"/>
          </w:tcPr>
          <w:p w:rsidR="002709B0" w:rsidRPr="00EF6D4B" w:rsidRDefault="002709B0" w:rsidP="002709B0">
            <w:pPr>
              <w:jc w:val="center"/>
              <w:rPr>
                <w:color w:val="000000"/>
                <w:sz w:val="20"/>
                <w:szCs w:val="20"/>
              </w:rPr>
            </w:pPr>
            <w:r w:rsidRPr="00EF6D4B">
              <w:rPr>
                <w:color w:val="000000"/>
                <w:sz w:val="20"/>
                <w:szCs w:val="20"/>
              </w:rPr>
              <w:t>0</w:t>
            </w:r>
          </w:p>
        </w:tc>
        <w:tc>
          <w:tcPr>
            <w:tcW w:w="1528" w:type="dxa"/>
            <w:vAlign w:val="center"/>
          </w:tcPr>
          <w:p w:rsidR="002709B0" w:rsidRPr="00EF6D4B" w:rsidRDefault="002709B0" w:rsidP="002709B0">
            <w:pPr>
              <w:jc w:val="center"/>
              <w:rPr>
                <w:color w:val="000000"/>
                <w:sz w:val="20"/>
                <w:szCs w:val="20"/>
              </w:rPr>
            </w:pPr>
            <w:r w:rsidRPr="00EF6D4B">
              <w:rPr>
                <w:color w:val="000000"/>
                <w:sz w:val="20"/>
                <w:szCs w:val="20"/>
              </w:rPr>
              <w:t>не достигнут</w:t>
            </w:r>
          </w:p>
        </w:tc>
      </w:tr>
      <w:tr w:rsidR="002709B0" w:rsidRPr="00EF6D4B" w:rsidTr="00EF6D4B">
        <w:trPr>
          <w:trHeight w:val="271"/>
        </w:trPr>
        <w:tc>
          <w:tcPr>
            <w:tcW w:w="6379" w:type="dxa"/>
            <w:shd w:val="clear" w:color="auto" w:fill="auto"/>
            <w:noWrap/>
            <w:vAlign w:val="center"/>
          </w:tcPr>
          <w:p w:rsidR="002709B0" w:rsidRPr="00EF6D4B" w:rsidRDefault="002709B0" w:rsidP="002709B0">
            <w:pPr>
              <w:autoSpaceDE w:val="0"/>
              <w:autoSpaceDN w:val="0"/>
              <w:adjustRightInd w:val="0"/>
              <w:rPr>
                <w:sz w:val="20"/>
                <w:szCs w:val="20"/>
              </w:rPr>
            </w:pPr>
            <w:r w:rsidRPr="00EF6D4B">
              <w:rPr>
                <w:sz w:val="20"/>
                <w:szCs w:val="20"/>
              </w:rPr>
              <w:t>Доля импорта оборудования для обработки и утилизации твердых коммунальных отходов, %</w:t>
            </w:r>
          </w:p>
        </w:tc>
        <w:tc>
          <w:tcPr>
            <w:tcW w:w="879" w:type="dxa"/>
            <w:vAlign w:val="center"/>
          </w:tcPr>
          <w:p w:rsidR="002709B0" w:rsidRPr="00EF6D4B" w:rsidRDefault="002709B0" w:rsidP="002709B0">
            <w:pPr>
              <w:jc w:val="center"/>
              <w:rPr>
                <w:color w:val="000000"/>
                <w:sz w:val="20"/>
                <w:szCs w:val="20"/>
              </w:rPr>
            </w:pPr>
            <w:r w:rsidRPr="00EF6D4B">
              <w:rPr>
                <w:color w:val="000000"/>
                <w:sz w:val="20"/>
                <w:szCs w:val="20"/>
              </w:rPr>
              <w:t>0</w:t>
            </w:r>
          </w:p>
        </w:tc>
        <w:tc>
          <w:tcPr>
            <w:tcW w:w="882" w:type="dxa"/>
            <w:shd w:val="clear" w:color="auto" w:fill="auto"/>
            <w:noWrap/>
            <w:vAlign w:val="center"/>
          </w:tcPr>
          <w:p w:rsidR="002709B0" w:rsidRPr="00EF6D4B" w:rsidRDefault="002709B0" w:rsidP="002709B0">
            <w:pPr>
              <w:jc w:val="center"/>
              <w:rPr>
                <w:color w:val="000000"/>
                <w:sz w:val="20"/>
                <w:szCs w:val="20"/>
              </w:rPr>
            </w:pPr>
            <w:r w:rsidRPr="00EF6D4B">
              <w:rPr>
                <w:color w:val="000000"/>
                <w:sz w:val="20"/>
                <w:szCs w:val="20"/>
              </w:rPr>
              <w:t>0</w:t>
            </w:r>
          </w:p>
        </w:tc>
        <w:tc>
          <w:tcPr>
            <w:tcW w:w="1528" w:type="dxa"/>
            <w:vAlign w:val="center"/>
          </w:tcPr>
          <w:p w:rsidR="002709B0" w:rsidRPr="00EF6D4B" w:rsidRDefault="002709B0" w:rsidP="002709B0">
            <w:pPr>
              <w:jc w:val="center"/>
              <w:rPr>
                <w:color w:val="000000"/>
                <w:sz w:val="20"/>
                <w:szCs w:val="20"/>
              </w:rPr>
            </w:pPr>
            <w:r w:rsidRPr="00EF6D4B">
              <w:rPr>
                <w:color w:val="000000"/>
                <w:sz w:val="20"/>
                <w:szCs w:val="20"/>
              </w:rPr>
              <w:t>-</w:t>
            </w:r>
          </w:p>
        </w:tc>
      </w:tr>
      <w:tr w:rsidR="002709B0" w:rsidRPr="00EF6D4B" w:rsidTr="00EF6D4B">
        <w:trPr>
          <w:trHeight w:val="193"/>
        </w:trPr>
        <w:tc>
          <w:tcPr>
            <w:tcW w:w="6379" w:type="dxa"/>
            <w:shd w:val="clear" w:color="auto" w:fill="auto"/>
            <w:noWrap/>
            <w:vAlign w:val="center"/>
          </w:tcPr>
          <w:p w:rsidR="002709B0" w:rsidRPr="00EF6D4B" w:rsidRDefault="002709B0" w:rsidP="002709B0">
            <w:pPr>
              <w:autoSpaceDE w:val="0"/>
              <w:autoSpaceDN w:val="0"/>
              <w:adjustRightInd w:val="0"/>
              <w:rPr>
                <w:sz w:val="20"/>
                <w:szCs w:val="20"/>
              </w:rPr>
            </w:pPr>
            <w:r w:rsidRPr="00EF6D4B">
              <w:rPr>
                <w:sz w:val="20"/>
                <w:szCs w:val="20"/>
              </w:rPr>
              <w:t>Доля разработанных электронных моделей, %</w:t>
            </w:r>
          </w:p>
        </w:tc>
        <w:tc>
          <w:tcPr>
            <w:tcW w:w="879" w:type="dxa"/>
            <w:vAlign w:val="center"/>
          </w:tcPr>
          <w:p w:rsidR="002709B0" w:rsidRPr="00EF6D4B" w:rsidRDefault="002709B0" w:rsidP="002709B0">
            <w:pPr>
              <w:jc w:val="center"/>
              <w:rPr>
                <w:color w:val="000000"/>
                <w:sz w:val="20"/>
                <w:szCs w:val="20"/>
              </w:rPr>
            </w:pPr>
            <w:r w:rsidRPr="00EF6D4B">
              <w:rPr>
                <w:color w:val="000000"/>
                <w:sz w:val="20"/>
                <w:szCs w:val="20"/>
              </w:rPr>
              <w:t>0</w:t>
            </w:r>
          </w:p>
        </w:tc>
        <w:tc>
          <w:tcPr>
            <w:tcW w:w="882" w:type="dxa"/>
            <w:shd w:val="clear" w:color="auto" w:fill="auto"/>
            <w:noWrap/>
            <w:vAlign w:val="center"/>
          </w:tcPr>
          <w:p w:rsidR="002709B0" w:rsidRPr="00EF6D4B" w:rsidRDefault="002709B0" w:rsidP="002709B0">
            <w:pPr>
              <w:jc w:val="center"/>
              <w:rPr>
                <w:color w:val="000000"/>
                <w:sz w:val="20"/>
                <w:szCs w:val="20"/>
              </w:rPr>
            </w:pPr>
            <w:r w:rsidRPr="00EF6D4B">
              <w:rPr>
                <w:color w:val="000000"/>
                <w:sz w:val="20"/>
                <w:szCs w:val="20"/>
              </w:rPr>
              <w:t>0</w:t>
            </w:r>
          </w:p>
        </w:tc>
        <w:tc>
          <w:tcPr>
            <w:tcW w:w="1528" w:type="dxa"/>
            <w:vAlign w:val="center"/>
          </w:tcPr>
          <w:p w:rsidR="002709B0" w:rsidRPr="00EF6D4B" w:rsidRDefault="002709B0" w:rsidP="002709B0">
            <w:pPr>
              <w:jc w:val="center"/>
              <w:rPr>
                <w:color w:val="000000"/>
                <w:sz w:val="20"/>
                <w:szCs w:val="20"/>
              </w:rPr>
            </w:pPr>
            <w:r w:rsidRPr="00EF6D4B">
              <w:rPr>
                <w:color w:val="000000"/>
                <w:sz w:val="20"/>
                <w:szCs w:val="20"/>
              </w:rPr>
              <w:t>-</w:t>
            </w:r>
          </w:p>
        </w:tc>
      </w:tr>
      <w:tr w:rsidR="002709B0" w:rsidRPr="00EF6D4B" w:rsidTr="00EF6D4B">
        <w:trPr>
          <w:trHeight w:val="394"/>
        </w:trPr>
        <w:tc>
          <w:tcPr>
            <w:tcW w:w="6379" w:type="dxa"/>
            <w:shd w:val="clear" w:color="auto" w:fill="auto"/>
            <w:noWrap/>
            <w:vAlign w:val="center"/>
          </w:tcPr>
          <w:p w:rsidR="002709B0" w:rsidRPr="00EF6D4B" w:rsidRDefault="002709B0" w:rsidP="002709B0">
            <w:pPr>
              <w:autoSpaceDE w:val="0"/>
              <w:autoSpaceDN w:val="0"/>
              <w:adjustRightInd w:val="0"/>
              <w:rPr>
                <w:sz w:val="20"/>
                <w:szCs w:val="20"/>
                <w:highlight w:val="yellow"/>
              </w:rPr>
            </w:pPr>
            <w:bookmarkStart w:id="18" w:name="_Hlk68024471"/>
            <w:r w:rsidRPr="00EF6D4B">
              <w:rPr>
                <w:sz w:val="20"/>
                <w:szCs w:val="20"/>
              </w:rPr>
              <w:t>Введены в промышленную эксплуатацию мощности по обращению с ТКО, в том числе по утилизации и переработке ТКО, млн. тонн</w:t>
            </w:r>
          </w:p>
        </w:tc>
        <w:tc>
          <w:tcPr>
            <w:tcW w:w="879" w:type="dxa"/>
            <w:vAlign w:val="center"/>
          </w:tcPr>
          <w:p w:rsidR="002709B0" w:rsidRPr="00EF6D4B" w:rsidRDefault="002709B0" w:rsidP="002709B0">
            <w:pPr>
              <w:jc w:val="center"/>
              <w:rPr>
                <w:color w:val="000000"/>
                <w:sz w:val="20"/>
                <w:szCs w:val="20"/>
                <w:highlight w:val="yellow"/>
              </w:rPr>
            </w:pPr>
            <w:r w:rsidRPr="00EF6D4B">
              <w:rPr>
                <w:color w:val="000000"/>
                <w:sz w:val="20"/>
                <w:szCs w:val="20"/>
              </w:rPr>
              <w:t>0,0012</w:t>
            </w:r>
          </w:p>
        </w:tc>
        <w:tc>
          <w:tcPr>
            <w:tcW w:w="882" w:type="dxa"/>
            <w:shd w:val="clear" w:color="auto" w:fill="auto"/>
            <w:noWrap/>
            <w:vAlign w:val="center"/>
          </w:tcPr>
          <w:p w:rsidR="002709B0" w:rsidRPr="00EF6D4B" w:rsidRDefault="002709B0" w:rsidP="002709B0">
            <w:pPr>
              <w:jc w:val="center"/>
              <w:rPr>
                <w:color w:val="000000"/>
                <w:sz w:val="20"/>
                <w:szCs w:val="20"/>
                <w:highlight w:val="yellow"/>
              </w:rPr>
            </w:pPr>
            <w:r w:rsidRPr="00EF6D4B">
              <w:rPr>
                <w:color w:val="000000"/>
                <w:sz w:val="20"/>
                <w:szCs w:val="20"/>
              </w:rPr>
              <w:t>0</w:t>
            </w:r>
          </w:p>
        </w:tc>
        <w:tc>
          <w:tcPr>
            <w:tcW w:w="1528" w:type="dxa"/>
            <w:vAlign w:val="center"/>
          </w:tcPr>
          <w:p w:rsidR="002709B0" w:rsidRPr="00EF6D4B" w:rsidRDefault="002709B0" w:rsidP="002709B0">
            <w:pPr>
              <w:jc w:val="center"/>
              <w:rPr>
                <w:color w:val="000000"/>
                <w:sz w:val="20"/>
                <w:szCs w:val="20"/>
                <w:highlight w:val="yellow"/>
              </w:rPr>
            </w:pPr>
            <w:r w:rsidRPr="00EF6D4B">
              <w:rPr>
                <w:color w:val="000000"/>
                <w:sz w:val="20"/>
                <w:szCs w:val="20"/>
              </w:rPr>
              <w:t>не достигнут</w:t>
            </w:r>
          </w:p>
        </w:tc>
      </w:tr>
      <w:bookmarkEnd w:id="18"/>
    </w:tbl>
    <w:p w:rsidR="002709B0" w:rsidRPr="0073260A" w:rsidRDefault="002709B0" w:rsidP="002709B0">
      <w:pPr>
        <w:ind w:firstLine="708"/>
        <w:jc w:val="both"/>
        <w:rPr>
          <w:sz w:val="16"/>
          <w:szCs w:val="16"/>
        </w:rPr>
      </w:pPr>
    </w:p>
    <w:p w:rsidR="002709B0" w:rsidRPr="00EF6D4B" w:rsidRDefault="002709B0" w:rsidP="002709B0">
      <w:pPr>
        <w:ind w:firstLine="708"/>
        <w:jc w:val="both"/>
        <w:rPr>
          <w:color w:val="000000"/>
          <w:sz w:val="28"/>
          <w:szCs w:val="28"/>
        </w:rPr>
      </w:pPr>
      <w:r w:rsidRPr="00EF6D4B">
        <w:rPr>
          <w:sz w:val="28"/>
          <w:szCs w:val="28"/>
        </w:rPr>
        <w:t>Предусмотренные к достижению в 2019 году показатели Регионального проекта не достигнуты. При этом следует отметить, что показатель «Введены в промышленную эксплуатацию мощности по обращению с ТКО, в том числе по утилизации и переработке ТКО» был исключен для реализации в Чукотском автономном округе и в действующей редакции Соглашения №051-2019-</w:t>
      </w:r>
      <w:r w:rsidRPr="00EF6D4B">
        <w:rPr>
          <w:sz w:val="28"/>
          <w:szCs w:val="28"/>
          <w:lang w:val="en-US"/>
        </w:rPr>
        <w:t>G</w:t>
      </w:r>
      <w:r w:rsidRPr="00EF6D4B">
        <w:rPr>
          <w:sz w:val="28"/>
          <w:szCs w:val="28"/>
        </w:rPr>
        <w:t xml:space="preserve">2088-1 предусмотрен с нулевым значением на весь период реализации Регионального проекта. </w:t>
      </w:r>
    </w:p>
    <w:p w:rsidR="002709B0" w:rsidRPr="00EF6D4B" w:rsidRDefault="002709B0" w:rsidP="002709B0">
      <w:pPr>
        <w:jc w:val="both"/>
        <w:rPr>
          <w:sz w:val="28"/>
          <w:szCs w:val="28"/>
        </w:rPr>
      </w:pPr>
      <w:r w:rsidRPr="00EF6D4B">
        <w:rPr>
          <w:color w:val="000000"/>
          <w:sz w:val="28"/>
          <w:szCs w:val="28"/>
        </w:rPr>
        <w:t xml:space="preserve"> </w:t>
      </w:r>
      <w:r w:rsidRPr="00EF6D4B">
        <w:rPr>
          <w:color w:val="000000"/>
          <w:sz w:val="28"/>
          <w:szCs w:val="28"/>
        </w:rPr>
        <w:tab/>
      </w:r>
      <w:r w:rsidRPr="00EF6D4B">
        <w:rPr>
          <w:sz w:val="28"/>
          <w:szCs w:val="28"/>
        </w:rPr>
        <w:t>Оценка достижения показателей Регионального проекта по обращению с ТКО и предусмотренных результатов его реализации (в том числе в рамках заключенных соглашений №051-2019-</w:t>
      </w:r>
      <w:r w:rsidRPr="00EF6D4B">
        <w:rPr>
          <w:sz w:val="28"/>
          <w:szCs w:val="28"/>
          <w:lang w:val="en-US"/>
        </w:rPr>
        <w:t>G</w:t>
      </w:r>
      <w:r w:rsidRPr="00EF6D4B">
        <w:rPr>
          <w:sz w:val="28"/>
          <w:szCs w:val="28"/>
        </w:rPr>
        <w:t>2088-1 и №051-17-2020-055) по состоянию на 1 января 2021 года (на основании отчетных данных представленных в Министерство природных ресурсов, Публично-правовой компании «Российский экологический оператор»), приведено в таблице 4:</w:t>
      </w:r>
    </w:p>
    <w:p w:rsidR="002709B0" w:rsidRPr="00657739" w:rsidRDefault="002709B0" w:rsidP="002709B0">
      <w:pPr>
        <w:jc w:val="both"/>
        <w:rPr>
          <w:sz w:val="16"/>
          <w:szCs w:val="16"/>
        </w:rPr>
      </w:pPr>
    </w:p>
    <w:p w:rsidR="00193E01" w:rsidRDefault="00193E01" w:rsidP="002709B0">
      <w:pPr>
        <w:ind w:right="140" w:firstLine="567"/>
        <w:jc w:val="right"/>
        <w:rPr>
          <w:szCs w:val="28"/>
        </w:rPr>
      </w:pPr>
    </w:p>
    <w:p w:rsidR="00193E01" w:rsidRDefault="00193E01" w:rsidP="002709B0">
      <w:pPr>
        <w:ind w:right="140" w:firstLine="567"/>
        <w:jc w:val="right"/>
        <w:rPr>
          <w:szCs w:val="28"/>
        </w:rPr>
      </w:pPr>
    </w:p>
    <w:p w:rsidR="00193E01" w:rsidRDefault="00193E01" w:rsidP="002709B0">
      <w:pPr>
        <w:ind w:right="140" w:firstLine="567"/>
        <w:jc w:val="right"/>
        <w:rPr>
          <w:szCs w:val="28"/>
        </w:rPr>
      </w:pPr>
    </w:p>
    <w:p w:rsidR="002709B0" w:rsidRPr="00817A4E" w:rsidRDefault="002709B0" w:rsidP="002709B0">
      <w:pPr>
        <w:ind w:right="140" w:firstLine="567"/>
        <w:jc w:val="right"/>
        <w:rPr>
          <w:szCs w:val="28"/>
        </w:rPr>
      </w:pPr>
      <w:r w:rsidRPr="00817A4E">
        <w:rPr>
          <w:szCs w:val="28"/>
        </w:rPr>
        <w:t>Таблица 4</w:t>
      </w:r>
    </w:p>
    <w:p w:rsidR="002709B0" w:rsidRPr="002B5229" w:rsidRDefault="002709B0" w:rsidP="002709B0">
      <w:pPr>
        <w:ind w:firstLine="567"/>
        <w:jc w:val="right"/>
        <w:rPr>
          <w:sz w:val="8"/>
          <w:szCs w:val="16"/>
          <w:highlight w:val="yellow"/>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879"/>
        <w:gridCol w:w="882"/>
        <w:gridCol w:w="1528"/>
      </w:tblGrid>
      <w:tr w:rsidR="002709B0" w:rsidRPr="00EF6D4B" w:rsidTr="00EF6D4B">
        <w:trPr>
          <w:trHeight w:val="285"/>
          <w:tblHeader/>
        </w:trPr>
        <w:tc>
          <w:tcPr>
            <w:tcW w:w="6379" w:type="dxa"/>
            <w:shd w:val="clear" w:color="auto" w:fill="auto"/>
            <w:noWrap/>
            <w:vAlign w:val="center"/>
            <w:hideMark/>
          </w:tcPr>
          <w:p w:rsidR="002709B0" w:rsidRPr="00EF6D4B" w:rsidRDefault="002709B0" w:rsidP="002709B0">
            <w:pPr>
              <w:jc w:val="center"/>
              <w:rPr>
                <w:color w:val="000000"/>
                <w:sz w:val="20"/>
                <w:szCs w:val="20"/>
              </w:rPr>
            </w:pPr>
            <w:bookmarkStart w:id="19" w:name="_Hlk68022783"/>
            <w:r w:rsidRPr="00EF6D4B">
              <w:rPr>
                <w:color w:val="000000"/>
                <w:sz w:val="20"/>
                <w:szCs w:val="20"/>
              </w:rPr>
              <w:t>Целевой показатель (индикатор)</w:t>
            </w:r>
          </w:p>
        </w:tc>
        <w:tc>
          <w:tcPr>
            <w:tcW w:w="879" w:type="dxa"/>
            <w:vAlign w:val="center"/>
          </w:tcPr>
          <w:p w:rsidR="002709B0" w:rsidRPr="00EF6D4B" w:rsidRDefault="002709B0" w:rsidP="002709B0">
            <w:pPr>
              <w:jc w:val="center"/>
              <w:rPr>
                <w:color w:val="000000"/>
                <w:sz w:val="20"/>
                <w:szCs w:val="20"/>
              </w:rPr>
            </w:pPr>
            <w:r w:rsidRPr="00EF6D4B">
              <w:rPr>
                <w:color w:val="000000"/>
                <w:sz w:val="20"/>
                <w:szCs w:val="20"/>
              </w:rPr>
              <w:t>План</w:t>
            </w:r>
          </w:p>
        </w:tc>
        <w:tc>
          <w:tcPr>
            <w:tcW w:w="882" w:type="dxa"/>
            <w:shd w:val="clear" w:color="auto" w:fill="auto"/>
            <w:vAlign w:val="center"/>
            <w:hideMark/>
          </w:tcPr>
          <w:p w:rsidR="002709B0" w:rsidRPr="00EF6D4B" w:rsidRDefault="002709B0" w:rsidP="002709B0">
            <w:pPr>
              <w:jc w:val="center"/>
              <w:rPr>
                <w:color w:val="000000"/>
                <w:sz w:val="20"/>
                <w:szCs w:val="20"/>
              </w:rPr>
            </w:pPr>
            <w:r w:rsidRPr="00EF6D4B">
              <w:rPr>
                <w:color w:val="000000"/>
                <w:sz w:val="20"/>
                <w:szCs w:val="20"/>
              </w:rPr>
              <w:t>Факт</w:t>
            </w:r>
          </w:p>
        </w:tc>
        <w:tc>
          <w:tcPr>
            <w:tcW w:w="1528" w:type="dxa"/>
          </w:tcPr>
          <w:p w:rsidR="002709B0" w:rsidRPr="00EF6D4B" w:rsidRDefault="002709B0" w:rsidP="00EF6D4B">
            <w:pPr>
              <w:ind w:left="-144" w:right="-97"/>
              <w:jc w:val="center"/>
              <w:rPr>
                <w:color w:val="000000"/>
                <w:sz w:val="20"/>
                <w:szCs w:val="20"/>
              </w:rPr>
            </w:pPr>
            <w:r w:rsidRPr="00EF6D4B">
              <w:rPr>
                <w:color w:val="000000"/>
                <w:sz w:val="20"/>
                <w:szCs w:val="20"/>
              </w:rPr>
              <w:t>Достижение, %</w:t>
            </w:r>
          </w:p>
        </w:tc>
      </w:tr>
      <w:tr w:rsidR="002709B0" w:rsidRPr="00EF6D4B" w:rsidTr="00EF6D4B">
        <w:trPr>
          <w:trHeight w:val="285"/>
          <w:tblHeader/>
        </w:trPr>
        <w:tc>
          <w:tcPr>
            <w:tcW w:w="6379" w:type="dxa"/>
            <w:shd w:val="clear" w:color="auto" w:fill="auto"/>
            <w:noWrap/>
            <w:vAlign w:val="center"/>
          </w:tcPr>
          <w:p w:rsidR="002709B0" w:rsidRPr="00EF6D4B" w:rsidRDefault="002709B0" w:rsidP="002709B0">
            <w:pPr>
              <w:jc w:val="center"/>
              <w:rPr>
                <w:color w:val="000000"/>
                <w:sz w:val="20"/>
                <w:szCs w:val="20"/>
              </w:rPr>
            </w:pPr>
            <w:r w:rsidRPr="00EF6D4B">
              <w:rPr>
                <w:color w:val="000000"/>
                <w:sz w:val="20"/>
                <w:szCs w:val="20"/>
              </w:rPr>
              <w:t>1</w:t>
            </w:r>
          </w:p>
        </w:tc>
        <w:tc>
          <w:tcPr>
            <w:tcW w:w="879" w:type="dxa"/>
            <w:vAlign w:val="center"/>
          </w:tcPr>
          <w:p w:rsidR="002709B0" w:rsidRPr="00EF6D4B" w:rsidRDefault="002709B0" w:rsidP="002709B0">
            <w:pPr>
              <w:jc w:val="center"/>
              <w:rPr>
                <w:color w:val="000000"/>
                <w:sz w:val="20"/>
                <w:szCs w:val="20"/>
              </w:rPr>
            </w:pPr>
            <w:r w:rsidRPr="00EF6D4B">
              <w:rPr>
                <w:color w:val="000000"/>
                <w:sz w:val="20"/>
                <w:szCs w:val="20"/>
              </w:rPr>
              <w:t>2</w:t>
            </w:r>
          </w:p>
        </w:tc>
        <w:tc>
          <w:tcPr>
            <w:tcW w:w="882" w:type="dxa"/>
            <w:shd w:val="clear" w:color="auto" w:fill="auto"/>
            <w:vAlign w:val="center"/>
          </w:tcPr>
          <w:p w:rsidR="002709B0" w:rsidRPr="00EF6D4B" w:rsidRDefault="002709B0" w:rsidP="002709B0">
            <w:pPr>
              <w:jc w:val="center"/>
              <w:rPr>
                <w:color w:val="000000"/>
                <w:sz w:val="20"/>
                <w:szCs w:val="20"/>
              </w:rPr>
            </w:pPr>
            <w:r w:rsidRPr="00EF6D4B">
              <w:rPr>
                <w:color w:val="000000"/>
                <w:sz w:val="20"/>
                <w:szCs w:val="20"/>
              </w:rPr>
              <w:t>3</w:t>
            </w:r>
          </w:p>
        </w:tc>
        <w:tc>
          <w:tcPr>
            <w:tcW w:w="1528" w:type="dxa"/>
            <w:vAlign w:val="center"/>
          </w:tcPr>
          <w:p w:rsidR="002709B0" w:rsidRPr="00EF6D4B" w:rsidRDefault="002709B0" w:rsidP="002709B0">
            <w:pPr>
              <w:jc w:val="center"/>
              <w:rPr>
                <w:color w:val="000000"/>
                <w:sz w:val="20"/>
                <w:szCs w:val="20"/>
              </w:rPr>
            </w:pPr>
            <w:r w:rsidRPr="00EF6D4B">
              <w:rPr>
                <w:color w:val="000000"/>
                <w:sz w:val="20"/>
                <w:szCs w:val="20"/>
              </w:rPr>
              <w:t>4</w:t>
            </w:r>
          </w:p>
        </w:tc>
      </w:tr>
      <w:tr w:rsidR="002709B0" w:rsidRPr="00EF6D4B" w:rsidTr="00EF6D4B">
        <w:trPr>
          <w:trHeight w:val="285"/>
        </w:trPr>
        <w:tc>
          <w:tcPr>
            <w:tcW w:w="6379" w:type="dxa"/>
            <w:shd w:val="clear" w:color="auto" w:fill="auto"/>
            <w:noWrap/>
            <w:vAlign w:val="center"/>
          </w:tcPr>
          <w:p w:rsidR="002709B0" w:rsidRPr="00EF6D4B" w:rsidRDefault="002709B0" w:rsidP="002709B0">
            <w:pPr>
              <w:rPr>
                <w:color w:val="000000"/>
                <w:sz w:val="20"/>
                <w:szCs w:val="20"/>
              </w:rPr>
            </w:pPr>
            <w:r w:rsidRPr="00EF6D4B">
              <w:rPr>
                <w:sz w:val="20"/>
                <w:szCs w:val="20"/>
              </w:rP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w:t>
            </w:r>
          </w:p>
        </w:tc>
        <w:tc>
          <w:tcPr>
            <w:tcW w:w="879" w:type="dxa"/>
            <w:vAlign w:val="center"/>
          </w:tcPr>
          <w:p w:rsidR="002709B0" w:rsidRPr="00EF6D4B" w:rsidRDefault="002709B0" w:rsidP="002709B0">
            <w:pPr>
              <w:jc w:val="center"/>
              <w:rPr>
                <w:color w:val="000000"/>
                <w:sz w:val="20"/>
                <w:szCs w:val="20"/>
              </w:rPr>
            </w:pPr>
            <w:r w:rsidRPr="00EF6D4B">
              <w:rPr>
                <w:color w:val="000000"/>
                <w:sz w:val="20"/>
                <w:szCs w:val="20"/>
              </w:rPr>
              <w:t>98,9</w:t>
            </w:r>
          </w:p>
        </w:tc>
        <w:tc>
          <w:tcPr>
            <w:tcW w:w="882" w:type="dxa"/>
            <w:shd w:val="clear" w:color="auto" w:fill="auto"/>
            <w:vAlign w:val="center"/>
          </w:tcPr>
          <w:p w:rsidR="002709B0" w:rsidRPr="00EF6D4B" w:rsidRDefault="002709B0" w:rsidP="002709B0">
            <w:pPr>
              <w:jc w:val="center"/>
              <w:rPr>
                <w:color w:val="000000"/>
                <w:sz w:val="20"/>
                <w:szCs w:val="20"/>
              </w:rPr>
            </w:pPr>
            <w:r w:rsidRPr="00EF6D4B">
              <w:rPr>
                <w:color w:val="000000"/>
                <w:sz w:val="20"/>
                <w:szCs w:val="20"/>
              </w:rPr>
              <w:t>98,9119</w:t>
            </w:r>
          </w:p>
        </w:tc>
        <w:tc>
          <w:tcPr>
            <w:tcW w:w="1528" w:type="dxa"/>
            <w:vAlign w:val="center"/>
          </w:tcPr>
          <w:p w:rsidR="002709B0" w:rsidRPr="00EF6D4B" w:rsidRDefault="002709B0" w:rsidP="002709B0">
            <w:pPr>
              <w:jc w:val="center"/>
              <w:rPr>
                <w:color w:val="000000"/>
                <w:sz w:val="20"/>
                <w:szCs w:val="20"/>
              </w:rPr>
            </w:pPr>
            <w:r w:rsidRPr="00EF6D4B">
              <w:rPr>
                <w:color w:val="000000"/>
                <w:sz w:val="20"/>
                <w:szCs w:val="20"/>
              </w:rPr>
              <w:t>100</w:t>
            </w:r>
          </w:p>
        </w:tc>
      </w:tr>
      <w:tr w:rsidR="002709B0" w:rsidRPr="00EF6D4B" w:rsidTr="00EF6D4B">
        <w:trPr>
          <w:trHeight w:val="271"/>
        </w:trPr>
        <w:tc>
          <w:tcPr>
            <w:tcW w:w="6379" w:type="dxa"/>
            <w:shd w:val="clear" w:color="auto" w:fill="auto"/>
            <w:noWrap/>
            <w:vAlign w:val="center"/>
            <w:hideMark/>
          </w:tcPr>
          <w:p w:rsidR="002709B0" w:rsidRPr="00EF6D4B" w:rsidRDefault="002709B0" w:rsidP="002709B0">
            <w:pPr>
              <w:rPr>
                <w:color w:val="000000"/>
                <w:sz w:val="20"/>
                <w:szCs w:val="20"/>
              </w:rPr>
            </w:pPr>
            <w:r w:rsidRPr="00EF6D4B">
              <w:rPr>
                <w:color w:val="000000"/>
                <w:sz w:val="20"/>
                <w:szCs w:val="20"/>
              </w:rP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w:t>
            </w:r>
          </w:p>
        </w:tc>
        <w:tc>
          <w:tcPr>
            <w:tcW w:w="879" w:type="dxa"/>
            <w:vAlign w:val="center"/>
          </w:tcPr>
          <w:p w:rsidR="002709B0" w:rsidRPr="00EF6D4B" w:rsidRDefault="002709B0" w:rsidP="002709B0">
            <w:pPr>
              <w:jc w:val="center"/>
              <w:rPr>
                <w:color w:val="000000"/>
                <w:sz w:val="20"/>
                <w:szCs w:val="20"/>
              </w:rPr>
            </w:pPr>
            <w:r w:rsidRPr="00EF6D4B">
              <w:rPr>
                <w:sz w:val="20"/>
                <w:szCs w:val="20"/>
              </w:rPr>
              <w:t>1,1</w:t>
            </w:r>
          </w:p>
        </w:tc>
        <w:tc>
          <w:tcPr>
            <w:tcW w:w="882" w:type="dxa"/>
            <w:shd w:val="clear" w:color="auto" w:fill="auto"/>
            <w:noWrap/>
            <w:vAlign w:val="center"/>
          </w:tcPr>
          <w:p w:rsidR="002709B0" w:rsidRPr="00EF6D4B" w:rsidRDefault="002709B0" w:rsidP="002709B0">
            <w:pPr>
              <w:jc w:val="center"/>
              <w:rPr>
                <w:color w:val="000000"/>
                <w:sz w:val="20"/>
                <w:szCs w:val="20"/>
              </w:rPr>
            </w:pPr>
            <w:r w:rsidRPr="00EF6D4B">
              <w:rPr>
                <w:color w:val="000000"/>
                <w:sz w:val="20"/>
                <w:szCs w:val="20"/>
              </w:rPr>
              <w:t>1,0881</w:t>
            </w:r>
          </w:p>
        </w:tc>
        <w:tc>
          <w:tcPr>
            <w:tcW w:w="1528" w:type="dxa"/>
            <w:vAlign w:val="center"/>
          </w:tcPr>
          <w:p w:rsidR="002709B0" w:rsidRPr="00EF6D4B" w:rsidRDefault="002709B0" w:rsidP="002709B0">
            <w:pPr>
              <w:jc w:val="center"/>
              <w:rPr>
                <w:color w:val="000000"/>
                <w:sz w:val="20"/>
                <w:szCs w:val="20"/>
              </w:rPr>
            </w:pPr>
            <w:r w:rsidRPr="00EF6D4B">
              <w:rPr>
                <w:color w:val="000000"/>
                <w:sz w:val="20"/>
                <w:szCs w:val="20"/>
              </w:rPr>
              <w:t>100</w:t>
            </w:r>
          </w:p>
        </w:tc>
      </w:tr>
      <w:tr w:rsidR="002709B0" w:rsidRPr="00EF6D4B" w:rsidTr="00EF6D4B">
        <w:trPr>
          <w:trHeight w:val="271"/>
        </w:trPr>
        <w:tc>
          <w:tcPr>
            <w:tcW w:w="6379" w:type="dxa"/>
            <w:shd w:val="clear" w:color="auto" w:fill="auto"/>
            <w:noWrap/>
            <w:vAlign w:val="center"/>
          </w:tcPr>
          <w:p w:rsidR="002709B0" w:rsidRPr="00EF6D4B" w:rsidRDefault="002709B0" w:rsidP="002709B0">
            <w:pPr>
              <w:autoSpaceDE w:val="0"/>
              <w:autoSpaceDN w:val="0"/>
              <w:adjustRightInd w:val="0"/>
              <w:rPr>
                <w:sz w:val="20"/>
                <w:szCs w:val="20"/>
              </w:rPr>
            </w:pPr>
            <w:bookmarkStart w:id="20" w:name="_Hlk68077583"/>
            <w:r w:rsidRPr="00EF6D4B">
              <w:rPr>
                <w:sz w:val="20"/>
                <w:szCs w:val="20"/>
              </w:rPr>
              <w:t>Доля твердых коммунальных отходов, направленных на обработку (сортировку), в общей массе образованных твердых коммунальных отходов, %</w:t>
            </w:r>
          </w:p>
        </w:tc>
        <w:tc>
          <w:tcPr>
            <w:tcW w:w="879" w:type="dxa"/>
            <w:vAlign w:val="center"/>
          </w:tcPr>
          <w:p w:rsidR="002709B0" w:rsidRPr="00EF6D4B" w:rsidRDefault="002709B0" w:rsidP="002709B0">
            <w:pPr>
              <w:jc w:val="center"/>
              <w:rPr>
                <w:color w:val="000000"/>
                <w:sz w:val="20"/>
                <w:szCs w:val="20"/>
              </w:rPr>
            </w:pPr>
            <w:r w:rsidRPr="00EF6D4B">
              <w:rPr>
                <w:color w:val="000000"/>
                <w:sz w:val="20"/>
                <w:szCs w:val="20"/>
              </w:rPr>
              <w:t>25,8</w:t>
            </w:r>
          </w:p>
        </w:tc>
        <w:tc>
          <w:tcPr>
            <w:tcW w:w="882" w:type="dxa"/>
            <w:shd w:val="clear" w:color="auto" w:fill="auto"/>
            <w:noWrap/>
            <w:vAlign w:val="center"/>
          </w:tcPr>
          <w:p w:rsidR="002709B0" w:rsidRPr="00EF6D4B" w:rsidRDefault="002709B0" w:rsidP="002709B0">
            <w:pPr>
              <w:jc w:val="center"/>
              <w:rPr>
                <w:color w:val="000000"/>
                <w:sz w:val="20"/>
                <w:szCs w:val="20"/>
              </w:rPr>
            </w:pPr>
            <w:r w:rsidRPr="00EF6D4B">
              <w:rPr>
                <w:color w:val="000000"/>
                <w:sz w:val="20"/>
                <w:szCs w:val="20"/>
              </w:rPr>
              <w:t>27,8516</w:t>
            </w:r>
          </w:p>
        </w:tc>
        <w:tc>
          <w:tcPr>
            <w:tcW w:w="1528" w:type="dxa"/>
            <w:vAlign w:val="center"/>
          </w:tcPr>
          <w:p w:rsidR="002709B0" w:rsidRPr="00EF6D4B" w:rsidRDefault="002709B0" w:rsidP="002709B0">
            <w:pPr>
              <w:jc w:val="center"/>
              <w:rPr>
                <w:color w:val="000000"/>
                <w:sz w:val="20"/>
                <w:szCs w:val="20"/>
              </w:rPr>
            </w:pPr>
            <w:r w:rsidRPr="00EF6D4B">
              <w:rPr>
                <w:color w:val="000000"/>
                <w:sz w:val="20"/>
                <w:szCs w:val="20"/>
              </w:rPr>
              <w:t>108</w:t>
            </w:r>
          </w:p>
        </w:tc>
      </w:tr>
      <w:bookmarkEnd w:id="20"/>
      <w:tr w:rsidR="002709B0" w:rsidRPr="00EF6D4B" w:rsidTr="00EF6D4B">
        <w:trPr>
          <w:trHeight w:val="193"/>
        </w:trPr>
        <w:tc>
          <w:tcPr>
            <w:tcW w:w="6379" w:type="dxa"/>
            <w:shd w:val="clear" w:color="auto" w:fill="auto"/>
            <w:noWrap/>
            <w:vAlign w:val="center"/>
          </w:tcPr>
          <w:p w:rsidR="002709B0" w:rsidRPr="00EF6D4B" w:rsidRDefault="002709B0" w:rsidP="002709B0">
            <w:pPr>
              <w:autoSpaceDE w:val="0"/>
              <w:autoSpaceDN w:val="0"/>
              <w:adjustRightInd w:val="0"/>
              <w:rPr>
                <w:sz w:val="20"/>
                <w:szCs w:val="20"/>
              </w:rPr>
            </w:pPr>
            <w:r w:rsidRPr="00EF6D4B">
              <w:rPr>
                <w:sz w:val="20"/>
                <w:szCs w:val="20"/>
              </w:rPr>
              <w:t>Доля разработанных электронных моделей, %</w:t>
            </w:r>
          </w:p>
        </w:tc>
        <w:tc>
          <w:tcPr>
            <w:tcW w:w="879" w:type="dxa"/>
            <w:vAlign w:val="center"/>
          </w:tcPr>
          <w:p w:rsidR="002709B0" w:rsidRPr="00EF6D4B" w:rsidRDefault="002709B0" w:rsidP="002709B0">
            <w:pPr>
              <w:jc w:val="center"/>
              <w:rPr>
                <w:color w:val="000000"/>
                <w:sz w:val="20"/>
                <w:szCs w:val="20"/>
              </w:rPr>
            </w:pPr>
            <w:r w:rsidRPr="00EF6D4B">
              <w:rPr>
                <w:color w:val="000000"/>
                <w:sz w:val="20"/>
                <w:szCs w:val="20"/>
              </w:rPr>
              <w:t>0</w:t>
            </w:r>
          </w:p>
        </w:tc>
        <w:tc>
          <w:tcPr>
            <w:tcW w:w="882" w:type="dxa"/>
            <w:shd w:val="clear" w:color="auto" w:fill="auto"/>
            <w:noWrap/>
            <w:vAlign w:val="center"/>
          </w:tcPr>
          <w:p w:rsidR="002709B0" w:rsidRPr="00EF6D4B" w:rsidRDefault="002709B0" w:rsidP="002709B0">
            <w:pPr>
              <w:jc w:val="center"/>
              <w:rPr>
                <w:color w:val="000000"/>
                <w:sz w:val="20"/>
                <w:szCs w:val="20"/>
              </w:rPr>
            </w:pPr>
            <w:r w:rsidRPr="00EF6D4B">
              <w:rPr>
                <w:color w:val="000000"/>
                <w:sz w:val="20"/>
                <w:szCs w:val="20"/>
              </w:rPr>
              <w:t>100</w:t>
            </w:r>
            <w:r w:rsidRPr="00EF6D4B">
              <w:rPr>
                <w:rStyle w:val="ac"/>
                <w:color w:val="000000"/>
                <w:sz w:val="20"/>
                <w:szCs w:val="20"/>
              </w:rPr>
              <w:footnoteReference w:id="102"/>
            </w:r>
          </w:p>
        </w:tc>
        <w:tc>
          <w:tcPr>
            <w:tcW w:w="1528" w:type="dxa"/>
            <w:vAlign w:val="center"/>
          </w:tcPr>
          <w:p w:rsidR="002709B0" w:rsidRPr="00EF6D4B" w:rsidRDefault="002709B0" w:rsidP="002709B0">
            <w:pPr>
              <w:jc w:val="center"/>
              <w:rPr>
                <w:color w:val="000000"/>
                <w:sz w:val="20"/>
                <w:szCs w:val="20"/>
              </w:rPr>
            </w:pPr>
            <w:r w:rsidRPr="00EF6D4B">
              <w:rPr>
                <w:color w:val="000000"/>
                <w:sz w:val="20"/>
                <w:szCs w:val="20"/>
              </w:rPr>
              <w:t>-</w:t>
            </w:r>
          </w:p>
        </w:tc>
      </w:tr>
      <w:tr w:rsidR="002709B0" w:rsidRPr="00EF6D4B" w:rsidTr="00EF6D4B">
        <w:trPr>
          <w:trHeight w:val="271"/>
        </w:trPr>
        <w:tc>
          <w:tcPr>
            <w:tcW w:w="6379" w:type="dxa"/>
            <w:shd w:val="clear" w:color="auto" w:fill="auto"/>
            <w:noWrap/>
            <w:vAlign w:val="center"/>
          </w:tcPr>
          <w:p w:rsidR="002709B0" w:rsidRPr="00EF6D4B" w:rsidRDefault="002709B0" w:rsidP="002709B0">
            <w:pPr>
              <w:autoSpaceDE w:val="0"/>
              <w:autoSpaceDN w:val="0"/>
              <w:adjustRightInd w:val="0"/>
              <w:rPr>
                <w:sz w:val="20"/>
                <w:szCs w:val="20"/>
              </w:rPr>
            </w:pPr>
            <w:r w:rsidRPr="00EF6D4B">
              <w:rPr>
                <w:sz w:val="20"/>
                <w:szCs w:val="20"/>
              </w:rPr>
              <w:t>Доля импорта оборудования для обработки и утилизации твердых коммунальных отходов, %</w:t>
            </w:r>
          </w:p>
        </w:tc>
        <w:tc>
          <w:tcPr>
            <w:tcW w:w="879" w:type="dxa"/>
            <w:vAlign w:val="center"/>
          </w:tcPr>
          <w:p w:rsidR="002709B0" w:rsidRPr="00EF6D4B" w:rsidRDefault="002709B0" w:rsidP="002709B0">
            <w:pPr>
              <w:jc w:val="center"/>
              <w:rPr>
                <w:color w:val="000000"/>
                <w:sz w:val="20"/>
                <w:szCs w:val="20"/>
              </w:rPr>
            </w:pPr>
            <w:r w:rsidRPr="00EF6D4B">
              <w:rPr>
                <w:color w:val="000000"/>
                <w:sz w:val="20"/>
                <w:szCs w:val="20"/>
              </w:rPr>
              <w:t>0</w:t>
            </w:r>
          </w:p>
        </w:tc>
        <w:tc>
          <w:tcPr>
            <w:tcW w:w="882" w:type="dxa"/>
            <w:shd w:val="clear" w:color="auto" w:fill="auto"/>
            <w:noWrap/>
            <w:vAlign w:val="center"/>
          </w:tcPr>
          <w:p w:rsidR="002709B0" w:rsidRPr="00EF6D4B" w:rsidRDefault="002709B0" w:rsidP="002709B0">
            <w:pPr>
              <w:jc w:val="center"/>
              <w:rPr>
                <w:color w:val="000000"/>
                <w:sz w:val="20"/>
                <w:szCs w:val="20"/>
              </w:rPr>
            </w:pPr>
            <w:r w:rsidRPr="00EF6D4B">
              <w:rPr>
                <w:color w:val="000000"/>
                <w:sz w:val="20"/>
                <w:szCs w:val="20"/>
              </w:rPr>
              <w:t>0</w:t>
            </w:r>
          </w:p>
        </w:tc>
        <w:tc>
          <w:tcPr>
            <w:tcW w:w="1528" w:type="dxa"/>
            <w:vAlign w:val="center"/>
          </w:tcPr>
          <w:p w:rsidR="002709B0" w:rsidRPr="00EF6D4B" w:rsidRDefault="002709B0" w:rsidP="002709B0">
            <w:pPr>
              <w:jc w:val="center"/>
              <w:rPr>
                <w:color w:val="000000"/>
                <w:sz w:val="20"/>
                <w:szCs w:val="20"/>
              </w:rPr>
            </w:pPr>
            <w:r w:rsidRPr="00EF6D4B">
              <w:rPr>
                <w:color w:val="000000"/>
                <w:sz w:val="20"/>
                <w:szCs w:val="20"/>
              </w:rPr>
              <w:t>-</w:t>
            </w:r>
          </w:p>
        </w:tc>
      </w:tr>
      <w:tr w:rsidR="002709B0" w:rsidRPr="00EF6D4B" w:rsidTr="00EF6D4B">
        <w:trPr>
          <w:trHeight w:val="152"/>
        </w:trPr>
        <w:tc>
          <w:tcPr>
            <w:tcW w:w="6379" w:type="dxa"/>
            <w:shd w:val="clear" w:color="auto" w:fill="auto"/>
            <w:noWrap/>
            <w:vAlign w:val="center"/>
          </w:tcPr>
          <w:p w:rsidR="002709B0" w:rsidRPr="00EF6D4B" w:rsidRDefault="002709B0" w:rsidP="002709B0">
            <w:pPr>
              <w:autoSpaceDE w:val="0"/>
              <w:autoSpaceDN w:val="0"/>
              <w:adjustRightInd w:val="0"/>
              <w:rPr>
                <w:sz w:val="20"/>
                <w:szCs w:val="20"/>
              </w:rPr>
            </w:pPr>
            <w:r w:rsidRPr="00EF6D4B">
              <w:rPr>
                <w:sz w:val="20"/>
                <w:szCs w:val="20"/>
              </w:rPr>
              <w:t>Доля населения, охваченного услугой по обращению с твердыми коммунальными отходами, %</w:t>
            </w:r>
          </w:p>
        </w:tc>
        <w:tc>
          <w:tcPr>
            <w:tcW w:w="879" w:type="dxa"/>
            <w:vAlign w:val="center"/>
          </w:tcPr>
          <w:p w:rsidR="002709B0" w:rsidRPr="00EF6D4B" w:rsidRDefault="002709B0" w:rsidP="002709B0">
            <w:pPr>
              <w:jc w:val="center"/>
              <w:rPr>
                <w:color w:val="000000"/>
                <w:sz w:val="20"/>
                <w:szCs w:val="20"/>
              </w:rPr>
            </w:pPr>
            <w:r w:rsidRPr="00EF6D4B">
              <w:rPr>
                <w:color w:val="000000"/>
                <w:sz w:val="20"/>
                <w:szCs w:val="20"/>
              </w:rPr>
              <w:t>90</w:t>
            </w:r>
          </w:p>
        </w:tc>
        <w:tc>
          <w:tcPr>
            <w:tcW w:w="882" w:type="dxa"/>
            <w:shd w:val="clear" w:color="auto" w:fill="auto"/>
            <w:noWrap/>
            <w:vAlign w:val="center"/>
          </w:tcPr>
          <w:p w:rsidR="002709B0" w:rsidRPr="00EF6D4B" w:rsidRDefault="002709B0" w:rsidP="002709B0">
            <w:pPr>
              <w:jc w:val="center"/>
              <w:rPr>
                <w:color w:val="000000"/>
                <w:sz w:val="20"/>
                <w:szCs w:val="20"/>
              </w:rPr>
            </w:pPr>
            <w:r w:rsidRPr="00EF6D4B">
              <w:rPr>
                <w:color w:val="000000"/>
                <w:sz w:val="20"/>
                <w:szCs w:val="20"/>
              </w:rPr>
              <w:t>90,4</w:t>
            </w:r>
          </w:p>
        </w:tc>
        <w:tc>
          <w:tcPr>
            <w:tcW w:w="1528" w:type="dxa"/>
            <w:vAlign w:val="center"/>
          </w:tcPr>
          <w:p w:rsidR="002709B0" w:rsidRPr="00EF6D4B" w:rsidRDefault="002709B0" w:rsidP="002709B0">
            <w:pPr>
              <w:jc w:val="center"/>
              <w:rPr>
                <w:color w:val="000000"/>
                <w:sz w:val="20"/>
                <w:szCs w:val="20"/>
              </w:rPr>
            </w:pPr>
            <w:r w:rsidRPr="00EF6D4B">
              <w:rPr>
                <w:color w:val="000000"/>
                <w:sz w:val="20"/>
                <w:szCs w:val="20"/>
              </w:rPr>
              <w:t>100</w:t>
            </w:r>
          </w:p>
        </w:tc>
      </w:tr>
      <w:tr w:rsidR="002709B0" w:rsidRPr="00EF6D4B" w:rsidTr="00EF6D4B">
        <w:trPr>
          <w:trHeight w:val="193"/>
        </w:trPr>
        <w:tc>
          <w:tcPr>
            <w:tcW w:w="6379" w:type="dxa"/>
            <w:shd w:val="clear" w:color="auto" w:fill="auto"/>
            <w:noWrap/>
            <w:vAlign w:val="center"/>
          </w:tcPr>
          <w:p w:rsidR="002709B0" w:rsidRPr="00EF6D4B" w:rsidRDefault="002709B0" w:rsidP="002709B0">
            <w:pPr>
              <w:autoSpaceDE w:val="0"/>
              <w:autoSpaceDN w:val="0"/>
              <w:adjustRightInd w:val="0"/>
              <w:rPr>
                <w:sz w:val="20"/>
                <w:szCs w:val="20"/>
              </w:rPr>
            </w:pPr>
            <w:r w:rsidRPr="00EF6D4B">
              <w:rPr>
                <w:sz w:val="20"/>
                <w:szCs w:val="20"/>
              </w:rPr>
              <w:t>Введены в промышленную эксплуатацию мощности по обработке (сортировке) твердых коммунальных отходов (</w:t>
            </w:r>
            <w:proofErr w:type="spellStart"/>
            <w:proofErr w:type="gramStart"/>
            <w:r w:rsidRPr="00EF6D4B">
              <w:rPr>
                <w:sz w:val="20"/>
                <w:szCs w:val="20"/>
              </w:rPr>
              <w:t>млн.тонн</w:t>
            </w:r>
            <w:proofErr w:type="spellEnd"/>
            <w:proofErr w:type="gramEnd"/>
            <w:r w:rsidRPr="00EF6D4B">
              <w:rPr>
                <w:sz w:val="20"/>
                <w:szCs w:val="20"/>
              </w:rPr>
              <w:t>)</w:t>
            </w:r>
          </w:p>
        </w:tc>
        <w:tc>
          <w:tcPr>
            <w:tcW w:w="879" w:type="dxa"/>
            <w:vAlign w:val="center"/>
          </w:tcPr>
          <w:p w:rsidR="002709B0" w:rsidRPr="00EF6D4B" w:rsidRDefault="002709B0" w:rsidP="002709B0">
            <w:pPr>
              <w:jc w:val="center"/>
              <w:rPr>
                <w:color w:val="000000"/>
                <w:sz w:val="20"/>
                <w:szCs w:val="20"/>
              </w:rPr>
            </w:pPr>
            <w:r w:rsidRPr="00EF6D4B">
              <w:rPr>
                <w:color w:val="000000"/>
                <w:sz w:val="20"/>
                <w:szCs w:val="20"/>
              </w:rPr>
              <w:t>0</w:t>
            </w:r>
          </w:p>
        </w:tc>
        <w:tc>
          <w:tcPr>
            <w:tcW w:w="882" w:type="dxa"/>
            <w:shd w:val="clear" w:color="auto" w:fill="auto"/>
            <w:noWrap/>
            <w:vAlign w:val="center"/>
          </w:tcPr>
          <w:p w:rsidR="002709B0" w:rsidRPr="00EF6D4B" w:rsidRDefault="002709B0" w:rsidP="002709B0">
            <w:pPr>
              <w:jc w:val="center"/>
              <w:rPr>
                <w:color w:val="000000"/>
                <w:sz w:val="20"/>
                <w:szCs w:val="20"/>
              </w:rPr>
            </w:pPr>
            <w:r w:rsidRPr="00EF6D4B">
              <w:rPr>
                <w:color w:val="000000"/>
                <w:sz w:val="20"/>
                <w:szCs w:val="20"/>
              </w:rPr>
              <w:t>0</w:t>
            </w:r>
          </w:p>
        </w:tc>
        <w:tc>
          <w:tcPr>
            <w:tcW w:w="1528" w:type="dxa"/>
            <w:vAlign w:val="center"/>
          </w:tcPr>
          <w:p w:rsidR="002709B0" w:rsidRPr="00EF6D4B" w:rsidRDefault="002709B0" w:rsidP="002709B0">
            <w:pPr>
              <w:jc w:val="center"/>
              <w:rPr>
                <w:color w:val="000000"/>
                <w:sz w:val="20"/>
                <w:szCs w:val="20"/>
              </w:rPr>
            </w:pPr>
            <w:r w:rsidRPr="00EF6D4B">
              <w:rPr>
                <w:color w:val="000000"/>
                <w:sz w:val="20"/>
                <w:szCs w:val="20"/>
              </w:rPr>
              <w:t>-</w:t>
            </w:r>
          </w:p>
        </w:tc>
      </w:tr>
      <w:tr w:rsidR="002709B0" w:rsidRPr="00EF6D4B" w:rsidTr="00EF6D4B">
        <w:trPr>
          <w:trHeight w:val="193"/>
        </w:trPr>
        <w:tc>
          <w:tcPr>
            <w:tcW w:w="6379" w:type="dxa"/>
            <w:shd w:val="clear" w:color="auto" w:fill="auto"/>
            <w:noWrap/>
            <w:vAlign w:val="center"/>
          </w:tcPr>
          <w:p w:rsidR="002709B0" w:rsidRPr="00EF6D4B" w:rsidRDefault="002709B0" w:rsidP="002709B0">
            <w:pPr>
              <w:autoSpaceDE w:val="0"/>
              <w:autoSpaceDN w:val="0"/>
              <w:adjustRightInd w:val="0"/>
              <w:rPr>
                <w:sz w:val="20"/>
                <w:szCs w:val="20"/>
              </w:rPr>
            </w:pPr>
            <w:r w:rsidRPr="00EF6D4B">
              <w:rPr>
                <w:sz w:val="20"/>
                <w:szCs w:val="20"/>
              </w:rPr>
              <w:t>Введены в промышленную эксплуатацию мощности по утилизации твердых коммунальных отходов (</w:t>
            </w:r>
            <w:proofErr w:type="spellStart"/>
            <w:proofErr w:type="gramStart"/>
            <w:r w:rsidRPr="00EF6D4B">
              <w:rPr>
                <w:sz w:val="20"/>
                <w:szCs w:val="20"/>
              </w:rPr>
              <w:t>млн.тонн</w:t>
            </w:r>
            <w:proofErr w:type="spellEnd"/>
            <w:proofErr w:type="gramEnd"/>
            <w:r w:rsidRPr="00EF6D4B">
              <w:rPr>
                <w:sz w:val="20"/>
                <w:szCs w:val="20"/>
              </w:rPr>
              <w:t>)</w:t>
            </w:r>
          </w:p>
        </w:tc>
        <w:tc>
          <w:tcPr>
            <w:tcW w:w="879" w:type="dxa"/>
            <w:vAlign w:val="center"/>
          </w:tcPr>
          <w:p w:rsidR="002709B0" w:rsidRPr="00EF6D4B" w:rsidRDefault="002709B0" w:rsidP="002709B0">
            <w:pPr>
              <w:jc w:val="center"/>
              <w:rPr>
                <w:color w:val="000000"/>
                <w:sz w:val="20"/>
                <w:szCs w:val="20"/>
              </w:rPr>
            </w:pPr>
            <w:r w:rsidRPr="00EF6D4B">
              <w:rPr>
                <w:color w:val="000000"/>
                <w:sz w:val="20"/>
                <w:szCs w:val="20"/>
              </w:rPr>
              <w:t>0</w:t>
            </w:r>
          </w:p>
        </w:tc>
        <w:tc>
          <w:tcPr>
            <w:tcW w:w="882" w:type="dxa"/>
            <w:shd w:val="clear" w:color="auto" w:fill="auto"/>
            <w:noWrap/>
            <w:vAlign w:val="center"/>
          </w:tcPr>
          <w:p w:rsidR="002709B0" w:rsidRPr="00EF6D4B" w:rsidRDefault="002709B0" w:rsidP="002709B0">
            <w:pPr>
              <w:jc w:val="center"/>
              <w:rPr>
                <w:color w:val="000000"/>
                <w:sz w:val="20"/>
                <w:szCs w:val="20"/>
              </w:rPr>
            </w:pPr>
            <w:r w:rsidRPr="00EF6D4B">
              <w:rPr>
                <w:color w:val="000000"/>
                <w:sz w:val="20"/>
                <w:szCs w:val="20"/>
              </w:rPr>
              <w:t>0</w:t>
            </w:r>
          </w:p>
        </w:tc>
        <w:tc>
          <w:tcPr>
            <w:tcW w:w="1528" w:type="dxa"/>
            <w:vAlign w:val="center"/>
          </w:tcPr>
          <w:p w:rsidR="002709B0" w:rsidRPr="00EF6D4B" w:rsidRDefault="002709B0" w:rsidP="002709B0">
            <w:pPr>
              <w:jc w:val="center"/>
              <w:rPr>
                <w:color w:val="000000"/>
                <w:sz w:val="20"/>
                <w:szCs w:val="20"/>
              </w:rPr>
            </w:pPr>
            <w:r w:rsidRPr="00EF6D4B">
              <w:rPr>
                <w:color w:val="000000"/>
                <w:sz w:val="20"/>
                <w:szCs w:val="20"/>
              </w:rPr>
              <w:t>-</w:t>
            </w:r>
          </w:p>
        </w:tc>
      </w:tr>
      <w:tr w:rsidR="002709B0" w:rsidRPr="00EF6D4B" w:rsidTr="00EF6D4B">
        <w:trPr>
          <w:trHeight w:val="193"/>
        </w:trPr>
        <w:tc>
          <w:tcPr>
            <w:tcW w:w="6379" w:type="dxa"/>
            <w:shd w:val="clear" w:color="auto" w:fill="auto"/>
            <w:noWrap/>
            <w:vAlign w:val="center"/>
          </w:tcPr>
          <w:p w:rsidR="002709B0" w:rsidRPr="00EF6D4B" w:rsidRDefault="002709B0" w:rsidP="002709B0">
            <w:pPr>
              <w:autoSpaceDE w:val="0"/>
              <w:autoSpaceDN w:val="0"/>
              <w:adjustRightInd w:val="0"/>
              <w:rPr>
                <w:sz w:val="20"/>
                <w:szCs w:val="20"/>
              </w:rPr>
            </w:pPr>
            <w:r w:rsidRPr="00EF6D4B">
              <w:rPr>
                <w:sz w:val="20"/>
                <w:szCs w:val="20"/>
              </w:rPr>
              <w:t>Субъектами Российской Федерации обеспечена деятельность по оказанию коммунальной услуги населению по обращению с твердыми коммунальными отходами, %</w:t>
            </w:r>
          </w:p>
        </w:tc>
        <w:tc>
          <w:tcPr>
            <w:tcW w:w="879" w:type="dxa"/>
            <w:vAlign w:val="center"/>
          </w:tcPr>
          <w:p w:rsidR="002709B0" w:rsidRPr="00EF6D4B" w:rsidRDefault="002709B0" w:rsidP="002709B0">
            <w:pPr>
              <w:jc w:val="center"/>
              <w:rPr>
                <w:color w:val="000000"/>
                <w:sz w:val="20"/>
                <w:szCs w:val="20"/>
              </w:rPr>
            </w:pPr>
            <w:r w:rsidRPr="00EF6D4B">
              <w:rPr>
                <w:color w:val="000000"/>
                <w:sz w:val="20"/>
                <w:szCs w:val="20"/>
              </w:rPr>
              <w:t>90</w:t>
            </w:r>
          </w:p>
        </w:tc>
        <w:tc>
          <w:tcPr>
            <w:tcW w:w="882" w:type="dxa"/>
            <w:shd w:val="clear" w:color="auto" w:fill="auto"/>
            <w:noWrap/>
            <w:vAlign w:val="center"/>
          </w:tcPr>
          <w:p w:rsidR="002709B0" w:rsidRPr="00EF6D4B" w:rsidRDefault="002709B0" w:rsidP="002709B0">
            <w:pPr>
              <w:jc w:val="center"/>
              <w:rPr>
                <w:color w:val="000000"/>
                <w:sz w:val="20"/>
                <w:szCs w:val="20"/>
              </w:rPr>
            </w:pPr>
            <w:r w:rsidRPr="00EF6D4B">
              <w:rPr>
                <w:color w:val="000000"/>
                <w:sz w:val="20"/>
                <w:szCs w:val="20"/>
              </w:rPr>
              <w:t>90,4</w:t>
            </w:r>
          </w:p>
        </w:tc>
        <w:tc>
          <w:tcPr>
            <w:tcW w:w="1528" w:type="dxa"/>
            <w:vAlign w:val="center"/>
          </w:tcPr>
          <w:p w:rsidR="002709B0" w:rsidRPr="00EF6D4B" w:rsidRDefault="002709B0" w:rsidP="002709B0">
            <w:pPr>
              <w:jc w:val="center"/>
              <w:rPr>
                <w:color w:val="000000"/>
                <w:sz w:val="20"/>
                <w:szCs w:val="20"/>
              </w:rPr>
            </w:pPr>
            <w:r w:rsidRPr="00EF6D4B">
              <w:rPr>
                <w:color w:val="000000"/>
                <w:sz w:val="20"/>
                <w:szCs w:val="20"/>
              </w:rPr>
              <w:t>100</w:t>
            </w:r>
          </w:p>
        </w:tc>
      </w:tr>
      <w:tr w:rsidR="002709B0" w:rsidRPr="00EF6D4B" w:rsidTr="00EF6D4B">
        <w:trPr>
          <w:trHeight w:val="193"/>
        </w:trPr>
        <w:tc>
          <w:tcPr>
            <w:tcW w:w="6379" w:type="dxa"/>
            <w:shd w:val="clear" w:color="auto" w:fill="auto"/>
            <w:noWrap/>
            <w:vAlign w:val="center"/>
          </w:tcPr>
          <w:p w:rsidR="002709B0" w:rsidRPr="00EF6D4B" w:rsidRDefault="002709B0" w:rsidP="002709B0">
            <w:pPr>
              <w:autoSpaceDE w:val="0"/>
              <w:autoSpaceDN w:val="0"/>
              <w:adjustRightInd w:val="0"/>
              <w:rPr>
                <w:sz w:val="20"/>
                <w:szCs w:val="20"/>
              </w:rPr>
            </w:pPr>
            <w:r w:rsidRPr="00EF6D4B">
              <w:rPr>
                <w:sz w:val="20"/>
                <w:szCs w:val="20"/>
              </w:rPr>
              <w:t>Количество региональных операторов, которым оказана поддержка, к общему количеству региональных операторов на территории субъекта не менее 100 %</w:t>
            </w:r>
          </w:p>
        </w:tc>
        <w:tc>
          <w:tcPr>
            <w:tcW w:w="879" w:type="dxa"/>
            <w:vAlign w:val="center"/>
          </w:tcPr>
          <w:p w:rsidR="002709B0" w:rsidRPr="00EF6D4B" w:rsidRDefault="002709B0" w:rsidP="002709B0">
            <w:pPr>
              <w:jc w:val="center"/>
              <w:rPr>
                <w:color w:val="000000"/>
                <w:sz w:val="20"/>
                <w:szCs w:val="20"/>
              </w:rPr>
            </w:pPr>
            <w:r w:rsidRPr="00EF6D4B">
              <w:rPr>
                <w:color w:val="000000"/>
                <w:sz w:val="20"/>
                <w:szCs w:val="20"/>
              </w:rPr>
              <w:t>9</w:t>
            </w:r>
          </w:p>
        </w:tc>
        <w:tc>
          <w:tcPr>
            <w:tcW w:w="882" w:type="dxa"/>
            <w:shd w:val="clear" w:color="auto" w:fill="auto"/>
            <w:noWrap/>
            <w:vAlign w:val="center"/>
          </w:tcPr>
          <w:p w:rsidR="002709B0" w:rsidRPr="00EF6D4B" w:rsidRDefault="002709B0" w:rsidP="002709B0">
            <w:pPr>
              <w:jc w:val="center"/>
              <w:rPr>
                <w:color w:val="000000"/>
                <w:sz w:val="20"/>
                <w:szCs w:val="20"/>
              </w:rPr>
            </w:pPr>
            <w:r w:rsidRPr="00EF6D4B">
              <w:rPr>
                <w:color w:val="000000"/>
                <w:sz w:val="20"/>
                <w:szCs w:val="20"/>
              </w:rPr>
              <w:t>9</w:t>
            </w:r>
          </w:p>
        </w:tc>
        <w:tc>
          <w:tcPr>
            <w:tcW w:w="1528" w:type="dxa"/>
            <w:vAlign w:val="center"/>
          </w:tcPr>
          <w:p w:rsidR="002709B0" w:rsidRPr="00EF6D4B" w:rsidRDefault="002709B0" w:rsidP="002709B0">
            <w:pPr>
              <w:jc w:val="center"/>
              <w:rPr>
                <w:color w:val="000000"/>
                <w:sz w:val="20"/>
                <w:szCs w:val="20"/>
              </w:rPr>
            </w:pPr>
            <w:r w:rsidRPr="00EF6D4B">
              <w:rPr>
                <w:color w:val="000000"/>
                <w:sz w:val="20"/>
                <w:szCs w:val="20"/>
              </w:rPr>
              <w:t>100</w:t>
            </w:r>
          </w:p>
        </w:tc>
      </w:tr>
      <w:bookmarkEnd w:id="19"/>
    </w:tbl>
    <w:p w:rsidR="002709B0" w:rsidRPr="00817A4E" w:rsidRDefault="002709B0" w:rsidP="002709B0">
      <w:pPr>
        <w:ind w:firstLine="567"/>
        <w:jc w:val="both"/>
        <w:rPr>
          <w:sz w:val="16"/>
          <w:szCs w:val="16"/>
        </w:rPr>
      </w:pPr>
    </w:p>
    <w:p w:rsidR="002709B0" w:rsidRPr="00EF6D4B" w:rsidRDefault="002709B0" w:rsidP="002709B0">
      <w:pPr>
        <w:ind w:firstLine="709"/>
        <w:jc w:val="both"/>
        <w:rPr>
          <w:sz w:val="28"/>
          <w:szCs w:val="28"/>
        </w:rPr>
      </w:pPr>
      <w:r w:rsidRPr="00EF6D4B">
        <w:rPr>
          <w:sz w:val="28"/>
          <w:szCs w:val="28"/>
        </w:rPr>
        <w:t>Предусмотренные к достижению в 2020 году на территории Чукотского автономного округа значения показателей Регионального проекта, обеспечивающие достижение целей, показателей и результатов федерального проекта в части мероприятий, реализуемых на территории Чукотского автономного округа, достигнуты в полном объеме.</w:t>
      </w:r>
    </w:p>
    <w:p w:rsidR="002709B0" w:rsidRPr="00EF6D4B" w:rsidRDefault="002709B0" w:rsidP="002709B0">
      <w:pPr>
        <w:ind w:firstLine="708"/>
        <w:jc w:val="both"/>
        <w:rPr>
          <w:i/>
          <w:sz w:val="28"/>
          <w:szCs w:val="28"/>
        </w:rPr>
      </w:pPr>
      <w:r w:rsidRPr="00EF6D4B">
        <w:rPr>
          <w:sz w:val="28"/>
          <w:szCs w:val="28"/>
        </w:rPr>
        <w:t>Действующие в настоящее время 42 объекта размещения (накопления) ТКО на территории Чукотского автономного округа не внесены в государственный реестр объектов размещения отходов, не соответствуют санитарным нормам, являются несанкционированными свалками и требуют приведения в соответствие с действующим законодательством об отходах производства и потребления</w:t>
      </w:r>
      <w:r w:rsidRPr="00EF6D4B">
        <w:rPr>
          <w:i/>
          <w:sz w:val="28"/>
          <w:szCs w:val="28"/>
        </w:rPr>
        <w:t>.</w:t>
      </w:r>
    </w:p>
    <w:p w:rsidR="002709B0" w:rsidRPr="00EF6D4B" w:rsidRDefault="002709B0" w:rsidP="002709B0">
      <w:pPr>
        <w:ind w:firstLine="709"/>
        <w:jc w:val="both"/>
        <w:rPr>
          <w:sz w:val="28"/>
          <w:szCs w:val="28"/>
        </w:rPr>
      </w:pPr>
      <w:r w:rsidRPr="00EF6D4B">
        <w:rPr>
          <w:sz w:val="28"/>
          <w:szCs w:val="28"/>
        </w:rPr>
        <w:t xml:space="preserve">По результатам проведенного контрольного мероприятия Счетная палата Чукотского автономного округа отмечает, что реализация Регионального проекта по обращению с ТКО </w:t>
      </w:r>
      <w:bookmarkStart w:id="21" w:name="_Hlk67672365"/>
      <w:r w:rsidRPr="00EF6D4B">
        <w:rPr>
          <w:sz w:val="28"/>
          <w:szCs w:val="28"/>
        </w:rPr>
        <w:t>на весь установленный период  реализации (2019-2024 годы) сопряжена с рисками недостижения установленных результатов его реализации</w:t>
      </w:r>
      <w:bookmarkEnd w:id="21"/>
      <w:r w:rsidRPr="00EF6D4B">
        <w:rPr>
          <w:sz w:val="28"/>
          <w:szCs w:val="28"/>
        </w:rPr>
        <w:t>, поскольку прогнозная стоимость объемов работ по строительству необходимых на территории Чукотского автономного округа 6 полигонов твердых коммунальных отходов и 36 площадок временного  хранения твердых коммунальных отходов, соответствующих требованиям федерального законодательства оценивается в 668 800,0 тыс. рублей, а реализация Регионального проекта предусматривает финансирование мероприятий только в 2019-2021 годах на общую сумму 106 090,2 тыс. рублей, что меньше необходимого объема средств в 6,3 раза.</w:t>
      </w:r>
    </w:p>
    <w:p w:rsidR="002709B0" w:rsidRPr="00EF6D4B" w:rsidRDefault="002709B0" w:rsidP="002709B0">
      <w:pPr>
        <w:autoSpaceDE w:val="0"/>
        <w:autoSpaceDN w:val="0"/>
        <w:adjustRightInd w:val="0"/>
        <w:ind w:firstLine="709"/>
        <w:jc w:val="both"/>
        <w:rPr>
          <w:b/>
          <w:sz w:val="28"/>
          <w:szCs w:val="28"/>
        </w:rPr>
      </w:pPr>
    </w:p>
    <w:p w:rsidR="002709B0" w:rsidRPr="00EF6D4B" w:rsidRDefault="002709B0" w:rsidP="002709B0">
      <w:pPr>
        <w:autoSpaceDE w:val="0"/>
        <w:autoSpaceDN w:val="0"/>
        <w:adjustRightInd w:val="0"/>
        <w:ind w:firstLine="709"/>
        <w:jc w:val="both"/>
        <w:rPr>
          <w:b/>
          <w:sz w:val="28"/>
          <w:szCs w:val="28"/>
        </w:rPr>
      </w:pPr>
      <w:r w:rsidRPr="00EF6D4B">
        <w:rPr>
          <w:b/>
          <w:sz w:val="28"/>
          <w:szCs w:val="28"/>
        </w:rPr>
        <w:t>8. Выводы:</w:t>
      </w:r>
    </w:p>
    <w:p w:rsidR="002709B0" w:rsidRPr="00EF6D4B" w:rsidRDefault="002709B0" w:rsidP="002709B0">
      <w:pPr>
        <w:autoSpaceDE w:val="0"/>
        <w:autoSpaceDN w:val="0"/>
        <w:adjustRightInd w:val="0"/>
        <w:ind w:firstLine="540"/>
        <w:jc w:val="both"/>
        <w:rPr>
          <w:sz w:val="28"/>
          <w:szCs w:val="28"/>
        </w:rPr>
      </w:pPr>
      <w:r w:rsidRPr="00EF6D4B">
        <w:rPr>
          <w:sz w:val="28"/>
          <w:szCs w:val="28"/>
        </w:rPr>
        <w:t xml:space="preserve">  1. При реализации в 2019 году мероприятия «Субвенции на разработку проектно-сметной документации на строительство (реконструкцию) полигонов твердых коммунальных отходов», предусмотренного Региональным проектом, установлено незаконное расходование бюджетных средств Администрацией </w:t>
      </w:r>
      <w:proofErr w:type="spellStart"/>
      <w:r w:rsidRPr="00EF6D4B">
        <w:rPr>
          <w:sz w:val="28"/>
          <w:szCs w:val="28"/>
        </w:rPr>
        <w:t>Билибинского</w:t>
      </w:r>
      <w:proofErr w:type="spellEnd"/>
      <w:r w:rsidRPr="00EF6D4B">
        <w:rPr>
          <w:sz w:val="28"/>
          <w:szCs w:val="28"/>
        </w:rPr>
        <w:t xml:space="preserve"> района, в результате чего Чукотскому автономному округу нанесен ущерб в сумме 2 751,2 тыс. рублей, в том числе: 2 712,6 тыс. рублей – средства окружного бюджета, 38,6 тыс. рублей – средства местного бюджета (КБК 821 0505 042</w:t>
      </w:r>
      <w:r w:rsidRPr="00EF6D4B">
        <w:rPr>
          <w:sz w:val="28"/>
          <w:szCs w:val="28"/>
          <w:lang w:val="en-US"/>
        </w:rPr>
        <w:t>G</w:t>
      </w:r>
      <w:r w:rsidRPr="00EF6D4B">
        <w:rPr>
          <w:sz w:val="28"/>
          <w:szCs w:val="28"/>
        </w:rPr>
        <w:t>243060 244).</w:t>
      </w:r>
    </w:p>
    <w:p w:rsidR="002709B0" w:rsidRPr="00EF6D4B" w:rsidRDefault="002709B0" w:rsidP="002709B0">
      <w:pPr>
        <w:autoSpaceDE w:val="0"/>
        <w:autoSpaceDN w:val="0"/>
        <w:adjustRightInd w:val="0"/>
        <w:ind w:firstLine="709"/>
        <w:jc w:val="both"/>
        <w:rPr>
          <w:sz w:val="28"/>
          <w:szCs w:val="28"/>
        </w:rPr>
      </w:pPr>
      <w:r w:rsidRPr="00EF6D4B">
        <w:rPr>
          <w:sz w:val="28"/>
          <w:szCs w:val="28"/>
        </w:rPr>
        <w:t>2. При реализации в 2020 году двух мероприятий Регионального проекта по обращению с ТКО на общую сумму 14 736,6 тыс. рублей нарушений не установлено, в том числе:</w:t>
      </w:r>
    </w:p>
    <w:p w:rsidR="002709B0" w:rsidRPr="00EF6D4B" w:rsidRDefault="002709B0" w:rsidP="002709B0">
      <w:pPr>
        <w:ind w:firstLine="709"/>
        <w:jc w:val="both"/>
        <w:rPr>
          <w:sz w:val="28"/>
          <w:szCs w:val="28"/>
        </w:rPr>
      </w:pPr>
      <w:r w:rsidRPr="00EF6D4B">
        <w:rPr>
          <w:sz w:val="28"/>
          <w:szCs w:val="28"/>
        </w:rPr>
        <w:t xml:space="preserve">- «Субсидии региональным операторам по обращению с твердыми коммунальными отходами на финансовое обеспечение затрат, возникших в период неблагоприятной ситуации, вызванной распространением новой </w:t>
      </w:r>
      <w:proofErr w:type="spellStart"/>
      <w:r w:rsidRPr="00EF6D4B">
        <w:rPr>
          <w:sz w:val="28"/>
          <w:szCs w:val="28"/>
        </w:rPr>
        <w:t>коронавирусной</w:t>
      </w:r>
      <w:proofErr w:type="spellEnd"/>
      <w:r w:rsidRPr="00EF6D4B">
        <w:rPr>
          <w:sz w:val="28"/>
          <w:szCs w:val="28"/>
        </w:rPr>
        <w:t xml:space="preserve"> инфекции» на сумму 10 186,8 тыс. рублей (средства федерального бюджета);</w:t>
      </w:r>
    </w:p>
    <w:p w:rsidR="002709B0" w:rsidRPr="00EF6D4B" w:rsidRDefault="002709B0" w:rsidP="002709B0">
      <w:pPr>
        <w:ind w:firstLine="709"/>
        <w:jc w:val="both"/>
        <w:rPr>
          <w:sz w:val="28"/>
          <w:szCs w:val="28"/>
        </w:rPr>
      </w:pPr>
      <w:r w:rsidRPr="00EF6D4B">
        <w:rPr>
          <w:sz w:val="28"/>
          <w:szCs w:val="28"/>
        </w:rPr>
        <w:t>- «Актуализация территориальной схемы в области обращения с отходами, создание и внедрение электронной модели территориальной схемы обращения с отходами» на сумму 4 550,0 тыс. рублей (средства окружного бюджета).</w:t>
      </w:r>
    </w:p>
    <w:p w:rsidR="002709B0" w:rsidRPr="00EF6D4B" w:rsidRDefault="002709B0" w:rsidP="002709B0">
      <w:pPr>
        <w:ind w:firstLine="708"/>
        <w:jc w:val="both"/>
        <w:rPr>
          <w:sz w:val="28"/>
          <w:szCs w:val="28"/>
        </w:rPr>
      </w:pPr>
      <w:r w:rsidRPr="00EF6D4B">
        <w:rPr>
          <w:sz w:val="28"/>
          <w:szCs w:val="28"/>
        </w:rPr>
        <w:t>3. Предусмотренные к достижению на территории Чукотского автономного округа значения показателей Регионального проекта, обеспечивающие достижение целей, показателей и результатов федерального проекта в части мероприятий, реализуемых на территории Чукотского автономного округа в 2019 году не достигнуты, в 2020 году достигнуты в полном объеме.</w:t>
      </w:r>
    </w:p>
    <w:p w:rsidR="002709B0" w:rsidRPr="00EF6D4B" w:rsidRDefault="002709B0" w:rsidP="002709B0">
      <w:pPr>
        <w:ind w:firstLine="708"/>
        <w:jc w:val="both"/>
        <w:rPr>
          <w:sz w:val="28"/>
          <w:szCs w:val="28"/>
        </w:rPr>
      </w:pPr>
      <w:r w:rsidRPr="00EF6D4B">
        <w:rPr>
          <w:sz w:val="28"/>
          <w:szCs w:val="28"/>
        </w:rPr>
        <w:t>4. Реализация Регионального проекта по обращению с ТКО на весь установленный период  его действия (2019-2024 годы) сопряжена с рисками недостижения установленных результатов, поскольку предусмотренный объем средств на его реализацию меньше необходимого в 6,3 раза.</w:t>
      </w:r>
    </w:p>
    <w:p w:rsidR="002709B0" w:rsidRPr="00EF6D4B" w:rsidRDefault="002709B0" w:rsidP="002709B0">
      <w:pPr>
        <w:ind w:firstLine="709"/>
        <w:jc w:val="both"/>
        <w:rPr>
          <w:sz w:val="28"/>
          <w:szCs w:val="28"/>
        </w:rPr>
      </w:pPr>
    </w:p>
    <w:p w:rsidR="002709B0" w:rsidRPr="00EF6D4B" w:rsidRDefault="002709B0" w:rsidP="002709B0">
      <w:pPr>
        <w:ind w:firstLine="709"/>
        <w:jc w:val="both"/>
        <w:rPr>
          <w:b/>
          <w:bCs/>
          <w:sz w:val="28"/>
          <w:szCs w:val="28"/>
        </w:rPr>
      </w:pPr>
      <w:r w:rsidRPr="00EF6D4B">
        <w:rPr>
          <w:b/>
          <w:bCs/>
          <w:sz w:val="28"/>
          <w:szCs w:val="28"/>
        </w:rPr>
        <w:t>9. Возражения или замечания руководителей объектов контрольного мероприятия на результаты контрольного мероприятия.</w:t>
      </w:r>
    </w:p>
    <w:p w:rsidR="002709B0" w:rsidRPr="00EF6D4B" w:rsidRDefault="002709B0" w:rsidP="002709B0">
      <w:pPr>
        <w:ind w:firstLine="709"/>
        <w:jc w:val="both"/>
        <w:rPr>
          <w:bCs/>
          <w:sz w:val="28"/>
          <w:szCs w:val="28"/>
        </w:rPr>
      </w:pPr>
      <w:r w:rsidRPr="00EF6D4B">
        <w:rPr>
          <w:bCs/>
          <w:sz w:val="28"/>
          <w:szCs w:val="28"/>
        </w:rPr>
        <w:t>По результатам проведения контрольного мероприятия на объектах оформлены акты:</w:t>
      </w:r>
    </w:p>
    <w:p w:rsidR="002709B0" w:rsidRPr="00EF6D4B" w:rsidRDefault="002709B0" w:rsidP="002709B0">
      <w:pPr>
        <w:ind w:firstLine="709"/>
        <w:jc w:val="both"/>
        <w:rPr>
          <w:bCs/>
          <w:sz w:val="28"/>
          <w:szCs w:val="28"/>
        </w:rPr>
      </w:pPr>
      <w:r w:rsidRPr="00EF6D4B">
        <w:rPr>
          <w:bCs/>
          <w:sz w:val="28"/>
          <w:szCs w:val="28"/>
        </w:rPr>
        <w:t>- в Департаменте природных ресурсов и экологии Чукотского автономного округа от 19 марта 2021 года, подписан и представлен с возражениями (пояснениями) 29 марта 2021 года, оформленными не надлежащим образом, в связи с чем не могут быть приняты Счетной палатой во внимание;</w:t>
      </w:r>
    </w:p>
    <w:p w:rsidR="002709B0" w:rsidRPr="00EF6D4B" w:rsidRDefault="002709B0" w:rsidP="002709B0">
      <w:pPr>
        <w:ind w:firstLine="708"/>
        <w:jc w:val="both"/>
        <w:rPr>
          <w:sz w:val="28"/>
          <w:szCs w:val="28"/>
        </w:rPr>
      </w:pPr>
      <w:r w:rsidRPr="00EF6D4B">
        <w:rPr>
          <w:bCs/>
          <w:sz w:val="28"/>
          <w:szCs w:val="28"/>
        </w:rPr>
        <w:t>- в </w:t>
      </w:r>
      <w:r w:rsidRPr="00EF6D4B">
        <w:rPr>
          <w:sz w:val="28"/>
          <w:szCs w:val="28"/>
        </w:rPr>
        <w:t xml:space="preserve">Администрации муниципального образования </w:t>
      </w:r>
      <w:proofErr w:type="spellStart"/>
      <w:r w:rsidRPr="00EF6D4B">
        <w:rPr>
          <w:sz w:val="28"/>
          <w:szCs w:val="28"/>
        </w:rPr>
        <w:t>Билибинский</w:t>
      </w:r>
      <w:proofErr w:type="spellEnd"/>
      <w:r w:rsidRPr="00EF6D4B">
        <w:rPr>
          <w:sz w:val="28"/>
          <w:szCs w:val="28"/>
        </w:rPr>
        <w:t xml:space="preserve"> муниципальный район от 18 марта 2021 года подписан и представлен с разногласиями 30 марта 2021 года, которые не повлияли на выводы Счетной палаты. </w:t>
      </w:r>
    </w:p>
    <w:p w:rsidR="002709B0" w:rsidRPr="00EF6D4B" w:rsidRDefault="002709B0" w:rsidP="002709B0">
      <w:pPr>
        <w:ind w:firstLine="708"/>
        <w:jc w:val="both"/>
        <w:rPr>
          <w:sz w:val="28"/>
          <w:szCs w:val="28"/>
        </w:rPr>
      </w:pPr>
    </w:p>
    <w:p w:rsidR="002709B0" w:rsidRPr="00EF6D4B" w:rsidRDefault="002709B0" w:rsidP="002709B0">
      <w:pPr>
        <w:ind w:firstLine="708"/>
        <w:jc w:val="both"/>
        <w:rPr>
          <w:b/>
          <w:sz w:val="28"/>
          <w:szCs w:val="28"/>
        </w:rPr>
      </w:pPr>
      <w:r w:rsidRPr="00EF6D4B">
        <w:rPr>
          <w:b/>
          <w:sz w:val="28"/>
          <w:szCs w:val="28"/>
        </w:rPr>
        <w:t>10. Предложения (рекомендации):</w:t>
      </w:r>
    </w:p>
    <w:p w:rsidR="002709B0" w:rsidRPr="00EF6D4B" w:rsidRDefault="002709B0" w:rsidP="002709B0">
      <w:pPr>
        <w:pStyle w:val="6"/>
        <w:ind w:firstLine="708"/>
        <w:rPr>
          <w:rFonts w:ascii="Times New Roman" w:eastAsia="Calibri" w:hAnsi="Times New Roman"/>
          <w:b w:val="0"/>
          <w:sz w:val="28"/>
          <w:szCs w:val="28"/>
          <w:lang w:eastAsia="en-US"/>
        </w:rPr>
      </w:pPr>
      <w:r w:rsidRPr="00EF6D4B">
        <w:rPr>
          <w:rFonts w:ascii="Times New Roman" w:hAnsi="Times New Roman"/>
          <w:b w:val="0"/>
          <w:sz w:val="28"/>
          <w:szCs w:val="28"/>
        </w:rPr>
        <w:t xml:space="preserve">1. Утвердить отчет по результатам контрольного мероприятия </w:t>
      </w:r>
      <w:r w:rsidRPr="00EF6D4B">
        <w:rPr>
          <w:rFonts w:ascii="Times New Roman" w:eastAsia="Calibri" w:hAnsi="Times New Roman"/>
          <w:b w:val="0"/>
          <w:sz w:val="28"/>
          <w:szCs w:val="28"/>
          <w:lang w:eastAsia="en-US"/>
        </w:rPr>
        <w:t>«Проверка реализации регионального проекта Чукотского автономного округа «Комплексная система обращения с твердыми коммунальными отходами» за 2019 -2020 годы».</w:t>
      </w:r>
    </w:p>
    <w:p w:rsidR="002709B0" w:rsidRPr="00EF6D4B" w:rsidRDefault="002709B0" w:rsidP="002709B0">
      <w:pPr>
        <w:ind w:firstLine="708"/>
        <w:jc w:val="both"/>
        <w:rPr>
          <w:sz w:val="28"/>
          <w:szCs w:val="28"/>
        </w:rPr>
      </w:pPr>
      <w:r w:rsidRPr="00EF6D4B">
        <w:rPr>
          <w:sz w:val="28"/>
          <w:szCs w:val="28"/>
        </w:rPr>
        <w:t>2. Отчет направить в Думу и Губернатору Чукотского автономного округа.</w:t>
      </w:r>
    </w:p>
    <w:p w:rsidR="002709B0" w:rsidRPr="00834AA1" w:rsidRDefault="002709B0" w:rsidP="002709B0">
      <w:pPr>
        <w:ind w:firstLine="708"/>
        <w:jc w:val="both"/>
        <w:rPr>
          <w:sz w:val="28"/>
          <w:szCs w:val="28"/>
        </w:rPr>
      </w:pPr>
      <w:r w:rsidRPr="00EF6D4B">
        <w:rPr>
          <w:sz w:val="28"/>
          <w:szCs w:val="28"/>
        </w:rPr>
        <w:t xml:space="preserve">3. Направить материалы по результатам контрольного мероприятия «Проверка реализации регионального проекта Чукотского автономного округа «Комплексная система обращения с твердыми коммунальными отходами» за 2019 – 2020 годы» в Управление Следственного Комитета Российской Федерации по Чукотскому автономному округу для принятия необходимых мер реагирования по фактам, содержащим признаки незаконного расходования </w:t>
      </w:r>
      <w:r w:rsidRPr="00834AA1">
        <w:rPr>
          <w:sz w:val="28"/>
          <w:szCs w:val="28"/>
        </w:rPr>
        <w:t>бюджетных средств.</w:t>
      </w:r>
    </w:p>
    <w:p w:rsidR="002709B0" w:rsidRPr="00834AA1" w:rsidRDefault="002709B0" w:rsidP="002709B0">
      <w:pPr>
        <w:ind w:firstLine="708"/>
        <w:jc w:val="both"/>
        <w:rPr>
          <w:sz w:val="28"/>
          <w:szCs w:val="28"/>
        </w:rPr>
      </w:pPr>
    </w:p>
    <w:p w:rsidR="002709B0" w:rsidRPr="00834AA1" w:rsidRDefault="002709B0" w:rsidP="002709B0">
      <w:pPr>
        <w:jc w:val="both"/>
        <w:rPr>
          <w:sz w:val="28"/>
          <w:szCs w:val="28"/>
        </w:rPr>
      </w:pPr>
    </w:p>
    <w:p w:rsidR="002709B0" w:rsidRDefault="002709B0" w:rsidP="002709B0">
      <w:pPr>
        <w:jc w:val="both"/>
        <w:rPr>
          <w:sz w:val="28"/>
          <w:szCs w:val="28"/>
        </w:rPr>
      </w:pPr>
    </w:p>
    <w:p w:rsidR="00834AA1" w:rsidRDefault="00834AA1" w:rsidP="002709B0">
      <w:pPr>
        <w:jc w:val="both"/>
        <w:rPr>
          <w:sz w:val="28"/>
          <w:szCs w:val="28"/>
        </w:rPr>
      </w:pPr>
    </w:p>
    <w:p w:rsidR="00834AA1" w:rsidRPr="00834AA1" w:rsidRDefault="00834AA1" w:rsidP="002709B0">
      <w:pPr>
        <w:jc w:val="both"/>
        <w:rPr>
          <w:sz w:val="28"/>
          <w:szCs w:val="28"/>
        </w:rPr>
      </w:pPr>
    </w:p>
    <w:p w:rsidR="002709B0" w:rsidRPr="00834AA1" w:rsidRDefault="002709B0" w:rsidP="002709B0">
      <w:pPr>
        <w:jc w:val="both"/>
        <w:rPr>
          <w:sz w:val="28"/>
          <w:szCs w:val="28"/>
        </w:rPr>
      </w:pPr>
      <w:r w:rsidRPr="00834AA1">
        <w:rPr>
          <w:sz w:val="28"/>
          <w:szCs w:val="28"/>
        </w:rPr>
        <w:t>Аудитор</w:t>
      </w:r>
      <w:r w:rsidRPr="00834AA1">
        <w:rPr>
          <w:sz w:val="28"/>
          <w:szCs w:val="28"/>
        </w:rPr>
        <w:tab/>
      </w:r>
      <w:r w:rsidRPr="00834AA1">
        <w:rPr>
          <w:sz w:val="28"/>
          <w:szCs w:val="28"/>
        </w:rPr>
        <w:tab/>
      </w:r>
      <w:r w:rsidRPr="00834AA1">
        <w:rPr>
          <w:sz w:val="28"/>
          <w:szCs w:val="28"/>
        </w:rPr>
        <w:tab/>
      </w:r>
      <w:r w:rsidRPr="00834AA1">
        <w:rPr>
          <w:sz w:val="28"/>
          <w:szCs w:val="28"/>
        </w:rPr>
        <w:tab/>
      </w:r>
      <w:r w:rsidRPr="00834AA1">
        <w:rPr>
          <w:sz w:val="28"/>
          <w:szCs w:val="28"/>
        </w:rPr>
        <w:tab/>
      </w:r>
      <w:r w:rsidRPr="00834AA1">
        <w:rPr>
          <w:sz w:val="28"/>
          <w:szCs w:val="28"/>
        </w:rPr>
        <w:tab/>
      </w:r>
      <w:r w:rsidRPr="00834AA1">
        <w:rPr>
          <w:sz w:val="28"/>
          <w:szCs w:val="28"/>
        </w:rPr>
        <w:tab/>
      </w:r>
      <w:r w:rsidRPr="00834AA1">
        <w:rPr>
          <w:sz w:val="28"/>
          <w:szCs w:val="28"/>
        </w:rPr>
        <w:tab/>
      </w:r>
      <w:r w:rsidRPr="00834AA1">
        <w:rPr>
          <w:sz w:val="28"/>
          <w:szCs w:val="28"/>
        </w:rPr>
        <w:tab/>
        <w:t xml:space="preserve">      О.М. </w:t>
      </w:r>
      <w:proofErr w:type="spellStart"/>
      <w:r w:rsidRPr="00834AA1">
        <w:rPr>
          <w:sz w:val="28"/>
          <w:szCs w:val="28"/>
        </w:rPr>
        <w:t>Тодавчич</w:t>
      </w:r>
      <w:proofErr w:type="spellEnd"/>
    </w:p>
    <w:p w:rsidR="002709B0" w:rsidRPr="00834AA1" w:rsidRDefault="002709B0">
      <w:pPr>
        <w:spacing w:after="200" w:line="276" w:lineRule="auto"/>
        <w:rPr>
          <w:color w:val="000000" w:themeColor="text1"/>
          <w:sz w:val="28"/>
          <w:szCs w:val="28"/>
        </w:rPr>
      </w:pPr>
      <w:r w:rsidRPr="00834AA1">
        <w:rPr>
          <w:color w:val="000000" w:themeColor="text1"/>
          <w:sz w:val="28"/>
          <w:szCs w:val="28"/>
        </w:rPr>
        <w:br w:type="page"/>
      </w:r>
    </w:p>
    <w:p w:rsidR="00991F3D" w:rsidRPr="00ED056E" w:rsidRDefault="00991F3D" w:rsidP="00991F3D">
      <w:pPr>
        <w:pStyle w:val="ConsPlusNonformat"/>
        <w:jc w:val="center"/>
        <w:rPr>
          <w:rFonts w:ascii="Times New Roman" w:hAnsi="Times New Roman"/>
          <w:b/>
          <w:sz w:val="28"/>
          <w:szCs w:val="28"/>
        </w:rPr>
      </w:pPr>
      <w:r w:rsidRPr="00ED056E">
        <w:rPr>
          <w:rFonts w:ascii="Times New Roman" w:hAnsi="Times New Roman"/>
          <w:b/>
          <w:sz w:val="28"/>
          <w:szCs w:val="28"/>
        </w:rPr>
        <w:t xml:space="preserve">ОТЧЕТ </w:t>
      </w:r>
    </w:p>
    <w:p w:rsidR="00991F3D" w:rsidRPr="00ED056E" w:rsidRDefault="00991F3D" w:rsidP="00991F3D">
      <w:pPr>
        <w:pStyle w:val="ConsPlusNonformat"/>
        <w:jc w:val="center"/>
        <w:rPr>
          <w:rFonts w:ascii="Times New Roman" w:hAnsi="Times New Roman" w:cs="Times New Roman"/>
          <w:b/>
          <w:sz w:val="28"/>
          <w:szCs w:val="28"/>
        </w:rPr>
      </w:pPr>
      <w:r w:rsidRPr="00ED056E">
        <w:rPr>
          <w:rFonts w:ascii="Times New Roman" w:hAnsi="Times New Roman"/>
          <w:b/>
          <w:sz w:val="28"/>
          <w:szCs w:val="28"/>
        </w:rPr>
        <w:t xml:space="preserve">о результатах </w:t>
      </w:r>
      <w:r w:rsidRPr="00ED056E">
        <w:rPr>
          <w:rFonts w:ascii="Times New Roman" w:hAnsi="Times New Roman" w:cs="Times New Roman"/>
          <w:b/>
          <w:sz w:val="28"/>
          <w:szCs w:val="28"/>
        </w:rPr>
        <w:t xml:space="preserve">контрольного мероприятия </w:t>
      </w:r>
    </w:p>
    <w:p w:rsidR="00BC3807" w:rsidRDefault="00991F3D" w:rsidP="00BC3807">
      <w:pPr>
        <w:widowControl w:val="0"/>
        <w:autoSpaceDE w:val="0"/>
        <w:autoSpaceDN w:val="0"/>
        <w:adjustRightInd w:val="0"/>
        <w:jc w:val="center"/>
        <w:rPr>
          <w:b/>
          <w:color w:val="000000"/>
          <w:sz w:val="28"/>
          <w:szCs w:val="28"/>
        </w:rPr>
      </w:pPr>
      <w:bookmarkStart w:id="22" w:name="_Hlk68516448"/>
      <w:r w:rsidRPr="00BC3807">
        <w:rPr>
          <w:b/>
          <w:color w:val="000000"/>
          <w:sz w:val="28"/>
          <w:szCs w:val="28"/>
        </w:rPr>
        <w:t xml:space="preserve">«Проверка использования бюджетных средств, предоставленных на поддержку и развитие туризма в Чукотском автономном округе в </w:t>
      </w:r>
    </w:p>
    <w:p w:rsidR="00BC3807" w:rsidRDefault="00991F3D" w:rsidP="00BC3807">
      <w:pPr>
        <w:widowControl w:val="0"/>
        <w:autoSpaceDE w:val="0"/>
        <w:autoSpaceDN w:val="0"/>
        <w:adjustRightInd w:val="0"/>
        <w:jc w:val="center"/>
        <w:rPr>
          <w:b/>
          <w:color w:val="000000"/>
          <w:sz w:val="28"/>
          <w:szCs w:val="28"/>
        </w:rPr>
      </w:pPr>
      <w:r w:rsidRPr="00BC3807">
        <w:rPr>
          <w:b/>
          <w:color w:val="000000"/>
          <w:sz w:val="28"/>
          <w:szCs w:val="28"/>
        </w:rPr>
        <w:t xml:space="preserve">2019-2020 годах Департаменту </w:t>
      </w:r>
      <w:r w:rsidRPr="00BC3807">
        <w:rPr>
          <w:b/>
          <w:sz w:val="28"/>
          <w:szCs w:val="28"/>
        </w:rPr>
        <w:t>культуры, спорта и туризма</w:t>
      </w:r>
      <w:r w:rsidRPr="00BC3807">
        <w:rPr>
          <w:b/>
          <w:color w:val="000000"/>
          <w:sz w:val="28"/>
          <w:szCs w:val="28"/>
        </w:rPr>
        <w:t xml:space="preserve"> </w:t>
      </w:r>
    </w:p>
    <w:p w:rsidR="00BC3807" w:rsidRDefault="00991F3D" w:rsidP="00BC3807">
      <w:pPr>
        <w:widowControl w:val="0"/>
        <w:autoSpaceDE w:val="0"/>
        <w:autoSpaceDN w:val="0"/>
        <w:adjustRightInd w:val="0"/>
        <w:jc w:val="center"/>
        <w:rPr>
          <w:b/>
          <w:color w:val="000000"/>
          <w:sz w:val="28"/>
          <w:szCs w:val="28"/>
        </w:rPr>
      </w:pPr>
      <w:r w:rsidRPr="00BC3807">
        <w:rPr>
          <w:b/>
          <w:color w:val="000000"/>
          <w:sz w:val="28"/>
          <w:szCs w:val="28"/>
        </w:rPr>
        <w:t>Чукотского автономного округа и Некоммерческой организации</w:t>
      </w:r>
    </w:p>
    <w:p w:rsidR="00991F3D" w:rsidRPr="00BC3807" w:rsidRDefault="00991F3D" w:rsidP="00BC3807">
      <w:pPr>
        <w:widowControl w:val="0"/>
        <w:autoSpaceDE w:val="0"/>
        <w:autoSpaceDN w:val="0"/>
        <w:adjustRightInd w:val="0"/>
        <w:jc w:val="center"/>
        <w:rPr>
          <w:b/>
          <w:color w:val="000000"/>
          <w:sz w:val="28"/>
          <w:szCs w:val="28"/>
        </w:rPr>
      </w:pPr>
      <w:r w:rsidRPr="00BC3807">
        <w:rPr>
          <w:b/>
          <w:color w:val="000000"/>
          <w:sz w:val="28"/>
          <w:szCs w:val="28"/>
        </w:rPr>
        <w:t>«Фонд развития туризма, международных и межрегиональных проектов Чукотского автономного округа»</w:t>
      </w:r>
    </w:p>
    <w:bookmarkEnd w:id="22"/>
    <w:p w:rsidR="00991F3D" w:rsidRPr="00FF5AC7" w:rsidRDefault="00991F3D" w:rsidP="00991F3D">
      <w:pPr>
        <w:jc w:val="center"/>
        <w:rPr>
          <w:sz w:val="10"/>
          <w:szCs w:val="10"/>
        </w:rPr>
      </w:pPr>
    </w:p>
    <w:p w:rsidR="00991F3D" w:rsidRPr="002F3385" w:rsidRDefault="00991F3D" w:rsidP="00991F3D">
      <w:pPr>
        <w:jc w:val="center"/>
      </w:pPr>
      <w:r w:rsidRPr="002F3385">
        <w:t>(Утвержден Коллегией Счетной палаты Чукотского автономного округа,</w:t>
      </w:r>
    </w:p>
    <w:p w:rsidR="00991F3D" w:rsidRPr="002F3385" w:rsidRDefault="00991F3D" w:rsidP="00991F3D">
      <w:pPr>
        <w:jc w:val="center"/>
      </w:pPr>
      <w:r w:rsidRPr="002F3385">
        <w:t xml:space="preserve">протокол от </w:t>
      </w:r>
      <w:r>
        <w:t xml:space="preserve">5 апреля 2021 года </w:t>
      </w:r>
      <w:r w:rsidRPr="005F4D21">
        <w:t>№</w:t>
      </w:r>
      <w:r>
        <w:t> 6</w:t>
      </w:r>
      <w:r w:rsidRPr="005F4D21">
        <w:t>)</w:t>
      </w:r>
    </w:p>
    <w:p w:rsidR="00991F3D" w:rsidRDefault="00991F3D" w:rsidP="00991F3D">
      <w:pPr>
        <w:jc w:val="right"/>
        <w:rPr>
          <w:sz w:val="16"/>
          <w:szCs w:val="16"/>
        </w:rPr>
      </w:pPr>
      <w:r w:rsidRPr="00E02A1A">
        <w:rPr>
          <w:sz w:val="28"/>
          <w:szCs w:val="28"/>
        </w:rPr>
        <w:tab/>
      </w:r>
      <w:r w:rsidRPr="00E02A1A">
        <w:rPr>
          <w:sz w:val="28"/>
          <w:szCs w:val="28"/>
        </w:rPr>
        <w:tab/>
      </w:r>
      <w:r w:rsidRPr="00E02A1A">
        <w:rPr>
          <w:sz w:val="28"/>
          <w:szCs w:val="28"/>
        </w:rPr>
        <w:tab/>
      </w:r>
      <w:r w:rsidRPr="00E02A1A">
        <w:rPr>
          <w:sz w:val="28"/>
          <w:szCs w:val="28"/>
        </w:rPr>
        <w:tab/>
      </w:r>
      <w:r w:rsidRPr="00E02A1A">
        <w:rPr>
          <w:sz w:val="28"/>
          <w:szCs w:val="28"/>
        </w:rPr>
        <w:tab/>
      </w:r>
      <w:r w:rsidRPr="00E02A1A">
        <w:rPr>
          <w:sz w:val="28"/>
          <w:szCs w:val="28"/>
        </w:rPr>
        <w:tab/>
      </w:r>
    </w:p>
    <w:p w:rsidR="00991F3D" w:rsidRPr="000F3B1D" w:rsidRDefault="00991F3D" w:rsidP="00991F3D">
      <w:pPr>
        <w:pStyle w:val="ad"/>
        <w:ind w:firstLine="600"/>
        <w:rPr>
          <w:rFonts w:ascii="Times New Roman" w:hAnsi="Times New Roman" w:cs="Times New Roman"/>
          <w:sz w:val="28"/>
          <w:szCs w:val="28"/>
        </w:rPr>
      </w:pPr>
      <w:r w:rsidRPr="00ED056E">
        <w:rPr>
          <w:rFonts w:ascii="Times New Roman" w:hAnsi="Times New Roman"/>
          <w:b/>
          <w:sz w:val="28"/>
          <w:szCs w:val="28"/>
        </w:rPr>
        <w:t xml:space="preserve">Основание для проведения контрольного мероприятия: </w:t>
      </w:r>
      <w:r w:rsidRPr="000F3B1D">
        <w:rPr>
          <w:rFonts w:ascii="Times New Roman" w:hAnsi="Times New Roman" w:cs="Times New Roman"/>
          <w:sz w:val="28"/>
          <w:szCs w:val="28"/>
        </w:rPr>
        <w:t>пункт 1.4. Плана работы Счетной палаты Чукотского автономного округа</w:t>
      </w:r>
      <w:r>
        <w:rPr>
          <w:rStyle w:val="ac"/>
          <w:rFonts w:ascii="Times New Roman" w:hAnsi="Times New Roman" w:cs="Times New Roman"/>
          <w:sz w:val="28"/>
          <w:szCs w:val="28"/>
        </w:rPr>
        <w:footnoteReference w:id="103"/>
      </w:r>
      <w:r w:rsidRPr="00ED056E">
        <w:rPr>
          <w:rFonts w:ascii="Times New Roman" w:hAnsi="Times New Roman"/>
          <w:sz w:val="28"/>
          <w:szCs w:val="28"/>
        </w:rPr>
        <w:t xml:space="preserve"> </w:t>
      </w:r>
      <w:r w:rsidRPr="000F3B1D">
        <w:rPr>
          <w:rFonts w:ascii="Times New Roman" w:hAnsi="Times New Roman" w:cs="Times New Roman"/>
          <w:sz w:val="28"/>
          <w:szCs w:val="28"/>
        </w:rPr>
        <w:t>на 2021 год.</w:t>
      </w:r>
    </w:p>
    <w:p w:rsidR="00991F3D" w:rsidRPr="007A1FFC" w:rsidRDefault="00991F3D" w:rsidP="00991F3D">
      <w:pPr>
        <w:ind w:firstLine="708"/>
        <w:jc w:val="both"/>
        <w:rPr>
          <w:sz w:val="16"/>
          <w:szCs w:val="16"/>
        </w:rPr>
      </w:pPr>
    </w:p>
    <w:p w:rsidR="00991F3D" w:rsidRPr="00ED056E" w:rsidRDefault="00991F3D" w:rsidP="00991F3D">
      <w:pPr>
        <w:pStyle w:val="ConsPlusNonformat"/>
        <w:ind w:firstLine="708"/>
        <w:jc w:val="both"/>
        <w:rPr>
          <w:rFonts w:ascii="Times New Roman" w:hAnsi="Times New Roman" w:cs="Times New Roman"/>
          <w:sz w:val="28"/>
          <w:szCs w:val="28"/>
        </w:rPr>
      </w:pPr>
      <w:r w:rsidRPr="00ED056E">
        <w:rPr>
          <w:rFonts w:ascii="Times New Roman" w:hAnsi="Times New Roman" w:cs="Times New Roman"/>
          <w:b/>
          <w:sz w:val="28"/>
          <w:szCs w:val="28"/>
        </w:rPr>
        <w:t>Предмет контрольного мероприятия:</w:t>
      </w:r>
      <w:r w:rsidRPr="00ED056E">
        <w:rPr>
          <w:rFonts w:ascii="Times New Roman" w:hAnsi="Times New Roman" w:cs="Times New Roman"/>
          <w:sz w:val="28"/>
          <w:szCs w:val="28"/>
        </w:rPr>
        <w:t xml:space="preserve"> </w:t>
      </w:r>
    </w:p>
    <w:p w:rsidR="00991F3D" w:rsidRDefault="00991F3D" w:rsidP="00991F3D">
      <w:pPr>
        <w:ind w:firstLine="709"/>
        <w:jc w:val="both"/>
        <w:rPr>
          <w:color w:val="000000"/>
          <w:sz w:val="28"/>
          <w:szCs w:val="28"/>
        </w:rPr>
      </w:pPr>
      <w:r w:rsidRPr="000F3B1D">
        <w:rPr>
          <w:sz w:val="28"/>
          <w:szCs w:val="28"/>
        </w:rPr>
        <w:t xml:space="preserve">процесс </w:t>
      </w:r>
      <w:r w:rsidRPr="000F3B1D">
        <w:rPr>
          <w:color w:val="000000"/>
          <w:sz w:val="28"/>
          <w:szCs w:val="28"/>
        </w:rPr>
        <w:t xml:space="preserve">использования бюджетных средств, предоставленных на поддержку и развитие туризма в Чукотском автономном округе в 2019-2020 годах Департаменту </w:t>
      </w:r>
      <w:r w:rsidRPr="000F3B1D">
        <w:rPr>
          <w:sz w:val="28"/>
          <w:szCs w:val="28"/>
        </w:rPr>
        <w:t>культуры, спорта и туризма</w:t>
      </w:r>
      <w:r w:rsidRPr="000F3B1D">
        <w:rPr>
          <w:color w:val="000000"/>
          <w:sz w:val="28"/>
          <w:szCs w:val="28"/>
        </w:rPr>
        <w:t xml:space="preserve"> Чукотского автономного округа и Некоммерческой организации «Фонд развития туризма, международных и межрегиональных проектов Чукотского автономного округа».</w:t>
      </w:r>
    </w:p>
    <w:p w:rsidR="00991F3D" w:rsidRPr="007A1FFC" w:rsidRDefault="00991F3D" w:rsidP="00991F3D">
      <w:pPr>
        <w:ind w:firstLine="709"/>
        <w:jc w:val="both"/>
        <w:rPr>
          <w:b/>
          <w:sz w:val="16"/>
          <w:szCs w:val="16"/>
        </w:rPr>
      </w:pPr>
    </w:p>
    <w:p w:rsidR="00991F3D" w:rsidRPr="000F3B1D" w:rsidRDefault="00991F3D" w:rsidP="00991F3D">
      <w:pPr>
        <w:ind w:firstLine="708"/>
        <w:jc w:val="both"/>
        <w:rPr>
          <w:sz w:val="28"/>
          <w:szCs w:val="28"/>
        </w:rPr>
      </w:pPr>
      <w:r w:rsidRPr="00ED056E">
        <w:rPr>
          <w:b/>
          <w:sz w:val="28"/>
          <w:szCs w:val="28"/>
        </w:rPr>
        <w:t xml:space="preserve">Цель контрольного мероприятия: </w:t>
      </w:r>
      <w:r w:rsidRPr="00272360">
        <w:rPr>
          <w:sz w:val="28"/>
          <w:szCs w:val="28"/>
        </w:rPr>
        <w:t>оценить</w:t>
      </w:r>
      <w:r w:rsidRPr="000F3B1D">
        <w:rPr>
          <w:sz w:val="28"/>
          <w:szCs w:val="28"/>
        </w:rPr>
        <w:t xml:space="preserve"> нормативную обеспеченность процесса использования </w:t>
      </w:r>
      <w:r w:rsidRPr="000F3B1D">
        <w:rPr>
          <w:color w:val="000000"/>
          <w:sz w:val="28"/>
          <w:szCs w:val="28"/>
        </w:rPr>
        <w:t>бюджетных средств, предоставленных на поддержку и развитие туризма в Чукотском автономном округе</w:t>
      </w:r>
      <w:r>
        <w:rPr>
          <w:color w:val="000000"/>
          <w:sz w:val="28"/>
          <w:szCs w:val="28"/>
        </w:rPr>
        <w:t>,</w:t>
      </w:r>
      <w:r w:rsidRPr="000F3B1D">
        <w:rPr>
          <w:color w:val="000000"/>
          <w:sz w:val="28"/>
          <w:szCs w:val="28"/>
        </w:rPr>
        <w:t xml:space="preserve"> и</w:t>
      </w:r>
      <w:r w:rsidRPr="000F3B1D">
        <w:rPr>
          <w:sz w:val="28"/>
          <w:szCs w:val="28"/>
        </w:rPr>
        <w:t xml:space="preserve"> законность их использования в </w:t>
      </w:r>
      <w:r w:rsidRPr="000F3B1D">
        <w:rPr>
          <w:color w:val="000000"/>
          <w:sz w:val="28"/>
          <w:szCs w:val="28"/>
        </w:rPr>
        <w:t>2019-2020 годах.</w:t>
      </w:r>
    </w:p>
    <w:p w:rsidR="00991F3D" w:rsidRPr="000F3B1D" w:rsidRDefault="00991F3D" w:rsidP="00991F3D">
      <w:pPr>
        <w:pStyle w:val="ConsPlusNonformat"/>
        <w:ind w:firstLine="708"/>
        <w:jc w:val="both"/>
        <w:rPr>
          <w:rFonts w:ascii="Times New Roman" w:hAnsi="Times New Roman" w:cs="Times New Roman"/>
          <w:b/>
          <w:sz w:val="28"/>
          <w:szCs w:val="28"/>
        </w:rPr>
      </w:pPr>
      <w:r w:rsidRPr="000F3B1D">
        <w:rPr>
          <w:rFonts w:ascii="Times New Roman" w:hAnsi="Times New Roman" w:cs="Times New Roman"/>
          <w:b/>
          <w:sz w:val="28"/>
          <w:szCs w:val="28"/>
        </w:rPr>
        <w:t xml:space="preserve">Вопросы: </w:t>
      </w:r>
    </w:p>
    <w:p w:rsidR="00991F3D" w:rsidRPr="000F3B1D" w:rsidRDefault="00991F3D" w:rsidP="00991F3D">
      <w:pPr>
        <w:pStyle w:val="ConsPlusNonformat"/>
        <w:ind w:firstLine="708"/>
        <w:jc w:val="both"/>
        <w:rPr>
          <w:rFonts w:ascii="Times New Roman" w:hAnsi="Times New Roman" w:cs="Times New Roman"/>
          <w:sz w:val="28"/>
          <w:szCs w:val="28"/>
        </w:rPr>
      </w:pPr>
      <w:r w:rsidRPr="000F3B1D">
        <w:rPr>
          <w:rFonts w:ascii="Times New Roman" w:hAnsi="Times New Roman" w:cs="Times New Roman"/>
          <w:sz w:val="28"/>
          <w:szCs w:val="28"/>
        </w:rPr>
        <w:t xml:space="preserve">1. Провести анализ нормативной обеспеченности процесса использования </w:t>
      </w:r>
      <w:r w:rsidRPr="000F3B1D">
        <w:rPr>
          <w:rFonts w:ascii="Times New Roman" w:hAnsi="Times New Roman" w:cs="Times New Roman"/>
          <w:color w:val="000000"/>
          <w:sz w:val="28"/>
          <w:szCs w:val="28"/>
        </w:rPr>
        <w:t>бюджетных средств, предоставленных на поддержку и развитие туризма</w:t>
      </w:r>
      <w:r w:rsidRPr="000F3B1D">
        <w:rPr>
          <w:rFonts w:ascii="Times New Roman" w:hAnsi="Times New Roman" w:cs="Times New Roman"/>
          <w:sz w:val="28"/>
          <w:szCs w:val="28"/>
        </w:rPr>
        <w:t>.</w:t>
      </w:r>
    </w:p>
    <w:p w:rsidR="00991F3D" w:rsidRPr="000F3B1D" w:rsidRDefault="00991F3D" w:rsidP="00991F3D">
      <w:pPr>
        <w:pStyle w:val="ConsPlusNonformat"/>
        <w:ind w:firstLine="708"/>
        <w:jc w:val="both"/>
        <w:rPr>
          <w:rFonts w:ascii="Times New Roman" w:hAnsi="Times New Roman" w:cs="Times New Roman"/>
          <w:sz w:val="28"/>
          <w:szCs w:val="28"/>
        </w:rPr>
      </w:pPr>
      <w:r w:rsidRPr="000F3B1D">
        <w:rPr>
          <w:rFonts w:ascii="Times New Roman" w:hAnsi="Times New Roman" w:cs="Times New Roman"/>
          <w:sz w:val="28"/>
          <w:szCs w:val="28"/>
        </w:rPr>
        <w:t xml:space="preserve">2. Проверить законность использования </w:t>
      </w:r>
      <w:r w:rsidRPr="000F3B1D">
        <w:rPr>
          <w:rFonts w:ascii="Times New Roman" w:hAnsi="Times New Roman" w:cs="Times New Roman"/>
          <w:color w:val="000000"/>
          <w:sz w:val="28"/>
          <w:szCs w:val="28"/>
        </w:rPr>
        <w:t xml:space="preserve">бюджетных средств, предоставленных на поддержку и развитие туризма </w:t>
      </w:r>
      <w:r w:rsidRPr="000F3B1D">
        <w:rPr>
          <w:rFonts w:ascii="Times New Roman" w:hAnsi="Times New Roman" w:cs="Times New Roman"/>
          <w:sz w:val="28"/>
          <w:szCs w:val="28"/>
        </w:rPr>
        <w:t xml:space="preserve">в </w:t>
      </w:r>
      <w:r w:rsidRPr="000F3B1D">
        <w:rPr>
          <w:rFonts w:ascii="Times New Roman" w:hAnsi="Times New Roman" w:cs="Times New Roman"/>
          <w:color w:val="000000"/>
          <w:sz w:val="28"/>
          <w:szCs w:val="28"/>
        </w:rPr>
        <w:t>2019-2020 годах</w:t>
      </w:r>
      <w:r w:rsidRPr="000F3B1D">
        <w:rPr>
          <w:rFonts w:ascii="Times New Roman" w:hAnsi="Times New Roman" w:cs="Times New Roman"/>
          <w:sz w:val="28"/>
          <w:szCs w:val="28"/>
        </w:rPr>
        <w:t>.</w:t>
      </w:r>
    </w:p>
    <w:p w:rsidR="00991F3D" w:rsidRDefault="00991F3D" w:rsidP="00991F3D">
      <w:pPr>
        <w:pStyle w:val="ConsPlusNonformat"/>
        <w:ind w:firstLine="708"/>
        <w:jc w:val="both"/>
        <w:rPr>
          <w:rFonts w:ascii="Times New Roman" w:hAnsi="Times New Roman" w:cs="Times New Roman"/>
          <w:color w:val="000000"/>
          <w:sz w:val="28"/>
          <w:szCs w:val="28"/>
        </w:rPr>
      </w:pPr>
      <w:r w:rsidRPr="000F3B1D">
        <w:rPr>
          <w:rFonts w:ascii="Times New Roman" w:hAnsi="Times New Roman" w:cs="Times New Roman"/>
          <w:sz w:val="28"/>
          <w:szCs w:val="28"/>
        </w:rPr>
        <w:t xml:space="preserve">3. Установить результативность использования </w:t>
      </w:r>
      <w:r w:rsidRPr="000F3B1D">
        <w:rPr>
          <w:rFonts w:ascii="Times New Roman" w:hAnsi="Times New Roman" w:cs="Times New Roman"/>
          <w:color w:val="000000"/>
          <w:sz w:val="28"/>
          <w:szCs w:val="28"/>
        </w:rPr>
        <w:t xml:space="preserve">бюджетных средств, предоставленных на поддержку и развитие туризма </w:t>
      </w:r>
      <w:r w:rsidRPr="000F3B1D">
        <w:rPr>
          <w:rFonts w:ascii="Times New Roman" w:hAnsi="Times New Roman" w:cs="Times New Roman"/>
          <w:sz w:val="28"/>
          <w:szCs w:val="28"/>
        </w:rPr>
        <w:t xml:space="preserve">в </w:t>
      </w:r>
      <w:r w:rsidRPr="000F3B1D">
        <w:rPr>
          <w:rFonts w:ascii="Times New Roman" w:hAnsi="Times New Roman" w:cs="Times New Roman"/>
          <w:color w:val="000000"/>
          <w:sz w:val="28"/>
          <w:szCs w:val="28"/>
        </w:rPr>
        <w:t>2019-2020 годах.</w:t>
      </w:r>
    </w:p>
    <w:p w:rsidR="00991F3D" w:rsidRPr="000F3B1D" w:rsidRDefault="00991F3D" w:rsidP="00991F3D">
      <w:pPr>
        <w:pStyle w:val="ConsPlusNonformat"/>
        <w:ind w:firstLine="708"/>
        <w:jc w:val="both"/>
        <w:rPr>
          <w:rFonts w:ascii="Times New Roman" w:hAnsi="Times New Roman" w:cs="Times New Roman"/>
          <w:color w:val="000000"/>
          <w:sz w:val="28"/>
          <w:szCs w:val="28"/>
        </w:rPr>
      </w:pPr>
      <w:r w:rsidRPr="002400BF">
        <w:rPr>
          <w:rFonts w:ascii="Times New Roman" w:hAnsi="Times New Roman" w:cs="Times New Roman"/>
          <w:color w:val="000000"/>
          <w:sz w:val="28"/>
          <w:szCs w:val="28"/>
        </w:rPr>
        <w:t>4. Проверка</w:t>
      </w:r>
      <w:r w:rsidRPr="002400BF">
        <w:rPr>
          <w:rFonts w:ascii="Times New Roman" w:hAnsi="Times New Roman"/>
          <w:sz w:val="28"/>
          <w:szCs w:val="28"/>
        </w:rPr>
        <w:t xml:space="preserve"> использования средств субсидий, предоставленных из окружного бюджета в 2019-2020 годах</w:t>
      </w:r>
      <w:r w:rsidRPr="002400BF">
        <w:rPr>
          <w:rFonts w:ascii="Times New Roman" w:hAnsi="Times New Roman"/>
          <w:color w:val="000000"/>
          <w:sz w:val="28"/>
          <w:szCs w:val="28"/>
        </w:rPr>
        <w:t xml:space="preserve"> Некоммерческой организации «Фонд развития туризма, международных и межрегиональных проектов Чукотского автономного округа»</w:t>
      </w:r>
      <w:r w:rsidRPr="002400BF">
        <w:rPr>
          <w:rFonts w:ascii="Times New Roman" w:hAnsi="Times New Roman"/>
          <w:sz w:val="28"/>
          <w:szCs w:val="28"/>
        </w:rPr>
        <w:t>.</w:t>
      </w:r>
    </w:p>
    <w:p w:rsidR="00991F3D" w:rsidRPr="00302055" w:rsidRDefault="00991F3D" w:rsidP="00991F3D">
      <w:pPr>
        <w:pStyle w:val="ConsPlusNonformat"/>
        <w:ind w:firstLine="708"/>
        <w:jc w:val="both"/>
        <w:rPr>
          <w:rFonts w:ascii="Times New Roman" w:hAnsi="Times New Roman" w:cs="Times New Roman"/>
          <w:sz w:val="16"/>
          <w:szCs w:val="16"/>
        </w:rPr>
      </w:pPr>
      <w:r w:rsidRPr="00ED056E">
        <w:rPr>
          <w:rFonts w:ascii="Times New Roman" w:hAnsi="Times New Roman" w:cs="Times New Roman"/>
          <w:sz w:val="28"/>
          <w:szCs w:val="28"/>
        </w:rPr>
        <w:tab/>
      </w:r>
    </w:p>
    <w:p w:rsidR="00991F3D" w:rsidRPr="00ED056E" w:rsidRDefault="00991F3D" w:rsidP="00991F3D">
      <w:pPr>
        <w:pStyle w:val="ConsPlusNonformat"/>
        <w:ind w:firstLine="708"/>
        <w:jc w:val="both"/>
        <w:rPr>
          <w:rFonts w:ascii="Times New Roman" w:hAnsi="Times New Roman" w:cs="Times New Roman"/>
          <w:sz w:val="28"/>
          <w:szCs w:val="28"/>
        </w:rPr>
      </w:pPr>
      <w:r w:rsidRPr="00ED056E">
        <w:rPr>
          <w:rFonts w:ascii="Times New Roman" w:hAnsi="Times New Roman" w:cs="Times New Roman"/>
          <w:b/>
          <w:sz w:val="28"/>
          <w:szCs w:val="28"/>
        </w:rPr>
        <w:t>Объекты контрольного мероприятия:</w:t>
      </w:r>
      <w:r w:rsidRPr="00ED056E">
        <w:rPr>
          <w:rFonts w:ascii="Times New Roman" w:hAnsi="Times New Roman" w:cs="Times New Roman"/>
          <w:sz w:val="28"/>
          <w:szCs w:val="28"/>
        </w:rPr>
        <w:t xml:space="preserve">  </w:t>
      </w:r>
    </w:p>
    <w:p w:rsidR="00991F3D" w:rsidRPr="00ED056E" w:rsidRDefault="00991F3D" w:rsidP="00991F3D">
      <w:pPr>
        <w:pStyle w:val="ConsPlusNonformat"/>
        <w:ind w:firstLine="708"/>
        <w:jc w:val="both"/>
        <w:rPr>
          <w:rFonts w:ascii="Times New Roman" w:hAnsi="Times New Roman" w:cs="Times New Roman"/>
          <w:sz w:val="28"/>
          <w:szCs w:val="28"/>
        </w:rPr>
      </w:pPr>
      <w:r w:rsidRPr="000F3B1D">
        <w:rPr>
          <w:rFonts w:ascii="Times New Roman" w:hAnsi="Times New Roman" w:cs="Times New Roman"/>
          <w:sz w:val="28"/>
          <w:szCs w:val="28"/>
        </w:rPr>
        <w:t>- Департамент культуры спорта и туризма</w:t>
      </w:r>
      <w:r w:rsidRPr="000F3B1D">
        <w:rPr>
          <w:rFonts w:ascii="Times New Roman" w:hAnsi="Times New Roman" w:cs="Times New Roman"/>
          <w:color w:val="000000"/>
          <w:sz w:val="28"/>
          <w:szCs w:val="28"/>
        </w:rPr>
        <w:t xml:space="preserve"> Чукотского автономного округа</w:t>
      </w:r>
      <w:r>
        <w:rPr>
          <w:rStyle w:val="ac"/>
          <w:rFonts w:ascii="Times New Roman" w:hAnsi="Times New Roman" w:cs="Times New Roman"/>
          <w:color w:val="000000"/>
          <w:sz w:val="28"/>
          <w:szCs w:val="28"/>
        </w:rPr>
        <w:footnoteReference w:id="104"/>
      </w:r>
      <w:r w:rsidRPr="00ED056E">
        <w:rPr>
          <w:rFonts w:ascii="Times New Roman" w:hAnsi="Times New Roman" w:cs="Times New Roman"/>
          <w:sz w:val="28"/>
          <w:szCs w:val="28"/>
        </w:rPr>
        <w:t>;</w:t>
      </w:r>
    </w:p>
    <w:p w:rsidR="00991F3D" w:rsidRPr="00ED056E" w:rsidRDefault="00991F3D" w:rsidP="00991F3D">
      <w:pPr>
        <w:pStyle w:val="ConsPlusNonformat"/>
        <w:ind w:firstLine="708"/>
        <w:jc w:val="both"/>
        <w:rPr>
          <w:rFonts w:ascii="Times New Roman" w:hAnsi="Times New Roman" w:cs="Times New Roman"/>
          <w:sz w:val="28"/>
          <w:szCs w:val="28"/>
        </w:rPr>
      </w:pPr>
      <w:r w:rsidRPr="00ED056E">
        <w:rPr>
          <w:rFonts w:ascii="Times New Roman" w:hAnsi="Times New Roman" w:cs="Times New Roman"/>
          <w:sz w:val="28"/>
          <w:szCs w:val="28"/>
        </w:rPr>
        <w:t>- </w:t>
      </w:r>
      <w:r w:rsidRPr="000F3B1D">
        <w:rPr>
          <w:rFonts w:ascii="Times New Roman" w:hAnsi="Times New Roman"/>
          <w:color w:val="000000"/>
          <w:sz w:val="28"/>
          <w:szCs w:val="28"/>
        </w:rPr>
        <w:t>Некоммерческ</w:t>
      </w:r>
      <w:r>
        <w:rPr>
          <w:rFonts w:ascii="Times New Roman" w:hAnsi="Times New Roman"/>
          <w:color w:val="000000"/>
          <w:sz w:val="28"/>
          <w:szCs w:val="28"/>
        </w:rPr>
        <w:t>ая</w:t>
      </w:r>
      <w:r w:rsidRPr="000F3B1D">
        <w:rPr>
          <w:rFonts w:ascii="Times New Roman" w:hAnsi="Times New Roman"/>
          <w:color w:val="000000"/>
          <w:sz w:val="28"/>
          <w:szCs w:val="28"/>
        </w:rPr>
        <w:t xml:space="preserve"> организаци</w:t>
      </w:r>
      <w:r>
        <w:rPr>
          <w:rFonts w:ascii="Times New Roman" w:hAnsi="Times New Roman"/>
          <w:color w:val="000000"/>
          <w:sz w:val="28"/>
          <w:szCs w:val="28"/>
        </w:rPr>
        <w:t>я</w:t>
      </w:r>
      <w:r w:rsidRPr="000F3B1D">
        <w:rPr>
          <w:rFonts w:ascii="Times New Roman" w:hAnsi="Times New Roman"/>
          <w:color w:val="000000"/>
          <w:sz w:val="28"/>
          <w:szCs w:val="28"/>
        </w:rPr>
        <w:t xml:space="preserve"> «Фонд развития туризма, международных и межрегиональных проектов Чукотского автономного округа»</w:t>
      </w:r>
      <w:r>
        <w:rPr>
          <w:rStyle w:val="ac"/>
          <w:rFonts w:ascii="Times New Roman" w:hAnsi="Times New Roman"/>
          <w:color w:val="000000"/>
          <w:sz w:val="28"/>
          <w:szCs w:val="28"/>
        </w:rPr>
        <w:footnoteReference w:id="105"/>
      </w:r>
      <w:r>
        <w:rPr>
          <w:rFonts w:ascii="Times New Roman" w:hAnsi="Times New Roman"/>
          <w:color w:val="000000"/>
          <w:sz w:val="28"/>
          <w:szCs w:val="28"/>
        </w:rPr>
        <w:t>.</w:t>
      </w:r>
    </w:p>
    <w:p w:rsidR="00991F3D" w:rsidRPr="00BD5648" w:rsidRDefault="00991F3D" w:rsidP="00991F3D">
      <w:pPr>
        <w:autoSpaceDE w:val="0"/>
        <w:autoSpaceDN w:val="0"/>
        <w:adjustRightInd w:val="0"/>
        <w:jc w:val="both"/>
        <w:rPr>
          <w:sz w:val="16"/>
          <w:szCs w:val="16"/>
        </w:rPr>
      </w:pPr>
    </w:p>
    <w:p w:rsidR="00991F3D" w:rsidRPr="000F3B1D" w:rsidRDefault="00991F3D" w:rsidP="00991F3D">
      <w:pPr>
        <w:pStyle w:val="ConsPlusNonformat"/>
        <w:ind w:firstLine="708"/>
        <w:jc w:val="both"/>
        <w:rPr>
          <w:rFonts w:ascii="Times New Roman" w:hAnsi="Times New Roman" w:cs="Times New Roman"/>
          <w:sz w:val="28"/>
          <w:szCs w:val="28"/>
        </w:rPr>
      </w:pPr>
      <w:r w:rsidRPr="000F3B1D">
        <w:rPr>
          <w:rFonts w:ascii="Times New Roman" w:hAnsi="Times New Roman" w:cs="Times New Roman"/>
          <w:b/>
          <w:sz w:val="28"/>
          <w:szCs w:val="28"/>
        </w:rPr>
        <w:t>Проверяемый период деятельности:</w:t>
      </w:r>
      <w:r w:rsidRPr="000F3B1D">
        <w:rPr>
          <w:rFonts w:ascii="Times New Roman" w:hAnsi="Times New Roman" w:cs="Times New Roman"/>
          <w:sz w:val="28"/>
          <w:szCs w:val="28"/>
        </w:rPr>
        <w:t xml:space="preserve"> 2019-2020 годы. </w:t>
      </w:r>
    </w:p>
    <w:p w:rsidR="00991F3D" w:rsidRPr="00BD5648" w:rsidRDefault="00991F3D" w:rsidP="00991F3D">
      <w:pPr>
        <w:pStyle w:val="ConsPlusNonformat"/>
        <w:ind w:firstLine="708"/>
        <w:jc w:val="both"/>
        <w:rPr>
          <w:rFonts w:ascii="Times New Roman" w:hAnsi="Times New Roman" w:cs="Times New Roman"/>
          <w:sz w:val="16"/>
          <w:szCs w:val="16"/>
        </w:rPr>
      </w:pPr>
    </w:p>
    <w:p w:rsidR="00991F3D" w:rsidRPr="000F3B1D" w:rsidRDefault="00991F3D" w:rsidP="00991F3D">
      <w:pPr>
        <w:pStyle w:val="ConsPlusNonformat"/>
        <w:ind w:firstLine="708"/>
        <w:jc w:val="both"/>
        <w:rPr>
          <w:rFonts w:ascii="Times New Roman" w:hAnsi="Times New Roman" w:cs="Times New Roman"/>
          <w:color w:val="000000"/>
          <w:sz w:val="28"/>
          <w:szCs w:val="28"/>
        </w:rPr>
      </w:pPr>
      <w:r w:rsidRPr="000F3B1D">
        <w:rPr>
          <w:rFonts w:ascii="Times New Roman" w:hAnsi="Times New Roman" w:cs="Times New Roman"/>
          <w:b/>
          <w:sz w:val="28"/>
          <w:szCs w:val="28"/>
        </w:rPr>
        <w:t xml:space="preserve">Сроки проведения контрольного мероприятия: </w:t>
      </w:r>
      <w:r w:rsidRPr="000F3B1D">
        <w:rPr>
          <w:rFonts w:ascii="Times New Roman" w:hAnsi="Times New Roman" w:cs="Times New Roman"/>
          <w:sz w:val="28"/>
          <w:szCs w:val="28"/>
        </w:rPr>
        <w:t xml:space="preserve">с </w:t>
      </w:r>
      <w:r w:rsidRPr="000F3B1D">
        <w:rPr>
          <w:rFonts w:ascii="Times New Roman" w:hAnsi="Times New Roman" w:cs="Times New Roman"/>
          <w:color w:val="000000"/>
          <w:sz w:val="28"/>
          <w:szCs w:val="28"/>
        </w:rPr>
        <w:t xml:space="preserve">8 февраля по </w:t>
      </w:r>
      <w:r>
        <w:rPr>
          <w:rFonts w:ascii="Times New Roman" w:hAnsi="Times New Roman" w:cs="Times New Roman"/>
          <w:color w:val="000000"/>
          <w:sz w:val="28"/>
          <w:szCs w:val="28"/>
        </w:rPr>
        <w:t>22</w:t>
      </w:r>
      <w:r w:rsidRPr="000F3B1D">
        <w:rPr>
          <w:rFonts w:ascii="Times New Roman" w:hAnsi="Times New Roman" w:cs="Times New Roman"/>
          <w:color w:val="000000"/>
          <w:sz w:val="28"/>
          <w:szCs w:val="28"/>
        </w:rPr>
        <w:t xml:space="preserve"> марта 2021 года.</w:t>
      </w:r>
    </w:p>
    <w:p w:rsidR="00991F3D" w:rsidRPr="00853908" w:rsidRDefault="00991F3D" w:rsidP="00991F3D">
      <w:pPr>
        <w:ind w:firstLine="709"/>
        <w:jc w:val="both"/>
        <w:rPr>
          <w:sz w:val="16"/>
          <w:szCs w:val="16"/>
        </w:rPr>
      </w:pPr>
    </w:p>
    <w:p w:rsidR="00991F3D" w:rsidRPr="00ED056E" w:rsidRDefault="00991F3D" w:rsidP="00991F3D">
      <w:pPr>
        <w:pStyle w:val="ConsPlusNonformat"/>
        <w:jc w:val="both"/>
        <w:rPr>
          <w:rFonts w:ascii="Times New Roman" w:hAnsi="Times New Roman"/>
          <w:sz w:val="28"/>
          <w:szCs w:val="28"/>
        </w:rPr>
      </w:pPr>
      <w:r w:rsidRPr="00ED056E">
        <w:rPr>
          <w:rFonts w:ascii="Times New Roman" w:hAnsi="Times New Roman"/>
          <w:sz w:val="28"/>
          <w:szCs w:val="28"/>
        </w:rPr>
        <w:tab/>
        <w:t>Проверка проводилась выборочным методом.</w:t>
      </w:r>
    </w:p>
    <w:p w:rsidR="00991F3D" w:rsidRPr="00BD5648" w:rsidRDefault="00991F3D" w:rsidP="00991F3D">
      <w:pPr>
        <w:autoSpaceDE w:val="0"/>
        <w:autoSpaceDN w:val="0"/>
        <w:adjustRightInd w:val="0"/>
        <w:ind w:firstLine="708"/>
        <w:jc w:val="both"/>
        <w:rPr>
          <w:b/>
          <w:sz w:val="16"/>
          <w:szCs w:val="16"/>
        </w:rPr>
      </w:pPr>
    </w:p>
    <w:p w:rsidR="00991F3D" w:rsidRPr="000F3B1D" w:rsidRDefault="00991F3D" w:rsidP="00991F3D">
      <w:pPr>
        <w:jc w:val="both"/>
        <w:rPr>
          <w:b/>
          <w:sz w:val="28"/>
          <w:szCs w:val="28"/>
        </w:rPr>
      </w:pPr>
      <w:r w:rsidRPr="000F3B1D">
        <w:rPr>
          <w:sz w:val="28"/>
          <w:szCs w:val="28"/>
        </w:rPr>
        <w:tab/>
      </w:r>
      <w:r w:rsidRPr="000F3B1D">
        <w:rPr>
          <w:b/>
          <w:sz w:val="28"/>
          <w:szCs w:val="28"/>
        </w:rPr>
        <w:t xml:space="preserve">Краткая </w:t>
      </w:r>
      <w:r>
        <w:rPr>
          <w:b/>
          <w:sz w:val="28"/>
          <w:szCs w:val="28"/>
        </w:rPr>
        <w:t xml:space="preserve">характеристика проверяемой сферы формирования и использования государственных средств и деятельности </w:t>
      </w:r>
      <w:r w:rsidRPr="000F3B1D">
        <w:rPr>
          <w:b/>
          <w:sz w:val="28"/>
          <w:szCs w:val="28"/>
        </w:rPr>
        <w:t>объект</w:t>
      </w:r>
      <w:r>
        <w:rPr>
          <w:b/>
          <w:sz w:val="28"/>
          <w:szCs w:val="28"/>
        </w:rPr>
        <w:t>ов</w:t>
      </w:r>
      <w:r w:rsidRPr="000F3B1D">
        <w:rPr>
          <w:b/>
          <w:sz w:val="28"/>
          <w:szCs w:val="28"/>
        </w:rPr>
        <w:t xml:space="preserve"> </w:t>
      </w:r>
      <w:r>
        <w:rPr>
          <w:b/>
          <w:sz w:val="28"/>
          <w:szCs w:val="28"/>
        </w:rPr>
        <w:t>проверки</w:t>
      </w:r>
    </w:p>
    <w:p w:rsidR="00991F3D" w:rsidRPr="00300271" w:rsidRDefault="00991F3D" w:rsidP="00991F3D">
      <w:pPr>
        <w:jc w:val="both"/>
        <w:rPr>
          <w:b/>
          <w:sz w:val="16"/>
          <w:szCs w:val="16"/>
        </w:rPr>
      </w:pPr>
    </w:p>
    <w:p w:rsidR="00991F3D" w:rsidRPr="000F3B1D" w:rsidRDefault="00991F3D" w:rsidP="00991F3D">
      <w:pPr>
        <w:ind w:firstLine="709"/>
        <w:jc w:val="both"/>
        <w:rPr>
          <w:sz w:val="28"/>
          <w:szCs w:val="28"/>
        </w:rPr>
      </w:pPr>
      <w:r w:rsidRPr="000F3B1D">
        <w:rPr>
          <w:color w:val="000000"/>
          <w:sz w:val="28"/>
          <w:szCs w:val="28"/>
        </w:rPr>
        <w:t xml:space="preserve">Поддержка и развитие туризма в Чукотском автономном округе осуществляются в рамках </w:t>
      </w:r>
      <w:r w:rsidRPr="000F3B1D">
        <w:rPr>
          <w:sz w:val="28"/>
          <w:szCs w:val="28"/>
        </w:rPr>
        <w:t>подпрограммы «</w:t>
      </w:r>
      <w:r w:rsidRPr="000F3B1D">
        <w:rPr>
          <w:bCs/>
          <w:sz w:val="28"/>
          <w:szCs w:val="28"/>
        </w:rPr>
        <w:t>Поддержка туризма»</w:t>
      </w:r>
      <w:r w:rsidRPr="00B976B2">
        <w:rPr>
          <w:rStyle w:val="ac"/>
          <w:bCs/>
          <w:sz w:val="28"/>
          <w:szCs w:val="28"/>
        </w:rPr>
        <w:footnoteReference w:id="106"/>
      </w:r>
      <w:r w:rsidRPr="000F3B1D">
        <w:rPr>
          <w:sz w:val="28"/>
          <w:szCs w:val="28"/>
        </w:rPr>
        <w:t xml:space="preserve"> Государственной программы «Развитие культуры, спорта и туризма Чукотского автономного округа»</w:t>
      </w:r>
      <w:r>
        <w:rPr>
          <w:rStyle w:val="ac"/>
          <w:sz w:val="28"/>
          <w:szCs w:val="28"/>
        </w:rPr>
        <w:footnoteReference w:id="107"/>
      </w:r>
      <w:r w:rsidRPr="000F3B1D">
        <w:rPr>
          <w:sz w:val="28"/>
          <w:szCs w:val="28"/>
        </w:rPr>
        <w:t>.</w:t>
      </w:r>
    </w:p>
    <w:p w:rsidR="00991F3D" w:rsidRPr="000F3B1D" w:rsidRDefault="00991F3D" w:rsidP="00991F3D">
      <w:pPr>
        <w:autoSpaceDE w:val="0"/>
        <w:autoSpaceDN w:val="0"/>
        <w:adjustRightInd w:val="0"/>
        <w:ind w:firstLine="708"/>
        <w:jc w:val="both"/>
        <w:rPr>
          <w:sz w:val="28"/>
          <w:szCs w:val="28"/>
        </w:rPr>
      </w:pPr>
      <w:r w:rsidRPr="000F3B1D">
        <w:rPr>
          <w:sz w:val="28"/>
          <w:szCs w:val="28"/>
        </w:rPr>
        <w:t>Ответственным исполнителем Подпрограммы является Департамент</w:t>
      </w:r>
      <w:r>
        <w:rPr>
          <w:sz w:val="28"/>
          <w:szCs w:val="28"/>
        </w:rPr>
        <w:t>, у</w:t>
      </w:r>
      <w:r w:rsidRPr="000F3B1D">
        <w:rPr>
          <w:sz w:val="28"/>
          <w:szCs w:val="28"/>
        </w:rPr>
        <w:t>частниками Подпрограммы явля</w:t>
      </w:r>
      <w:r>
        <w:rPr>
          <w:sz w:val="28"/>
          <w:szCs w:val="28"/>
        </w:rPr>
        <w:t>ются</w:t>
      </w:r>
      <w:r w:rsidRPr="000F3B1D">
        <w:rPr>
          <w:sz w:val="28"/>
          <w:szCs w:val="28"/>
        </w:rPr>
        <w:t xml:space="preserve">: </w:t>
      </w:r>
      <w:r w:rsidRPr="00E04C0A">
        <w:rPr>
          <w:sz w:val="28"/>
          <w:szCs w:val="28"/>
        </w:rPr>
        <w:t>АУ ЧАО «</w:t>
      </w:r>
      <w:proofErr w:type="spellStart"/>
      <w:r w:rsidRPr="00E04C0A">
        <w:rPr>
          <w:sz w:val="28"/>
          <w:szCs w:val="28"/>
        </w:rPr>
        <w:t>Окркиновидеопрокат</w:t>
      </w:r>
      <w:proofErr w:type="spellEnd"/>
      <w:r w:rsidRPr="00E04C0A">
        <w:rPr>
          <w:sz w:val="28"/>
          <w:szCs w:val="28"/>
        </w:rPr>
        <w:t>»</w:t>
      </w:r>
      <w:r>
        <w:rPr>
          <w:rStyle w:val="ac"/>
          <w:sz w:val="28"/>
          <w:szCs w:val="28"/>
        </w:rPr>
        <w:footnoteReference w:id="108"/>
      </w:r>
      <w:r>
        <w:rPr>
          <w:sz w:val="28"/>
          <w:szCs w:val="28"/>
        </w:rPr>
        <w:t xml:space="preserve">, </w:t>
      </w:r>
      <w:r w:rsidRPr="000F3B1D">
        <w:rPr>
          <w:sz w:val="28"/>
          <w:szCs w:val="28"/>
        </w:rPr>
        <w:t> </w:t>
      </w:r>
      <w:r w:rsidRPr="00E04C0A">
        <w:rPr>
          <w:sz w:val="28"/>
          <w:szCs w:val="28"/>
        </w:rPr>
        <w:t>ГБУ ЧАО «Чукотско-эскимосский ансамбль «</w:t>
      </w:r>
      <w:proofErr w:type="spellStart"/>
      <w:r w:rsidRPr="00E04C0A">
        <w:rPr>
          <w:sz w:val="28"/>
          <w:szCs w:val="28"/>
        </w:rPr>
        <w:t>Эргырон</w:t>
      </w:r>
      <w:proofErr w:type="spellEnd"/>
      <w:r w:rsidRPr="00E04C0A">
        <w:rPr>
          <w:sz w:val="28"/>
          <w:szCs w:val="28"/>
        </w:rPr>
        <w:t>»</w:t>
      </w:r>
      <w:r>
        <w:rPr>
          <w:rStyle w:val="ac"/>
          <w:sz w:val="28"/>
          <w:szCs w:val="28"/>
        </w:rPr>
        <w:footnoteReference w:id="109"/>
      </w:r>
      <w:r>
        <w:rPr>
          <w:sz w:val="28"/>
          <w:szCs w:val="28"/>
        </w:rPr>
        <w:t xml:space="preserve"> и </w:t>
      </w:r>
      <w:r w:rsidRPr="00E04C0A">
        <w:rPr>
          <w:sz w:val="28"/>
          <w:szCs w:val="28"/>
        </w:rPr>
        <w:t>ГБУ ЧАО «Музейный Центр «Наследие Чукотки»</w:t>
      </w:r>
      <w:r>
        <w:rPr>
          <w:rStyle w:val="ac"/>
          <w:sz w:val="28"/>
          <w:szCs w:val="28"/>
        </w:rPr>
        <w:footnoteReference w:id="110"/>
      </w:r>
      <w:r w:rsidRPr="000F3B1D">
        <w:rPr>
          <w:sz w:val="28"/>
          <w:szCs w:val="28"/>
        </w:rPr>
        <w:t>.</w:t>
      </w:r>
    </w:p>
    <w:p w:rsidR="00991F3D" w:rsidRPr="000F3B1D" w:rsidRDefault="00991F3D" w:rsidP="00991F3D">
      <w:pPr>
        <w:autoSpaceDE w:val="0"/>
        <w:autoSpaceDN w:val="0"/>
        <w:adjustRightInd w:val="0"/>
        <w:ind w:firstLine="708"/>
        <w:jc w:val="both"/>
        <w:rPr>
          <w:sz w:val="28"/>
          <w:szCs w:val="28"/>
        </w:rPr>
      </w:pPr>
      <w:r w:rsidRPr="000F3B1D">
        <w:rPr>
          <w:sz w:val="28"/>
          <w:szCs w:val="28"/>
        </w:rPr>
        <w:t>К полномочиям Департамента, как ответственного исполнителя, относится осуществление текущего управления и контроль за реализацией Подпрограммы и Государственной программы в целом.</w:t>
      </w:r>
    </w:p>
    <w:p w:rsidR="00991F3D" w:rsidRPr="000F3B1D" w:rsidRDefault="00991F3D" w:rsidP="00991F3D">
      <w:pPr>
        <w:autoSpaceDE w:val="0"/>
        <w:autoSpaceDN w:val="0"/>
        <w:adjustRightInd w:val="0"/>
        <w:ind w:firstLine="708"/>
        <w:jc w:val="both"/>
        <w:rPr>
          <w:sz w:val="28"/>
          <w:szCs w:val="28"/>
        </w:rPr>
      </w:pPr>
      <w:r w:rsidRPr="000F3B1D">
        <w:rPr>
          <w:sz w:val="28"/>
          <w:szCs w:val="28"/>
        </w:rPr>
        <w:t>Департамент является центральным исполнительным органом государственной власти Чукотского автономного округа, осуществляющим функции по выработке государственной политики и нормативно-правовому регулированию в сфере культуры, спорта и туризма, организующим государственное управление, осуществляющим надзор и контроль в пределах своей компетенции, координирующим деятельность всех исполнительных органов государственной власти Чукотского автономного округа в указанных сферах.</w:t>
      </w:r>
    </w:p>
    <w:p w:rsidR="00991F3D" w:rsidRDefault="00991F3D" w:rsidP="00991F3D">
      <w:pPr>
        <w:autoSpaceDE w:val="0"/>
        <w:autoSpaceDN w:val="0"/>
        <w:adjustRightInd w:val="0"/>
        <w:ind w:firstLine="708"/>
        <w:jc w:val="both"/>
        <w:rPr>
          <w:sz w:val="28"/>
          <w:szCs w:val="28"/>
        </w:rPr>
      </w:pPr>
      <w:r w:rsidRPr="000F3B1D">
        <w:rPr>
          <w:sz w:val="28"/>
          <w:szCs w:val="28"/>
        </w:rPr>
        <w:t xml:space="preserve">Департамент образован в соответствии с </w:t>
      </w:r>
      <w:hyperlink r:id="rId15" w:history="1">
        <w:r w:rsidRPr="000F3B1D">
          <w:rPr>
            <w:sz w:val="28"/>
            <w:szCs w:val="28"/>
          </w:rPr>
          <w:t>Законом</w:t>
        </w:r>
      </w:hyperlink>
      <w:r w:rsidRPr="000F3B1D">
        <w:rPr>
          <w:sz w:val="28"/>
          <w:szCs w:val="28"/>
        </w:rPr>
        <w:t xml:space="preserve"> Чукотского автономного округа от 29 октября 2012 года №95-ОЗ</w:t>
      </w:r>
      <w:r>
        <w:rPr>
          <w:rStyle w:val="ac"/>
          <w:sz w:val="28"/>
          <w:szCs w:val="28"/>
        </w:rPr>
        <w:footnoteReference w:id="111"/>
      </w:r>
      <w:r w:rsidRPr="000F3B1D">
        <w:rPr>
          <w:sz w:val="28"/>
          <w:szCs w:val="28"/>
        </w:rPr>
        <w:t xml:space="preserve">, </w:t>
      </w:r>
      <w:hyperlink r:id="rId16" w:history="1">
        <w:r w:rsidRPr="000F3B1D">
          <w:rPr>
            <w:sz w:val="28"/>
            <w:szCs w:val="28"/>
          </w:rPr>
          <w:t>Постановлением</w:t>
        </w:r>
      </w:hyperlink>
      <w:r w:rsidRPr="000F3B1D">
        <w:rPr>
          <w:sz w:val="28"/>
          <w:szCs w:val="28"/>
        </w:rPr>
        <w:t xml:space="preserve"> Губернатора Чукотского автономного округа от 18 октября 2018 года №89</w:t>
      </w:r>
      <w:r>
        <w:rPr>
          <w:sz w:val="28"/>
          <w:szCs w:val="28"/>
        </w:rPr>
        <w:t>.</w:t>
      </w:r>
      <w:r w:rsidRPr="00BF2833">
        <w:rPr>
          <w:sz w:val="28"/>
          <w:szCs w:val="28"/>
        </w:rPr>
        <w:t xml:space="preserve"> </w:t>
      </w:r>
      <w:r w:rsidRPr="000F3B1D">
        <w:rPr>
          <w:sz w:val="28"/>
          <w:szCs w:val="28"/>
        </w:rPr>
        <w:t>Положение о Департаменте, его структура и предельная штатная численность утверждены Постановлением Правительства Чукотского автономного округа от 27 апреля 2020 года №194.</w:t>
      </w:r>
    </w:p>
    <w:p w:rsidR="00991F3D" w:rsidRDefault="00991F3D" w:rsidP="00991F3D">
      <w:pPr>
        <w:autoSpaceDE w:val="0"/>
        <w:autoSpaceDN w:val="0"/>
        <w:adjustRightInd w:val="0"/>
        <w:ind w:firstLine="708"/>
        <w:jc w:val="both"/>
        <w:rPr>
          <w:sz w:val="28"/>
          <w:szCs w:val="28"/>
        </w:rPr>
      </w:pPr>
      <w:proofErr w:type="spellStart"/>
      <w:r w:rsidRPr="00793CA6">
        <w:rPr>
          <w:i/>
        </w:rPr>
        <w:t>Справочно</w:t>
      </w:r>
      <w:proofErr w:type="spellEnd"/>
      <w:r w:rsidRPr="00793CA6">
        <w:rPr>
          <w:i/>
        </w:rPr>
        <w:t xml:space="preserve">: в проверяемом периоде </w:t>
      </w:r>
      <w:r w:rsidRPr="00793CA6">
        <w:rPr>
          <w:i/>
          <w:iCs/>
        </w:rPr>
        <w:t>исполнительным органом государственной власти Чукотского автономного округа, осуществляющим полномочия Чукотского автономного округа в области культуры, спорта и туризма</w:t>
      </w:r>
      <w:r>
        <w:rPr>
          <w:i/>
          <w:iCs/>
        </w:rPr>
        <w:t xml:space="preserve"> являлся </w:t>
      </w:r>
      <w:r w:rsidRPr="00793CA6">
        <w:rPr>
          <w:i/>
          <w:iCs/>
        </w:rPr>
        <w:t>Департамент образования</w:t>
      </w:r>
      <w:r>
        <w:rPr>
          <w:rStyle w:val="ac"/>
          <w:i/>
          <w:iCs/>
        </w:rPr>
        <w:footnoteReference w:id="112"/>
      </w:r>
      <w:r>
        <w:rPr>
          <w:i/>
          <w:iCs/>
        </w:rPr>
        <w:t xml:space="preserve">; </w:t>
      </w:r>
      <w:r w:rsidRPr="00793CA6">
        <w:rPr>
          <w:i/>
          <w:iCs/>
        </w:rPr>
        <w:t>с 1 марта 2019 года правопреемником прав и обязанностей Департамента</w:t>
      </w:r>
      <w:r>
        <w:rPr>
          <w:i/>
          <w:iCs/>
        </w:rPr>
        <w:t xml:space="preserve"> образования</w:t>
      </w:r>
      <w:r w:rsidRPr="00793CA6">
        <w:rPr>
          <w:i/>
          <w:iCs/>
        </w:rPr>
        <w:t xml:space="preserve"> в сфере культуры</w:t>
      </w:r>
      <w:r>
        <w:rPr>
          <w:i/>
          <w:iCs/>
        </w:rPr>
        <w:t xml:space="preserve">, </w:t>
      </w:r>
      <w:r w:rsidRPr="00793CA6">
        <w:rPr>
          <w:i/>
          <w:iCs/>
        </w:rPr>
        <w:t>спорта</w:t>
      </w:r>
      <w:r>
        <w:rPr>
          <w:i/>
          <w:iCs/>
        </w:rPr>
        <w:t xml:space="preserve"> и</w:t>
      </w:r>
      <w:r w:rsidRPr="00793CA6">
        <w:rPr>
          <w:i/>
          <w:iCs/>
        </w:rPr>
        <w:t xml:space="preserve"> туризма округа являлся Комитет</w:t>
      </w:r>
      <w:r>
        <w:rPr>
          <w:rStyle w:val="ac"/>
          <w:i/>
          <w:iCs/>
        </w:rPr>
        <w:footnoteReference w:id="113"/>
      </w:r>
      <w:r w:rsidRPr="00793CA6">
        <w:rPr>
          <w:i/>
          <w:iCs/>
        </w:rPr>
        <w:t xml:space="preserve">. </w:t>
      </w:r>
      <w:r w:rsidRPr="00793CA6">
        <w:rPr>
          <w:i/>
        </w:rPr>
        <w:t>Н</w:t>
      </w:r>
      <w:r w:rsidRPr="00793CA6">
        <w:rPr>
          <w:i/>
          <w:iCs/>
        </w:rPr>
        <w:t xml:space="preserve">а основании </w:t>
      </w:r>
      <w:r w:rsidRPr="00793CA6">
        <w:rPr>
          <w:i/>
        </w:rPr>
        <w:t xml:space="preserve">Постановления Правительства Чукотского автономного округа от 27 апреля 2020 года №194 </w:t>
      </w:r>
      <w:r w:rsidRPr="00793CA6">
        <w:rPr>
          <w:i/>
          <w:iCs/>
        </w:rPr>
        <w:t>с 1 июля 2020 года</w:t>
      </w:r>
      <w:r w:rsidRPr="00793CA6">
        <w:rPr>
          <w:i/>
        </w:rPr>
        <w:t xml:space="preserve"> Комитет переименован </w:t>
      </w:r>
      <w:r w:rsidRPr="00793CA6">
        <w:rPr>
          <w:i/>
          <w:iCs/>
        </w:rPr>
        <w:t>в Департамент культуры, спорта и туризма Чукотского автономного округа.</w:t>
      </w:r>
      <w:r w:rsidRPr="00647F09">
        <w:rPr>
          <w:sz w:val="28"/>
          <w:szCs w:val="28"/>
        </w:rPr>
        <w:t xml:space="preserve"> </w:t>
      </w:r>
    </w:p>
    <w:p w:rsidR="00991F3D" w:rsidRPr="002B7ECD" w:rsidRDefault="00991F3D" w:rsidP="00991F3D">
      <w:pPr>
        <w:autoSpaceDE w:val="0"/>
        <w:autoSpaceDN w:val="0"/>
        <w:adjustRightInd w:val="0"/>
        <w:ind w:firstLine="708"/>
        <w:jc w:val="both"/>
        <w:rPr>
          <w:strike/>
          <w:sz w:val="28"/>
          <w:szCs w:val="28"/>
        </w:rPr>
      </w:pPr>
      <w:r>
        <w:rPr>
          <w:sz w:val="28"/>
          <w:szCs w:val="28"/>
        </w:rPr>
        <w:t>Реализация задач</w:t>
      </w:r>
      <w:r w:rsidRPr="00F40DDB">
        <w:rPr>
          <w:sz w:val="28"/>
          <w:szCs w:val="28"/>
        </w:rPr>
        <w:t xml:space="preserve"> </w:t>
      </w:r>
      <w:r>
        <w:rPr>
          <w:sz w:val="28"/>
          <w:szCs w:val="28"/>
        </w:rPr>
        <w:t xml:space="preserve">в сфере туризма в Чукотском автономном округе возлагается на структурное подразделение Департамента – отдел туризма (до 1 июля 2020 года – сектор туризма Комитета) численностью 3 штатные единицы. </w:t>
      </w:r>
    </w:p>
    <w:p w:rsidR="00991F3D" w:rsidRDefault="00991F3D" w:rsidP="00991F3D">
      <w:pPr>
        <w:ind w:firstLine="709"/>
        <w:jc w:val="both"/>
        <w:rPr>
          <w:color w:val="000000"/>
          <w:sz w:val="28"/>
          <w:szCs w:val="28"/>
        </w:rPr>
      </w:pPr>
      <w:r w:rsidRPr="00647F09">
        <w:rPr>
          <w:color w:val="000000"/>
          <w:sz w:val="28"/>
          <w:szCs w:val="28"/>
        </w:rPr>
        <w:t xml:space="preserve">Кроме того, в проверяемом периоде разработка и реализация проектов и мероприятий, направленных на формирование и продвижение положительного имиджа Чукотского автономного округа как территории, привлекательной для развития туризма на внутреннем и международном туристских рынках осуществлялась Фондом, </w:t>
      </w:r>
      <w:r w:rsidRPr="00647F09">
        <w:rPr>
          <w:sz w:val="28"/>
          <w:szCs w:val="28"/>
        </w:rPr>
        <w:t>созданным в соответствии с Гражданским кодексом Российской Федерации, Федеральным законом</w:t>
      </w:r>
      <w:r>
        <w:rPr>
          <w:sz w:val="28"/>
          <w:szCs w:val="28"/>
        </w:rPr>
        <w:t xml:space="preserve"> «</w:t>
      </w:r>
      <w:r w:rsidRPr="00E04C0A">
        <w:rPr>
          <w:sz w:val="28"/>
          <w:szCs w:val="28"/>
        </w:rPr>
        <w:t>О некоммерческих организациях»</w:t>
      </w:r>
      <w:r>
        <w:rPr>
          <w:rStyle w:val="ac"/>
          <w:sz w:val="28"/>
          <w:szCs w:val="28"/>
        </w:rPr>
        <w:footnoteReference w:id="114"/>
      </w:r>
      <w:r w:rsidRPr="00647F09">
        <w:rPr>
          <w:sz w:val="28"/>
          <w:szCs w:val="28"/>
        </w:rPr>
        <w:t>, на основании Распоряжения Правительства Чукотского автономного округа</w:t>
      </w:r>
      <w:r>
        <w:rPr>
          <w:rStyle w:val="ac"/>
          <w:sz w:val="28"/>
          <w:szCs w:val="28"/>
        </w:rPr>
        <w:footnoteReference w:id="115"/>
      </w:r>
      <w:r w:rsidRPr="00647F09">
        <w:rPr>
          <w:color w:val="000000"/>
          <w:sz w:val="28"/>
          <w:szCs w:val="28"/>
        </w:rPr>
        <w:t xml:space="preserve">. </w:t>
      </w:r>
    </w:p>
    <w:p w:rsidR="00991F3D" w:rsidRDefault="00991F3D" w:rsidP="00991F3D">
      <w:pPr>
        <w:ind w:firstLine="709"/>
        <w:jc w:val="both"/>
        <w:rPr>
          <w:color w:val="000000"/>
          <w:sz w:val="28"/>
          <w:szCs w:val="28"/>
        </w:rPr>
      </w:pPr>
      <w:r w:rsidRPr="00647F09">
        <w:rPr>
          <w:color w:val="000000"/>
          <w:sz w:val="28"/>
          <w:szCs w:val="28"/>
        </w:rPr>
        <w:t>Учредителем Фонда является Чукотский автономный округ, функции и полномочия которого осуществляет Департамент.</w:t>
      </w:r>
    </w:p>
    <w:p w:rsidR="00991F3D" w:rsidRDefault="00991F3D" w:rsidP="00991F3D">
      <w:pPr>
        <w:ind w:firstLine="709"/>
        <w:jc w:val="both"/>
        <w:rPr>
          <w:sz w:val="28"/>
          <w:szCs w:val="28"/>
        </w:rPr>
      </w:pPr>
      <w:r>
        <w:rPr>
          <w:sz w:val="28"/>
          <w:szCs w:val="28"/>
        </w:rPr>
        <w:t>Основными целями деятельности Фонда являются:</w:t>
      </w:r>
    </w:p>
    <w:p w:rsidR="00991F3D" w:rsidRDefault="00991F3D" w:rsidP="00991F3D">
      <w:pPr>
        <w:ind w:firstLine="709"/>
        <w:jc w:val="both"/>
        <w:rPr>
          <w:sz w:val="28"/>
          <w:szCs w:val="28"/>
        </w:rPr>
      </w:pPr>
      <w:r>
        <w:rPr>
          <w:sz w:val="28"/>
          <w:szCs w:val="28"/>
        </w:rPr>
        <w:t>- оказание содействия в обеспечении выполнения программ, проектов и мероприятий, направленных на поддержку и развитие туризма, международных и межрегиональных отношений Чукотского автономного округа;</w:t>
      </w:r>
    </w:p>
    <w:p w:rsidR="00991F3D" w:rsidRDefault="00991F3D" w:rsidP="00991F3D">
      <w:pPr>
        <w:ind w:firstLine="709"/>
        <w:jc w:val="both"/>
        <w:rPr>
          <w:sz w:val="28"/>
          <w:szCs w:val="28"/>
        </w:rPr>
      </w:pPr>
      <w:r>
        <w:rPr>
          <w:sz w:val="28"/>
          <w:szCs w:val="28"/>
        </w:rPr>
        <w:t>- участие в обеспечении создания условий развития сферы предоставления туристических услуг, а также осуществления информационного обслуживания, направленного на создание и продвижение положительного имиджа Чукотского автономного округа на внутреннем и международном рынках;</w:t>
      </w:r>
    </w:p>
    <w:p w:rsidR="00991F3D" w:rsidRDefault="00991F3D" w:rsidP="00991F3D">
      <w:pPr>
        <w:ind w:firstLine="709"/>
        <w:jc w:val="both"/>
        <w:rPr>
          <w:sz w:val="28"/>
          <w:szCs w:val="28"/>
        </w:rPr>
      </w:pPr>
      <w:r>
        <w:rPr>
          <w:sz w:val="28"/>
          <w:szCs w:val="28"/>
        </w:rPr>
        <w:t>- оказание содействия при реализации стратегии развития туризма в Чукотском автономном округе, направленной на продвижение туристического продукта Чукотского автономного округа на внутреннем и международном туристических рынках;</w:t>
      </w:r>
    </w:p>
    <w:p w:rsidR="00991F3D" w:rsidRDefault="00991F3D" w:rsidP="00991F3D">
      <w:pPr>
        <w:ind w:firstLine="709"/>
        <w:jc w:val="both"/>
        <w:rPr>
          <w:sz w:val="28"/>
          <w:szCs w:val="28"/>
        </w:rPr>
      </w:pPr>
      <w:r>
        <w:rPr>
          <w:sz w:val="28"/>
          <w:szCs w:val="28"/>
        </w:rPr>
        <w:t>- оказания содействия по установлению связей и развитию международного сотрудничества;</w:t>
      </w:r>
    </w:p>
    <w:p w:rsidR="00991F3D" w:rsidRDefault="00991F3D" w:rsidP="00991F3D">
      <w:pPr>
        <w:ind w:firstLine="709"/>
        <w:jc w:val="both"/>
        <w:rPr>
          <w:sz w:val="28"/>
          <w:szCs w:val="28"/>
        </w:rPr>
      </w:pPr>
      <w:r>
        <w:rPr>
          <w:sz w:val="28"/>
          <w:szCs w:val="28"/>
        </w:rPr>
        <w:t>- обеспечение создания в Чукотском автономном округе современной высокоразвитой, конкурентоспособной туристической индустрии;</w:t>
      </w:r>
    </w:p>
    <w:p w:rsidR="00991F3D" w:rsidRDefault="00991F3D" w:rsidP="00991F3D">
      <w:pPr>
        <w:ind w:firstLine="709"/>
        <w:jc w:val="both"/>
        <w:rPr>
          <w:sz w:val="28"/>
          <w:szCs w:val="28"/>
        </w:rPr>
      </w:pPr>
      <w:r>
        <w:rPr>
          <w:sz w:val="28"/>
          <w:szCs w:val="28"/>
        </w:rPr>
        <w:t>- оказание содействия в организации и организация мероприятий туристической направленности, выставок, форумов, семинаров по обмену опытом и повышению квалификации специалистов отраслевых предприятий в сфере туристической деятельности Чукотского автономного округа, и прочие.</w:t>
      </w:r>
    </w:p>
    <w:p w:rsidR="00991F3D" w:rsidRPr="00647F09" w:rsidRDefault="00991F3D" w:rsidP="00991F3D">
      <w:pPr>
        <w:ind w:firstLine="709"/>
        <w:jc w:val="both"/>
        <w:rPr>
          <w:sz w:val="28"/>
          <w:szCs w:val="28"/>
        </w:rPr>
      </w:pPr>
      <w:r w:rsidRPr="00647F09">
        <w:rPr>
          <w:color w:val="000000"/>
          <w:sz w:val="28"/>
          <w:szCs w:val="28"/>
        </w:rPr>
        <w:t xml:space="preserve">Фонд является юридическим лицом </w:t>
      </w:r>
      <w:r>
        <w:rPr>
          <w:color w:val="000000"/>
          <w:sz w:val="28"/>
          <w:szCs w:val="28"/>
        </w:rPr>
        <w:t xml:space="preserve">и </w:t>
      </w:r>
      <w:r w:rsidRPr="00647F09">
        <w:rPr>
          <w:color w:val="000000"/>
          <w:sz w:val="28"/>
          <w:szCs w:val="28"/>
        </w:rPr>
        <w:t xml:space="preserve">осуществляет свою деятельность на </w:t>
      </w:r>
      <w:r w:rsidRPr="00647F09">
        <w:rPr>
          <w:sz w:val="28"/>
          <w:szCs w:val="28"/>
        </w:rPr>
        <w:t>основании Устава, утвержденного в установленном порядке.</w:t>
      </w:r>
    </w:p>
    <w:p w:rsidR="00991F3D" w:rsidRDefault="00991F3D" w:rsidP="00991F3D">
      <w:pPr>
        <w:ind w:firstLine="709"/>
        <w:jc w:val="both"/>
        <w:rPr>
          <w:sz w:val="28"/>
          <w:szCs w:val="28"/>
        </w:rPr>
      </w:pPr>
      <w:r>
        <w:rPr>
          <w:sz w:val="28"/>
          <w:szCs w:val="28"/>
        </w:rPr>
        <w:t>Органами управления Фонда являются: Совет Фонда, Генеральный директор Фонда, Попечительский Совет Фонда. Высшим коллегиальным органом управления Фонда является Совет Фонда, осуществляющий контроль за деятельностью Фонда. В соответствии с требованиями Федерального закона №7-ФЗ и Устава Фонда, приказом учредителя от 28 мая 2018 года №01-21/276 утвержден первый состав Совета Фонда.</w:t>
      </w:r>
    </w:p>
    <w:p w:rsidR="00991F3D" w:rsidRDefault="00991F3D" w:rsidP="00991F3D">
      <w:pPr>
        <w:ind w:firstLine="709"/>
        <w:jc w:val="both"/>
        <w:rPr>
          <w:sz w:val="28"/>
          <w:szCs w:val="28"/>
        </w:rPr>
      </w:pPr>
      <w:r>
        <w:rPr>
          <w:sz w:val="28"/>
          <w:szCs w:val="28"/>
        </w:rPr>
        <w:t>Надзор за деятельностью Фонда</w:t>
      </w:r>
      <w:r w:rsidRPr="00240BCA">
        <w:rPr>
          <w:sz w:val="28"/>
          <w:szCs w:val="28"/>
        </w:rPr>
        <w:t>, принятием Советом Фонда и Генеральным директором Фонда решений</w:t>
      </w:r>
      <w:r>
        <w:rPr>
          <w:sz w:val="28"/>
          <w:szCs w:val="28"/>
        </w:rPr>
        <w:t>,</w:t>
      </w:r>
      <w:r w:rsidRPr="00240BCA">
        <w:rPr>
          <w:sz w:val="28"/>
          <w:szCs w:val="28"/>
        </w:rPr>
        <w:t xml:space="preserve"> и обеспечением их исполнения,</w:t>
      </w:r>
      <w:r>
        <w:rPr>
          <w:sz w:val="28"/>
          <w:szCs w:val="28"/>
        </w:rPr>
        <w:t xml:space="preserve"> осуществляет Попечительский Совет Фонда, первый состав которого утвержден учредителем. Решением Совета Фонда от 26 марта 2020 года утвержден новый состав Попечительского Совета Фонда сроком </w:t>
      </w:r>
      <w:r w:rsidRPr="001B2534">
        <w:rPr>
          <w:sz w:val="28"/>
          <w:szCs w:val="28"/>
        </w:rPr>
        <w:t>на 3 года в соответствии с п.9.3. Устава</w:t>
      </w:r>
    </w:p>
    <w:p w:rsidR="00991F3D" w:rsidRDefault="00991F3D" w:rsidP="00991F3D">
      <w:pPr>
        <w:ind w:firstLine="709"/>
        <w:jc w:val="both"/>
        <w:rPr>
          <w:sz w:val="28"/>
          <w:szCs w:val="28"/>
        </w:rPr>
      </w:pPr>
      <w:r>
        <w:rPr>
          <w:sz w:val="28"/>
          <w:szCs w:val="28"/>
        </w:rPr>
        <w:t>Единоличным исполнительным органом Фонда является Генеральный директор Фонда, осуществляющий текущее управление деятельностью Фонда.</w:t>
      </w:r>
    </w:p>
    <w:p w:rsidR="00991F3D" w:rsidRDefault="00991F3D" w:rsidP="00991F3D">
      <w:pPr>
        <w:ind w:firstLine="709"/>
        <w:jc w:val="both"/>
        <w:rPr>
          <w:sz w:val="28"/>
          <w:szCs w:val="28"/>
        </w:rPr>
      </w:pPr>
      <w:r>
        <w:rPr>
          <w:sz w:val="28"/>
          <w:szCs w:val="28"/>
        </w:rPr>
        <w:t xml:space="preserve">Штатная численность Фонда в 2019-2020 годах составляла: до 1 апреля 2019 года – 0,5 штатных единиц; с 1 апреля 2019 года – 4 штатные единицы; с 1 мая 2020 года – 3 штатные единицы; с 1 июня 2020 года – 4 штатные единицы. </w:t>
      </w:r>
    </w:p>
    <w:p w:rsidR="00991F3D" w:rsidRPr="009336DA" w:rsidRDefault="00991F3D" w:rsidP="00991F3D">
      <w:pPr>
        <w:autoSpaceDE w:val="0"/>
        <w:autoSpaceDN w:val="0"/>
        <w:adjustRightInd w:val="0"/>
        <w:jc w:val="both"/>
        <w:rPr>
          <w:color w:val="000000"/>
          <w:sz w:val="16"/>
          <w:szCs w:val="16"/>
        </w:rPr>
      </w:pPr>
    </w:p>
    <w:p w:rsidR="00991F3D" w:rsidRDefault="00991F3D" w:rsidP="00991F3D">
      <w:pPr>
        <w:ind w:firstLine="708"/>
        <w:jc w:val="both"/>
        <w:rPr>
          <w:sz w:val="28"/>
          <w:szCs w:val="28"/>
        </w:rPr>
      </w:pPr>
      <w:r>
        <w:rPr>
          <w:sz w:val="28"/>
          <w:szCs w:val="28"/>
        </w:rPr>
        <w:t>По результатам</w:t>
      </w:r>
      <w:r w:rsidRPr="00030632">
        <w:rPr>
          <w:sz w:val="28"/>
          <w:szCs w:val="28"/>
        </w:rPr>
        <w:t xml:space="preserve"> контрольного мероприятия установлено следующее.</w:t>
      </w:r>
    </w:p>
    <w:p w:rsidR="00991F3D" w:rsidRPr="009336DA" w:rsidRDefault="00991F3D" w:rsidP="00991F3D">
      <w:pPr>
        <w:autoSpaceDE w:val="0"/>
        <w:autoSpaceDN w:val="0"/>
        <w:adjustRightInd w:val="0"/>
        <w:ind w:firstLine="708"/>
        <w:jc w:val="both"/>
        <w:rPr>
          <w:sz w:val="16"/>
          <w:szCs w:val="16"/>
        </w:rPr>
      </w:pPr>
    </w:p>
    <w:p w:rsidR="00991F3D" w:rsidRPr="000F3B1D" w:rsidRDefault="00991F3D" w:rsidP="00991F3D">
      <w:pPr>
        <w:pStyle w:val="ConsPlusNonformat"/>
        <w:ind w:firstLine="708"/>
        <w:jc w:val="both"/>
        <w:rPr>
          <w:rFonts w:ascii="Times New Roman" w:hAnsi="Times New Roman" w:cs="Times New Roman"/>
          <w:b/>
          <w:color w:val="000000"/>
          <w:sz w:val="28"/>
          <w:szCs w:val="28"/>
        </w:rPr>
      </w:pPr>
      <w:r w:rsidRPr="000F3B1D">
        <w:rPr>
          <w:rFonts w:ascii="Times New Roman" w:hAnsi="Times New Roman" w:cs="Times New Roman"/>
          <w:b/>
          <w:sz w:val="28"/>
          <w:szCs w:val="28"/>
        </w:rPr>
        <w:t xml:space="preserve">1. Анализ нормативной обеспеченности процесса использования </w:t>
      </w:r>
      <w:r w:rsidRPr="000F3B1D">
        <w:rPr>
          <w:rFonts w:ascii="Times New Roman" w:hAnsi="Times New Roman" w:cs="Times New Roman"/>
          <w:b/>
          <w:color w:val="000000"/>
          <w:sz w:val="28"/>
          <w:szCs w:val="28"/>
        </w:rPr>
        <w:t>бюджетных средств, предоставленных на поддержку и развитие туризма</w:t>
      </w:r>
    </w:p>
    <w:p w:rsidR="00991F3D" w:rsidRPr="00293C7C" w:rsidRDefault="00991F3D" w:rsidP="00991F3D">
      <w:pPr>
        <w:ind w:firstLine="709"/>
        <w:jc w:val="both"/>
        <w:rPr>
          <w:color w:val="000000"/>
          <w:sz w:val="16"/>
          <w:szCs w:val="16"/>
        </w:rPr>
      </w:pPr>
    </w:p>
    <w:p w:rsidR="00991F3D" w:rsidRPr="000F3B1D" w:rsidRDefault="00991F3D" w:rsidP="00991F3D">
      <w:pPr>
        <w:ind w:firstLine="709"/>
        <w:jc w:val="both"/>
        <w:rPr>
          <w:sz w:val="28"/>
          <w:szCs w:val="28"/>
        </w:rPr>
      </w:pPr>
      <w:r w:rsidRPr="000F3B1D">
        <w:rPr>
          <w:sz w:val="28"/>
          <w:szCs w:val="28"/>
        </w:rPr>
        <w:t xml:space="preserve">В 2019-2020 годах </w:t>
      </w:r>
      <w:r>
        <w:rPr>
          <w:sz w:val="28"/>
          <w:szCs w:val="28"/>
        </w:rPr>
        <w:t>Государственной программой предусмотрена реализация</w:t>
      </w:r>
      <w:r w:rsidRPr="000F3B1D">
        <w:rPr>
          <w:sz w:val="28"/>
          <w:szCs w:val="28"/>
        </w:rPr>
        <w:t xml:space="preserve"> следующи</w:t>
      </w:r>
      <w:r>
        <w:rPr>
          <w:sz w:val="28"/>
          <w:szCs w:val="28"/>
        </w:rPr>
        <w:t>х</w:t>
      </w:r>
      <w:r w:rsidRPr="000F3B1D">
        <w:rPr>
          <w:sz w:val="28"/>
          <w:szCs w:val="28"/>
        </w:rPr>
        <w:t xml:space="preserve"> </w:t>
      </w:r>
      <w:r>
        <w:rPr>
          <w:sz w:val="28"/>
          <w:szCs w:val="28"/>
        </w:rPr>
        <w:t>основных м</w:t>
      </w:r>
      <w:r w:rsidRPr="000F3B1D">
        <w:rPr>
          <w:sz w:val="28"/>
          <w:szCs w:val="28"/>
        </w:rPr>
        <w:t>ероприяти</w:t>
      </w:r>
      <w:r>
        <w:rPr>
          <w:sz w:val="28"/>
          <w:szCs w:val="28"/>
        </w:rPr>
        <w:t>й</w:t>
      </w:r>
      <w:r w:rsidRPr="00A92DA9">
        <w:rPr>
          <w:sz w:val="28"/>
          <w:szCs w:val="28"/>
        </w:rPr>
        <w:t xml:space="preserve"> </w:t>
      </w:r>
      <w:r>
        <w:rPr>
          <w:sz w:val="28"/>
          <w:szCs w:val="28"/>
        </w:rPr>
        <w:t>П</w:t>
      </w:r>
      <w:r w:rsidRPr="000F3B1D">
        <w:rPr>
          <w:sz w:val="28"/>
          <w:szCs w:val="28"/>
        </w:rPr>
        <w:t>одпрограмм</w:t>
      </w:r>
      <w:r>
        <w:rPr>
          <w:sz w:val="28"/>
          <w:szCs w:val="28"/>
        </w:rPr>
        <w:t>ы</w:t>
      </w:r>
      <w:r w:rsidRPr="000F3B1D">
        <w:rPr>
          <w:sz w:val="28"/>
          <w:szCs w:val="28"/>
        </w:rPr>
        <w:t>:</w:t>
      </w:r>
    </w:p>
    <w:p w:rsidR="00991F3D" w:rsidRPr="000F3B1D" w:rsidRDefault="00991F3D" w:rsidP="00991F3D">
      <w:pPr>
        <w:pStyle w:val="ConsPlusNonformat"/>
        <w:ind w:firstLine="708"/>
        <w:jc w:val="both"/>
        <w:rPr>
          <w:rFonts w:ascii="Times New Roman" w:hAnsi="Times New Roman" w:cs="Times New Roman"/>
          <w:sz w:val="28"/>
          <w:szCs w:val="28"/>
        </w:rPr>
      </w:pPr>
      <w:r w:rsidRPr="000F3B1D">
        <w:rPr>
          <w:rFonts w:ascii="Times New Roman" w:hAnsi="Times New Roman" w:cs="Times New Roman"/>
          <w:sz w:val="28"/>
          <w:szCs w:val="28"/>
        </w:rPr>
        <w:t>- Популяризация туризма;</w:t>
      </w:r>
    </w:p>
    <w:p w:rsidR="00991F3D" w:rsidRPr="000F3B1D" w:rsidRDefault="00991F3D" w:rsidP="00991F3D">
      <w:pPr>
        <w:autoSpaceDE w:val="0"/>
        <w:autoSpaceDN w:val="0"/>
        <w:adjustRightInd w:val="0"/>
        <w:ind w:firstLine="708"/>
        <w:jc w:val="both"/>
        <w:rPr>
          <w:sz w:val="28"/>
          <w:szCs w:val="28"/>
        </w:rPr>
      </w:pPr>
      <w:r w:rsidRPr="000F3B1D">
        <w:rPr>
          <w:sz w:val="28"/>
          <w:szCs w:val="28"/>
        </w:rPr>
        <w:t>- Создание и развитие туристической инфраструктуры;</w:t>
      </w:r>
    </w:p>
    <w:p w:rsidR="00991F3D" w:rsidRDefault="00991F3D" w:rsidP="00991F3D">
      <w:pPr>
        <w:autoSpaceDE w:val="0"/>
        <w:autoSpaceDN w:val="0"/>
        <w:adjustRightInd w:val="0"/>
        <w:ind w:firstLine="708"/>
        <w:jc w:val="both"/>
        <w:rPr>
          <w:sz w:val="28"/>
          <w:szCs w:val="28"/>
        </w:rPr>
      </w:pPr>
      <w:r w:rsidRPr="000F3B1D">
        <w:rPr>
          <w:sz w:val="28"/>
          <w:szCs w:val="28"/>
        </w:rPr>
        <w:t>- </w:t>
      </w:r>
      <w:r>
        <w:rPr>
          <w:sz w:val="28"/>
          <w:szCs w:val="28"/>
        </w:rPr>
        <w:t>П</w:t>
      </w:r>
      <w:r w:rsidRPr="000F3B1D">
        <w:rPr>
          <w:sz w:val="28"/>
          <w:szCs w:val="28"/>
        </w:rPr>
        <w:t>оддержка субъектов туристической индустрии Чукотского автономного округа</w:t>
      </w:r>
      <w:r>
        <w:rPr>
          <w:sz w:val="28"/>
          <w:szCs w:val="28"/>
        </w:rPr>
        <w:t xml:space="preserve"> (посредством мероприятия «гранты некоммерческим организациям на поддержку ездового собаководства»</w:t>
      </w:r>
      <w:r>
        <w:rPr>
          <w:rStyle w:val="ac"/>
          <w:sz w:val="28"/>
          <w:szCs w:val="28"/>
        </w:rPr>
        <w:footnoteReference w:id="116"/>
      </w:r>
      <w:r>
        <w:rPr>
          <w:sz w:val="28"/>
          <w:szCs w:val="28"/>
        </w:rPr>
        <w:t>)</w:t>
      </w:r>
      <w:r w:rsidRPr="000F3B1D">
        <w:rPr>
          <w:sz w:val="28"/>
          <w:szCs w:val="28"/>
        </w:rPr>
        <w:t>.</w:t>
      </w:r>
    </w:p>
    <w:p w:rsidR="00991F3D" w:rsidRDefault="00991F3D" w:rsidP="00991F3D">
      <w:pPr>
        <w:autoSpaceDE w:val="0"/>
        <w:autoSpaceDN w:val="0"/>
        <w:adjustRightInd w:val="0"/>
        <w:ind w:firstLine="708"/>
        <w:jc w:val="both"/>
        <w:rPr>
          <w:sz w:val="28"/>
          <w:szCs w:val="28"/>
        </w:rPr>
      </w:pPr>
      <w:r>
        <w:rPr>
          <w:sz w:val="28"/>
          <w:szCs w:val="28"/>
        </w:rPr>
        <w:t>Реализация мероприятий Подпрограммы регулировалось следующими нормативными актами:</w:t>
      </w:r>
    </w:p>
    <w:p w:rsidR="00991F3D" w:rsidRDefault="00991F3D" w:rsidP="00991F3D">
      <w:pPr>
        <w:pStyle w:val="ConsPlusTitle"/>
        <w:ind w:firstLine="708"/>
        <w:jc w:val="both"/>
        <w:rPr>
          <w:b w:val="0"/>
          <w:sz w:val="28"/>
          <w:szCs w:val="28"/>
        </w:rPr>
      </w:pPr>
      <w:r w:rsidRPr="00380D19">
        <w:rPr>
          <w:b w:val="0"/>
          <w:sz w:val="28"/>
          <w:szCs w:val="28"/>
        </w:rPr>
        <w:t>- </w:t>
      </w:r>
      <w:r>
        <w:rPr>
          <w:b w:val="0"/>
          <w:sz w:val="28"/>
          <w:szCs w:val="28"/>
        </w:rPr>
        <w:t xml:space="preserve">предоставление субсидии </w:t>
      </w:r>
      <w:r w:rsidRPr="00380D19">
        <w:rPr>
          <w:b w:val="0"/>
          <w:sz w:val="28"/>
          <w:szCs w:val="28"/>
        </w:rPr>
        <w:t>юридическим лицам на финансовое обеспечение затрат, связанных с оказанием услуг в сфере въездного и внутреннего туризма</w:t>
      </w:r>
      <w:r>
        <w:rPr>
          <w:b w:val="0"/>
          <w:sz w:val="28"/>
          <w:szCs w:val="28"/>
        </w:rPr>
        <w:t xml:space="preserve"> – </w:t>
      </w:r>
      <w:hyperlink w:anchor="P28" w:history="1">
        <w:r w:rsidRPr="00380D19">
          <w:rPr>
            <w:b w:val="0"/>
            <w:sz w:val="28"/>
            <w:szCs w:val="28"/>
          </w:rPr>
          <w:t>Поряд</w:t>
        </w:r>
        <w:r>
          <w:rPr>
            <w:b w:val="0"/>
            <w:sz w:val="28"/>
            <w:szCs w:val="28"/>
          </w:rPr>
          <w:t>ком</w:t>
        </w:r>
      </w:hyperlink>
      <w:r>
        <w:rPr>
          <w:b w:val="0"/>
          <w:sz w:val="28"/>
          <w:szCs w:val="28"/>
        </w:rPr>
        <w:t xml:space="preserve"> </w:t>
      </w:r>
      <w:r w:rsidRPr="00D54658">
        <w:rPr>
          <w:b w:val="0"/>
          <w:sz w:val="28"/>
          <w:szCs w:val="28"/>
        </w:rPr>
        <w:t>№537</w:t>
      </w:r>
      <w:r>
        <w:rPr>
          <w:rStyle w:val="ac"/>
          <w:b w:val="0"/>
          <w:sz w:val="28"/>
          <w:szCs w:val="28"/>
        </w:rPr>
        <w:footnoteReference w:id="117"/>
      </w:r>
      <w:r w:rsidRPr="00380D19">
        <w:rPr>
          <w:b w:val="0"/>
          <w:sz w:val="28"/>
          <w:szCs w:val="28"/>
        </w:rPr>
        <w:t>;</w:t>
      </w:r>
    </w:p>
    <w:p w:rsidR="00991F3D" w:rsidRDefault="00991F3D" w:rsidP="00991F3D">
      <w:pPr>
        <w:autoSpaceDE w:val="0"/>
        <w:autoSpaceDN w:val="0"/>
        <w:adjustRightInd w:val="0"/>
        <w:ind w:firstLine="708"/>
        <w:jc w:val="both"/>
        <w:rPr>
          <w:sz w:val="28"/>
          <w:szCs w:val="28"/>
        </w:rPr>
      </w:pPr>
      <w:r>
        <w:rPr>
          <w:sz w:val="28"/>
          <w:szCs w:val="28"/>
        </w:rPr>
        <w:t>- </w:t>
      </w:r>
      <w:r w:rsidRPr="00C93990">
        <w:rPr>
          <w:sz w:val="28"/>
          <w:szCs w:val="28"/>
        </w:rPr>
        <w:t>предоставл</w:t>
      </w:r>
      <w:r>
        <w:rPr>
          <w:sz w:val="28"/>
          <w:szCs w:val="28"/>
        </w:rPr>
        <w:t>ение</w:t>
      </w:r>
      <w:r w:rsidRPr="00C93990">
        <w:rPr>
          <w:sz w:val="28"/>
          <w:szCs w:val="28"/>
        </w:rPr>
        <w:t xml:space="preserve"> субсиди</w:t>
      </w:r>
      <w:r>
        <w:rPr>
          <w:sz w:val="28"/>
          <w:szCs w:val="28"/>
        </w:rPr>
        <w:t xml:space="preserve">й </w:t>
      </w:r>
      <w:r w:rsidRPr="00C93990">
        <w:rPr>
          <w:sz w:val="28"/>
          <w:szCs w:val="28"/>
        </w:rPr>
        <w:t xml:space="preserve">государственным учреждениям Чукотского автономного округа в целях реализации мероприятий </w:t>
      </w:r>
      <w:r>
        <w:rPr>
          <w:sz w:val="28"/>
          <w:szCs w:val="28"/>
        </w:rPr>
        <w:t xml:space="preserve">Подпрограммы </w:t>
      </w:r>
      <w:r>
        <w:rPr>
          <w:b/>
          <w:sz w:val="28"/>
          <w:szCs w:val="28"/>
        </w:rPr>
        <w:t>–</w:t>
      </w:r>
      <w:r>
        <w:rPr>
          <w:sz w:val="28"/>
          <w:szCs w:val="28"/>
        </w:rPr>
        <w:t xml:space="preserve"> </w:t>
      </w:r>
      <w:r w:rsidRPr="00C93990">
        <w:rPr>
          <w:sz w:val="28"/>
          <w:szCs w:val="28"/>
        </w:rPr>
        <w:t>Поряд</w:t>
      </w:r>
      <w:r>
        <w:rPr>
          <w:sz w:val="28"/>
          <w:szCs w:val="28"/>
        </w:rPr>
        <w:t>ком</w:t>
      </w:r>
      <w:r w:rsidRPr="00C93990">
        <w:rPr>
          <w:sz w:val="28"/>
          <w:szCs w:val="28"/>
        </w:rPr>
        <w:t xml:space="preserve"> </w:t>
      </w:r>
      <w:r w:rsidRPr="001376EB">
        <w:rPr>
          <w:sz w:val="28"/>
          <w:szCs w:val="28"/>
        </w:rPr>
        <w:t>№335</w:t>
      </w:r>
      <w:r>
        <w:rPr>
          <w:rStyle w:val="ac"/>
          <w:sz w:val="28"/>
          <w:szCs w:val="28"/>
        </w:rPr>
        <w:footnoteReference w:id="118"/>
      </w:r>
      <w:r w:rsidRPr="00A92DA9">
        <w:rPr>
          <w:sz w:val="28"/>
          <w:szCs w:val="28"/>
        </w:rPr>
        <w:t>.</w:t>
      </w:r>
    </w:p>
    <w:p w:rsidR="00991F3D" w:rsidRDefault="00991F3D" w:rsidP="00991F3D">
      <w:pPr>
        <w:autoSpaceDE w:val="0"/>
        <w:autoSpaceDN w:val="0"/>
        <w:adjustRightInd w:val="0"/>
        <w:ind w:firstLine="720"/>
        <w:jc w:val="both"/>
        <w:rPr>
          <w:sz w:val="28"/>
          <w:szCs w:val="28"/>
        </w:rPr>
      </w:pPr>
      <w:r w:rsidRPr="00092663">
        <w:rPr>
          <w:sz w:val="28"/>
          <w:szCs w:val="28"/>
        </w:rPr>
        <w:t xml:space="preserve">Субсидии предоставлялись на основании Соглашений, заключенных между </w:t>
      </w:r>
      <w:r>
        <w:rPr>
          <w:sz w:val="28"/>
          <w:szCs w:val="28"/>
        </w:rPr>
        <w:t>участниками Подпрограммы (получателями субсидии)</w:t>
      </w:r>
      <w:r w:rsidRPr="00092663">
        <w:rPr>
          <w:sz w:val="28"/>
          <w:szCs w:val="28"/>
        </w:rPr>
        <w:t xml:space="preserve"> и Департаментом</w:t>
      </w:r>
      <w:r>
        <w:rPr>
          <w:sz w:val="28"/>
          <w:szCs w:val="28"/>
        </w:rPr>
        <w:t>.</w:t>
      </w:r>
    </w:p>
    <w:p w:rsidR="00991F3D" w:rsidRDefault="00991F3D" w:rsidP="00991F3D">
      <w:pPr>
        <w:ind w:firstLine="708"/>
        <w:jc w:val="both"/>
        <w:rPr>
          <w:sz w:val="28"/>
          <w:szCs w:val="28"/>
        </w:rPr>
      </w:pPr>
      <w:r w:rsidRPr="00AC2645">
        <w:rPr>
          <w:sz w:val="28"/>
          <w:szCs w:val="28"/>
        </w:rPr>
        <w:t xml:space="preserve">В ходе контрольного мероприятия установлено, что нормативный </w:t>
      </w:r>
      <w:r>
        <w:rPr>
          <w:sz w:val="28"/>
          <w:szCs w:val="28"/>
        </w:rPr>
        <w:t>правовой акт</w:t>
      </w:r>
      <w:r w:rsidRPr="00AC2645">
        <w:rPr>
          <w:sz w:val="28"/>
          <w:szCs w:val="28"/>
        </w:rPr>
        <w:t>, регулирующий реализацию мероприятия «гранты некоммерческим организациям на поддержку ездового собаководства» в 2019-2020 годах, не разработан.</w:t>
      </w:r>
    </w:p>
    <w:p w:rsidR="00991F3D" w:rsidRDefault="00991F3D" w:rsidP="00991F3D">
      <w:pPr>
        <w:autoSpaceDE w:val="0"/>
        <w:autoSpaceDN w:val="0"/>
        <w:adjustRightInd w:val="0"/>
        <w:ind w:firstLine="708"/>
        <w:jc w:val="both"/>
        <w:rPr>
          <w:sz w:val="28"/>
          <w:szCs w:val="28"/>
        </w:rPr>
      </w:pPr>
      <w:r>
        <w:rPr>
          <w:sz w:val="28"/>
          <w:szCs w:val="28"/>
        </w:rPr>
        <w:t xml:space="preserve">Субсидии в виде имущественного взноса на финансовое обеспечение текущей деятельности Фонда предоставлялась в соответствии со статьёй 5 </w:t>
      </w:r>
      <w:r w:rsidRPr="00BE5A87">
        <w:rPr>
          <w:sz w:val="28"/>
          <w:szCs w:val="28"/>
        </w:rPr>
        <w:t>Закона об окружном бюджете</w:t>
      </w:r>
      <w:r w:rsidRPr="00BE5A87">
        <w:rPr>
          <w:rStyle w:val="ac"/>
          <w:sz w:val="28"/>
          <w:szCs w:val="28"/>
        </w:rPr>
        <w:footnoteReference w:id="119"/>
      </w:r>
      <w:r>
        <w:rPr>
          <w:sz w:val="28"/>
          <w:szCs w:val="28"/>
        </w:rPr>
        <w:t xml:space="preserve"> в соответствии с</w:t>
      </w:r>
      <w:r w:rsidRPr="00F73739">
        <w:rPr>
          <w:sz w:val="28"/>
          <w:szCs w:val="28"/>
        </w:rPr>
        <w:t xml:space="preserve"> </w:t>
      </w:r>
      <w:r w:rsidRPr="00275A09">
        <w:rPr>
          <w:sz w:val="28"/>
          <w:szCs w:val="28"/>
        </w:rPr>
        <w:t>Порядк</w:t>
      </w:r>
      <w:r>
        <w:rPr>
          <w:sz w:val="28"/>
          <w:szCs w:val="28"/>
        </w:rPr>
        <w:t>ом</w:t>
      </w:r>
      <w:r w:rsidRPr="00E150EC">
        <w:rPr>
          <w:sz w:val="28"/>
          <w:szCs w:val="28"/>
        </w:rPr>
        <w:t xml:space="preserve"> </w:t>
      </w:r>
      <w:r>
        <w:rPr>
          <w:sz w:val="28"/>
          <w:szCs w:val="28"/>
        </w:rPr>
        <w:t>№362</w:t>
      </w:r>
      <w:r>
        <w:rPr>
          <w:rStyle w:val="ac"/>
          <w:sz w:val="28"/>
          <w:szCs w:val="28"/>
        </w:rPr>
        <w:footnoteReference w:id="120"/>
      </w:r>
      <w:r>
        <w:rPr>
          <w:sz w:val="28"/>
          <w:szCs w:val="28"/>
        </w:rPr>
        <w:t>.</w:t>
      </w:r>
    </w:p>
    <w:p w:rsidR="00991F3D" w:rsidRDefault="00991F3D" w:rsidP="00991F3D">
      <w:pPr>
        <w:ind w:firstLine="709"/>
        <w:jc w:val="both"/>
        <w:rPr>
          <w:sz w:val="28"/>
          <w:szCs w:val="28"/>
        </w:rPr>
      </w:pPr>
      <w:r w:rsidRPr="00593069">
        <w:rPr>
          <w:sz w:val="28"/>
          <w:szCs w:val="28"/>
        </w:rPr>
        <w:t>Анализ положений Устава Фонда показал, что формулировка п.7.2. Устава позволяет Совету Фонда включать в состав Совета Фонда любы</w:t>
      </w:r>
      <w:r>
        <w:rPr>
          <w:sz w:val="28"/>
          <w:szCs w:val="28"/>
        </w:rPr>
        <w:t>е</w:t>
      </w:r>
      <w:r w:rsidRPr="00593069">
        <w:rPr>
          <w:sz w:val="28"/>
          <w:szCs w:val="28"/>
        </w:rPr>
        <w:t xml:space="preserve"> физически</w:t>
      </w:r>
      <w:r>
        <w:rPr>
          <w:sz w:val="28"/>
          <w:szCs w:val="28"/>
        </w:rPr>
        <w:t>е</w:t>
      </w:r>
      <w:r w:rsidRPr="00593069">
        <w:rPr>
          <w:sz w:val="28"/>
          <w:szCs w:val="28"/>
        </w:rPr>
        <w:t xml:space="preserve"> лиц</w:t>
      </w:r>
      <w:r>
        <w:rPr>
          <w:sz w:val="28"/>
          <w:szCs w:val="28"/>
        </w:rPr>
        <w:t>а</w:t>
      </w:r>
      <w:r w:rsidRPr="00593069">
        <w:rPr>
          <w:sz w:val="28"/>
          <w:szCs w:val="28"/>
        </w:rPr>
        <w:t>, партнерство которых для Фонда является значимым и (или) которые выразили желание участвовать в деятельности Фонда. Данная формулировка может привести к включению в состав высшего органа управления Фондом материально заинтересованных лиц, которые в последующем смогут лоббировать свои интересы и причинить ущерб как самому Фонду, так и непосредственно окружному бюджету, из которого осуществляется 100% финансирование текущей деятельности Фонда. В связи в этим, Счетная палата считает необходимым внести изменения в положения п.7.2. Устава Фонда в части предоставления Учредителю Фонда (Чукотскому автономному округу) исключительного полномочия на формирование состава высшего органа управления Фонда – Совета Фонда.</w:t>
      </w:r>
    </w:p>
    <w:p w:rsidR="00991F3D" w:rsidRDefault="00991F3D" w:rsidP="00991F3D">
      <w:pPr>
        <w:ind w:firstLine="709"/>
        <w:jc w:val="both"/>
        <w:rPr>
          <w:sz w:val="28"/>
          <w:szCs w:val="28"/>
        </w:rPr>
      </w:pPr>
      <w:r>
        <w:rPr>
          <w:sz w:val="28"/>
          <w:szCs w:val="28"/>
        </w:rPr>
        <w:t>В проверяемом периоде, в целях регулирования уставной деятельности Фонда, утверждены следующие локальные нормативные акты:</w:t>
      </w:r>
    </w:p>
    <w:p w:rsidR="00991F3D" w:rsidRDefault="00991F3D" w:rsidP="00991F3D">
      <w:pPr>
        <w:ind w:firstLine="709"/>
        <w:jc w:val="both"/>
        <w:rPr>
          <w:sz w:val="28"/>
          <w:szCs w:val="28"/>
        </w:rPr>
      </w:pPr>
      <w:r>
        <w:rPr>
          <w:sz w:val="28"/>
          <w:szCs w:val="28"/>
        </w:rPr>
        <w:t>- Положение об учетной политике Фонда</w:t>
      </w:r>
      <w:r>
        <w:rPr>
          <w:rStyle w:val="ac"/>
          <w:sz w:val="28"/>
          <w:szCs w:val="28"/>
        </w:rPr>
        <w:footnoteReference w:id="121"/>
      </w:r>
      <w:r>
        <w:rPr>
          <w:sz w:val="28"/>
          <w:szCs w:val="28"/>
        </w:rPr>
        <w:t>;</w:t>
      </w:r>
    </w:p>
    <w:p w:rsidR="00991F3D" w:rsidRDefault="00991F3D" w:rsidP="00991F3D">
      <w:pPr>
        <w:ind w:firstLine="709"/>
        <w:jc w:val="both"/>
        <w:rPr>
          <w:sz w:val="28"/>
          <w:szCs w:val="28"/>
        </w:rPr>
      </w:pPr>
      <w:r>
        <w:rPr>
          <w:sz w:val="28"/>
          <w:szCs w:val="28"/>
        </w:rPr>
        <w:t>- Положение о компенсации расходов на оплату стоимости проезда и провоза багажа к месту использования отпуска и обратно работникам Фонда</w:t>
      </w:r>
      <w:r>
        <w:rPr>
          <w:rStyle w:val="ac"/>
          <w:sz w:val="28"/>
          <w:szCs w:val="28"/>
        </w:rPr>
        <w:footnoteReference w:id="122"/>
      </w:r>
      <w:r>
        <w:rPr>
          <w:sz w:val="28"/>
          <w:szCs w:val="28"/>
        </w:rPr>
        <w:t>;</w:t>
      </w:r>
    </w:p>
    <w:p w:rsidR="00991F3D" w:rsidRDefault="00991F3D" w:rsidP="00991F3D">
      <w:pPr>
        <w:ind w:firstLine="709"/>
        <w:jc w:val="both"/>
        <w:rPr>
          <w:sz w:val="28"/>
          <w:szCs w:val="28"/>
        </w:rPr>
      </w:pPr>
      <w:r>
        <w:rPr>
          <w:sz w:val="28"/>
          <w:szCs w:val="28"/>
        </w:rPr>
        <w:t>- Положение о служебных командировках сотрудников Фонда</w:t>
      </w:r>
      <w:r>
        <w:rPr>
          <w:rStyle w:val="ac"/>
          <w:sz w:val="28"/>
          <w:szCs w:val="28"/>
        </w:rPr>
        <w:footnoteReference w:id="123"/>
      </w:r>
      <w:r>
        <w:rPr>
          <w:sz w:val="28"/>
          <w:szCs w:val="28"/>
        </w:rPr>
        <w:t>;</w:t>
      </w:r>
    </w:p>
    <w:p w:rsidR="00991F3D" w:rsidRDefault="00991F3D" w:rsidP="00991F3D">
      <w:pPr>
        <w:ind w:firstLine="709"/>
        <w:jc w:val="both"/>
        <w:rPr>
          <w:sz w:val="28"/>
          <w:szCs w:val="28"/>
        </w:rPr>
      </w:pPr>
      <w:r>
        <w:rPr>
          <w:sz w:val="28"/>
          <w:szCs w:val="28"/>
        </w:rPr>
        <w:t>- Положение об оплате труда работников Фонда</w:t>
      </w:r>
      <w:r>
        <w:rPr>
          <w:rStyle w:val="ac"/>
          <w:sz w:val="28"/>
          <w:szCs w:val="28"/>
        </w:rPr>
        <w:footnoteReference w:id="124"/>
      </w:r>
      <w:r>
        <w:rPr>
          <w:sz w:val="28"/>
          <w:szCs w:val="28"/>
        </w:rPr>
        <w:t>.</w:t>
      </w:r>
      <w:r w:rsidRPr="00FD34A5">
        <w:rPr>
          <w:sz w:val="28"/>
          <w:szCs w:val="28"/>
        </w:rPr>
        <w:t xml:space="preserve"> </w:t>
      </w:r>
    </w:p>
    <w:p w:rsidR="00991F3D" w:rsidRDefault="00991F3D" w:rsidP="00991F3D">
      <w:pPr>
        <w:ind w:firstLine="709"/>
        <w:jc w:val="both"/>
        <w:rPr>
          <w:sz w:val="28"/>
          <w:szCs w:val="28"/>
        </w:rPr>
      </w:pPr>
      <w:r w:rsidRPr="001F3397">
        <w:rPr>
          <w:sz w:val="28"/>
          <w:szCs w:val="28"/>
        </w:rPr>
        <w:t>В проверяемом периоде Фонду на организацию и проведение мероприятий</w:t>
      </w:r>
      <w:r>
        <w:rPr>
          <w:sz w:val="28"/>
          <w:szCs w:val="28"/>
        </w:rPr>
        <w:t xml:space="preserve"> на основании Распоряжений Правительства Чукотского автономного округа </w:t>
      </w:r>
      <w:r w:rsidRPr="001F3397">
        <w:rPr>
          <w:sz w:val="28"/>
          <w:szCs w:val="28"/>
        </w:rPr>
        <w:t>предоставлялись субсидии из резервного фонда Правительства Чукотского автономного округа</w:t>
      </w:r>
      <w:r>
        <w:rPr>
          <w:rStyle w:val="ac"/>
          <w:sz w:val="28"/>
          <w:szCs w:val="28"/>
        </w:rPr>
        <w:footnoteReference w:id="125"/>
      </w:r>
      <w:r>
        <w:rPr>
          <w:sz w:val="28"/>
          <w:szCs w:val="28"/>
        </w:rPr>
        <w:t>. Субсидии предоставлялись в соответствии с заключенными с Департаментом Соглашениями.</w:t>
      </w:r>
    </w:p>
    <w:p w:rsidR="00991F3D" w:rsidRDefault="00991F3D" w:rsidP="00991F3D">
      <w:pPr>
        <w:ind w:firstLine="709"/>
        <w:jc w:val="both"/>
        <w:rPr>
          <w:sz w:val="28"/>
          <w:szCs w:val="28"/>
        </w:rPr>
      </w:pPr>
      <w:r>
        <w:rPr>
          <w:sz w:val="28"/>
          <w:szCs w:val="28"/>
        </w:rPr>
        <w:t xml:space="preserve">В </w:t>
      </w:r>
      <w:r w:rsidRPr="00EC7E70">
        <w:rPr>
          <w:sz w:val="28"/>
          <w:szCs w:val="28"/>
        </w:rPr>
        <w:t>нарушение требований пункта 2 статьи 78.1 Бюджетного кодекса</w:t>
      </w:r>
      <w:r>
        <w:rPr>
          <w:sz w:val="28"/>
          <w:szCs w:val="28"/>
        </w:rPr>
        <w:t xml:space="preserve"> в проверяемом периоде субсидии из </w:t>
      </w:r>
      <w:r w:rsidRPr="00EC7E70">
        <w:rPr>
          <w:sz w:val="28"/>
          <w:szCs w:val="28"/>
        </w:rPr>
        <w:t xml:space="preserve">Резервного фонда </w:t>
      </w:r>
      <w:r>
        <w:rPr>
          <w:sz w:val="28"/>
          <w:szCs w:val="28"/>
        </w:rPr>
        <w:t>предоставлялись</w:t>
      </w:r>
      <w:r w:rsidRPr="00EC7E70">
        <w:rPr>
          <w:sz w:val="28"/>
          <w:szCs w:val="28"/>
        </w:rPr>
        <w:t xml:space="preserve"> в отсутствие порядк</w:t>
      </w:r>
      <w:r>
        <w:rPr>
          <w:sz w:val="28"/>
          <w:szCs w:val="28"/>
        </w:rPr>
        <w:t>ов</w:t>
      </w:r>
      <w:r w:rsidRPr="00EC7E70">
        <w:rPr>
          <w:sz w:val="28"/>
          <w:szCs w:val="28"/>
        </w:rPr>
        <w:t xml:space="preserve"> </w:t>
      </w:r>
      <w:r w:rsidRPr="001F6268">
        <w:rPr>
          <w:sz w:val="28"/>
          <w:szCs w:val="28"/>
        </w:rPr>
        <w:t xml:space="preserve">определения объема и условий предоставления </w:t>
      </w:r>
      <w:r w:rsidRPr="00EC7E70">
        <w:rPr>
          <w:sz w:val="28"/>
          <w:szCs w:val="28"/>
        </w:rPr>
        <w:t>субсиди</w:t>
      </w:r>
      <w:r>
        <w:rPr>
          <w:sz w:val="28"/>
          <w:szCs w:val="28"/>
        </w:rPr>
        <w:t xml:space="preserve">й. </w:t>
      </w:r>
    </w:p>
    <w:p w:rsidR="00991F3D" w:rsidRDefault="00991F3D" w:rsidP="00991F3D">
      <w:pPr>
        <w:ind w:firstLine="709"/>
        <w:jc w:val="both"/>
        <w:rPr>
          <w:sz w:val="28"/>
          <w:szCs w:val="28"/>
        </w:rPr>
      </w:pPr>
      <w:r>
        <w:rPr>
          <w:sz w:val="28"/>
          <w:szCs w:val="28"/>
        </w:rPr>
        <w:t>Нормативная обеспеченность процесса предоставления и использования бюджетных средств на поддержку и развитие туризма недостаточна.</w:t>
      </w:r>
    </w:p>
    <w:p w:rsidR="00991F3D" w:rsidRPr="003B3A73" w:rsidRDefault="00991F3D" w:rsidP="00991F3D">
      <w:pPr>
        <w:ind w:firstLine="709"/>
        <w:jc w:val="both"/>
        <w:rPr>
          <w:sz w:val="16"/>
          <w:szCs w:val="16"/>
        </w:rPr>
      </w:pPr>
    </w:p>
    <w:p w:rsidR="00991F3D" w:rsidRDefault="00991F3D" w:rsidP="00991F3D">
      <w:pPr>
        <w:pStyle w:val="ConsPlusNonformat"/>
        <w:ind w:firstLine="708"/>
        <w:jc w:val="both"/>
        <w:rPr>
          <w:rFonts w:ascii="Times New Roman" w:hAnsi="Times New Roman" w:cs="Times New Roman"/>
          <w:b/>
          <w:color w:val="000000"/>
          <w:sz w:val="28"/>
          <w:szCs w:val="28"/>
        </w:rPr>
      </w:pPr>
      <w:r w:rsidRPr="00793CA6">
        <w:rPr>
          <w:rFonts w:ascii="Times New Roman" w:hAnsi="Times New Roman" w:cs="Times New Roman"/>
          <w:b/>
          <w:sz w:val="28"/>
          <w:szCs w:val="28"/>
        </w:rPr>
        <w:t xml:space="preserve">2. Законность использования </w:t>
      </w:r>
      <w:r w:rsidRPr="00793CA6">
        <w:rPr>
          <w:rFonts w:ascii="Times New Roman" w:hAnsi="Times New Roman" w:cs="Times New Roman"/>
          <w:b/>
          <w:color w:val="000000"/>
          <w:sz w:val="28"/>
          <w:szCs w:val="28"/>
        </w:rPr>
        <w:t xml:space="preserve">бюджетных средств, предоставленных на поддержку и развитие туризма </w:t>
      </w:r>
      <w:r w:rsidRPr="00793CA6">
        <w:rPr>
          <w:rFonts w:ascii="Times New Roman" w:hAnsi="Times New Roman" w:cs="Times New Roman"/>
          <w:b/>
          <w:sz w:val="28"/>
          <w:szCs w:val="28"/>
        </w:rPr>
        <w:t xml:space="preserve">в </w:t>
      </w:r>
      <w:r w:rsidRPr="00793CA6">
        <w:rPr>
          <w:rFonts w:ascii="Times New Roman" w:hAnsi="Times New Roman" w:cs="Times New Roman"/>
          <w:b/>
          <w:color w:val="000000"/>
          <w:sz w:val="28"/>
          <w:szCs w:val="28"/>
        </w:rPr>
        <w:t>2019-2020 годах</w:t>
      </w:r>
    </w:p>
    <w:p w:rsidR="00991F3D" w:rsidRPr="00EB2685" w:rsidRDefault="00991F3D" w:rsidP="00991F3D">
      <w:pPr>
        <w:pStyle w:val="ConsPlusNonformat"/>
        <w:ind w:firstLine="708"/>
        <w:jc w:val="both"/>
        <w:rPr>
          <w:rFonts w:ascii="Times New Roman" w:hAnsi="Times New Roman" w:cs="Times New Roman"/>
          <w:b/>
          <w:sz w:val="16"/>
          <w:szCs w:val="16"/>
        </w:rPr>
      </w:pPr>
    </w:p>
    <w:p w:rsidR="00991F3D" w:rsidRDefault="00991F3D" w:rsidP="00991F3D">
      <w:pPr>
        <w:autoSpaceDE w:val="0"/>
        <w:autoSpaceDN w:val="0"/>
        <w:adjustRightInd w:val="0"/>
        <w:ind w:firstLine="708"/>
        <w:jc w:val="both"/>
        <w:rPr>
          <w:color w:val="000000"/>
          <w:sz w:val="28"/>
          <w:szCs w:val="28"/>
        </w:rPr>
      </w:pPr>
      <w:r>
        <w:rPr>
          <w:color w:val="000000"/>
          <w:sz w:val="28"/>
          <w:szCs w:val="28"/>
        </w:rPr>
        <w:t xml:space="preserve">На </w:t>
      </w:r>
      <w:r w:rsidRPr="000F3B1D">
        <w:rPr>
          <w:color w:val="000000"/>
          <w:sz w:val="28"/>
          <w:szCs w:val="28"/>
        </w:rPr>
        <w:t>поддержку и развитие туризма в Чукотском автономном округе в 2019</w:t>
      </w:r>
      <w:r>
        <w:rPr>
          <w:color w:val="000000"/>
          <w:sz w:val="28"/>
          <w:szCs w:val="28"/>
        </w:rPr>
        <w:t xml:space="preserve"> году Подпрограммой предусмотрены финансовые ресурсы в объеме 7 140,4 тыс. рублей, в 2020 году – 11 366,2</w:t>
      </w:r>
      <w:r w:rsidRPr="00793CA6">
        <w:rPr>
          <w:color w:val="000000"/>
          <w:sz w:val="28"/>
          <w:szCs w:val="28"/>
        </w:rPr>
        <w:t xml:space="preserve"> </w:t>
      </w:r>
      <w:r>
        <w:rPr>
          <w:color w:val="000000"/>
          <w:sz w:val="28"/>
          <w:szCs w:val="28"/>
        </w:rPr>
        <w:t>тыс. рублей. Департаменту бюджетной росписью утверждены ассигнования на вышеуказанные цели в 2019 году в объеме 7 352,0 тыс. рублей, в 2020 году – 9 252,6</w:t>
      </w:r>
      <w:r w:rsidRPr="00793CA6">
        <w:rPr>
          <w:color w:val="000000"/>
          <w:sz w:val="28"/>
          <w:szCs w:val="28"/>
        </w:rPr>
        <w:t xml:space="preserve"> </w:t>
      </w:r>
      <w:r>
        <w:rPr>
          <w:color w:val="000000"/>
          <w:sz w:val="28"/>
          <w:szCs w:val="28"/>
        </w:rPr>
        <w:t>тыс. рублей.</w:t>
      </w:r>
    </w:p>
    <w:p w:rsidR="00991F3D" w:rsidRPr="000F3B1D" w:rsidRDefault="00991F3D" w:rsidP="00991F3D">
      <w:pPr>
        <w:ind w:firstLine="708"/>
        <w:jc w:val="both"/>
        <w:rPr>
          <w:bCs/>
          <w:sz w:val="28"/>
          <w:szCs w:val="28"/>
        </w:rPr>
      </w:pPr>
      <w:r>
        <w:rPr>
          <w:bCs/>
          <w:sz w:val="28"/>
          <w:szCs w:val="28"/>
        </w:rPr>
        <w:t xml:space="preserve">Исполнены бюджетные назначения </w:t>
      </w:r>
      <w:r w:rsidRPr="000F3B1D">
        <w:rPr>
          <w:bCs/>
          <w:sz w:val="28"/>
          <w:szCs w:val="28"/>
        </w:rPr>
        <w:t xml:space="preserve">на реализацию </w:t>
      </w:r>
      <w:r>
        <w:rPr>
          <w:bCs/>
          <w:sz w:val="28"/>
          <w:szCs w:val="28"/>
        </w:rPr>
        <w:t>П</w:t>
      </w:r>
      <w:r w:rsidRPr="000F3B1D">
        <w:rPr>
          <w:bCs/>
          <w:sz w:val="28"/>
          <w:szCs w:val="28"/>
        </w:rPr>
        <w:t>одпрограммы в 201</w:t>
      </w:r>
      <w:r>
        <w:rPr>
          <w:bCs/>
          <w:sz w:val="28"/>
          <w:szCs w:val="28"/>
        </w:rPr>
        <w:t>9</w:t>
      </w:r>
      <w:r w:rsidRPr="000F3B1D">
        <w:rPr>
          <w:bCs/>
          <w:sz w:val="28"/>
          <w:szCs w:val="28"/>
        </w:rPr>
        <w:t xml:space="preserve"> году</w:t>
      </w:r>
      <w:r>
        <w:rPr>
          <w:bCs/>
          <w:sz w:val="28"/>
          <w:szCs w:val="28"/>
        </w:rPr>
        <w:t xml:space="preserve"> в сумме</w:t>
      </w:r>
      <w:r w:rsidRPr="000F3B1D">
        <w:rPr>
          <w:bCs/>
          <w:sz w:val="28"/>
          <w:szCs w:val="28"/>
        </w:rPr>
        <w:t xml:space="preserve"> </w:t>
      </w:r>
      <w:r>
        <w:rPr>
          <w:bCs/>
          <w:sz w:val="28"/>
          <w:szCs w:val="28"/>
        </w:rPr>
        <w:t>7 008,3</w:t>
      </w:r>
      <w:r w:rsidRPr="000F3B1D">
        <w:rPr>
          <w:bCs/>
          <w:sz w:val="28"/>
          <w:szCs w:val="28"/>
        </w:rPr>
        <w:t xml:space="preserve"> тыс. рублей или </w:t>
      </w:r>
      <w:r>
        <w:rPr>
          <w:bCs/>
          <w:sz w:val="28"/>
          <w:szCs w:val="28"/>
        </w:rPr>
        <w:t>95,3</w:t>
      </w:r>
      <w:r w:rsidRPr="000F3B1D">
        <w:rPr>
          <w:bCs/>
          <w:sz w:val="28"/>
          <w:szCs w:val="28"/>
        </w:rPr>
        <w:t>% от утвержденных объемов ассигнований, в 20</w:t>
      </w:r>
      <w:r>
        <w:rPr>
          <w:bCs/>
          <w:sz w:val="28"/>
          <w:szCs w:val="28"/>
        </w:rPr>
        <w:t>20</w:t>
      </w:r>
      <w:r w:rsidRPr="000F3B1D">
        <w:rPr>
          <w:bCs/>
          <w:sz w:val="28"/>
          <w:szCs w:val="28"/>
        </w:rPr>
        <w:t xml:space="preserve"> году – </w:t>
      </w:r>
      <w:r>
        <w:rPr>
          <w:bCs/>
          <w:sz w:val="28"/>
          <w:szCs w:val="28"/>
        </w:rPr>
        <w:t>8 231,3</w:t>
      </w:r>
      <w:r w:rsidRPr="000F3B1D">
        <w:rPr>
          <w:bCs/>
          <w:sz w:val="28"/>
          <w:szCs w:val="28"/>
        </w:rPr>
        <w:t xml:space="preserve"> тыс. рублей или </w:t>
      </w:r>
      <w:r>
        <w:rPr>
          <w:bCs/>
          <w:sz w:val="28"/>
          <w:szCs w:val="28"/>
        </w:rPr>
        <w:t>89,0</w:t>
      </w:r>
      <w:r w:rsidRPr="000F3B1D">
        <w:rPr>
          <w:bCs/>
          <w:sz w:val="28"/>
          <w:szCs w:val="28"/>
        </w:rPr>
        <w:t>%.</w:t>
      </w:r>
    </w:p>
    <w:p w:rsidR="00991F3D" w:rsidRPr="000F3B1D" w:rsidRDefault="00991F3D" w:rsidP="00991F3D">
      <w:pPr>
        <w:ind w:firstLine="708"/>
        <w:jc w:val="both"/>
        <w:rPr>
          <w:bCs/>
          <w:sz w:val="28"/>
          <w:szCs w:val="28"/>
        </w:rPr>
      </w:pPr>
      <w:r w:rsidRPr="000F3B1D">
        <w:rPr>
          <w:bCs/>
          <w:sz w:val="28"/>
          <w:szCs w:val="28"/>
        </w:rPr>
        <w:t>Информация о кассовом исполнении</w:t>
      </w:r>
      <w:r>
        <w:rPr>
          <w:bCs/>
          <w:sz w:val="28"/>
          <w:szCs w:val="28"/>
        </w:rPr>
        <w:t xml:space="preserve"> Департаментом</w:t>
      </w:r>
      <w:r w:rsidRPr="000F3B1D">
        <w:rPr>
          <w:bCs/>
          <w:sz w:val="28"/>
          <w:szCs w:val="28"/>
        </w:rPr>
        <w:t xml:space="preserve"> бюджетных назначений, предусмотренных на реализацию мероприятий </w:t>
      </w:r>
      <w:r>
        <w:rPr>
          <w:bCs/>
          <w:sz w:val="28"/>
          <w:szCs w:val="28"/>
        </w:rPr>
        <w:t>П</w:t>
      </w:r>
      <w:r w:rsidRPr="000F3B1D">
        <w:rPr>
          <w:bCs/>
          <w:sz w:val="28"/>
          <w:szCs w:val="28"/>
        </w:rPr>
        <w:t>одпрограммы в 20</w:t>
      </w:r>
      <w:r>
        <w:rPr>
          <w:bCs/>
          <w:sz w:val="28"/>
          <w:szCs w:val="28"/>
        </w:rPr>
        <w:t>19</w:t>
      </w:r>
      <w:r w:rsidRPr="000F3B1D">
        <w:rPr>
          <w:bCs/>
          <w:sz w:val="28"/>
          <w:szCs w:val="28"/>
        </w:rPr>
        <w:t>-20</w:t>
      </w:r>
      <w:r>
        <w:rPr>
          <w:bCs/>
          <w:sz w:val="28"/>
          <w:szCs w:val="28"/>
        </w:rPr>
        <w:t>20</w:t>
      </w:r>
      <w:r w:rsidRPr="000F3B1D">
        <w:rPr>
          <w:bCs/>
          <w:sz w:val="28"/>
          <w:szCs w:val="28"/>
        </w:rPr>
        <w:t xml:space="preserve"> годах, приведена в таблице </w:t>
      </w:r>
      <w:r>
        <w:rPr>
          <w:bCs/>
          <w:sz w:val="28"/>
          <w:szCs w:val="28"/>
        </w:rPr>
        <w:t>1</w:t>
      </w:r>
      <w:r w:rsidRPr="000F3B1D">
        <w:rPr>
          <w:bCs/>
          <w:sz w:val="28"/>
          <w:szCs w:val="28"/>
        </w:rPr>
        <w:t xml:space="preserve">. </w:t>
      </w:r>
    </w:p>
    <w:p w:rsidR="00991F3D" w:rsidRPr="000F3B1D" w:rsidRDefault="00991F3D" w:rsidP="00991F3D">
      <w:pPr>
        <w:ind w:firstLine="708"/>
        <w:jc w:val="right"/>
        <w:rPr>
          <w:bCs/>
          <w:sz w:val="28"/>
          <w:szCs w:val="28"/>
        </w:rPr>
      </w:pPr>
      <w:r w:rsidRPr="000F3B1D">
        <w:rPr>
          <w:bCs/>
          <w:sz w:val="28"/>
          <w:szCs w:val="28"/>
        </w:rPr>
        <w:t xml:space="preserve">Таблица </w:t>
      </w:r>
      <w:r>
        <w:rPr>
          <w:bCs/>
          <w:sz w:val="28"/>
          <w:szCs w:val="28"/>
        </w:rPr>
        <w:t>1</w:t>
      </w:r>
    </w:p>
    <w:p w:rsidR="00991F3D" w:rsidRDefault="00991F3D" w:rsidP="00991F3D">
      <w:pPr>
        <w:ind w:firstLine="708"/>
        <w:jc w:val="right"/>
        <w:rPr>
          <w:bCs/>
          <w:sz w:val="28"/>
          <w:szCs w:val="28"/>
        </w:rPr>
      </w:pPr>
      <w:r w:rsidRPr="000F3B1D">
        <w:rPr>
          <w:bCs/>
          <w:sz w:val="28"/>
          <w:szCs w:val="28"/>
        </w:rPr>
        <w:t>(тыс. рублей)</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727"/>
        <w:gridCol w:w="762"/>
        <w:gridCol w:w="1387"/>
        <w:gridCol w:w="827"/>
        <w:gridCol w:w="1092"/>
        <w:gridCol w:w="1035"/>
      </w:tblGrid>
      <w:tr w:rsidR="00991F3D" w:rsidRPr="00DF000D" w:rsidTr="00DF000D">
        <w:trPr>
          <w:trHeight w:val="189"/>
          <w:tblHeader/>
        </w:trPr>
        <w:tc>
          <w:tcPr>
            <w:tcW w:w="691" w:type="dxa"/>
            <w:vMerge w:val="restart"/>
            <w:shd w:val="clear" w:color="auto" w:fill="auto"/>
            <w:vAlign w:val="center"/>
            <w:hideMark/>
          </w:tcPr>
          <w:p w:rsidR="00991F3D" w:rsidRPr="00DF000D" w:rsidRDefault="00991F3D" w:rsidP="00991F3D">
            <w:pPr>
              <w:ind w:left="-108" w:right="-109"/>
              <w:jc w:val="center"/>
              <w:rPr>
                <w:color w:val="000000"/>
                <w:sz w:val="20"/>
                <w:szCs w:val="20"/>
              </w:rPr>
            </w:pPr>
            <w:r w:rsidRPr="00DF000D">
              <w:rPr>
                <w:color w:val="000000"/>
                <w:sz w:val="20"/>
                <w:szCs w:val="20"/>
              </w:rPr>
              <w:t xml:space="preserve">№№ </w:t>
            </w:r>
            <w:proofErr w:type="spellStart"/>
            <w:r w:rsidRPr="00DF000D">
              <w:rPr>
                <w:color w:val="000000"/>
                <w:sz w:val="20"/>
                <w:szCs w:val="20"/>
              </w:rPr>
              <w:t>меропр</w:t>
            </w:r>
            <w:proofErr w:type="spellEnd"/>
            <w:r w:rsidRPr="00DF000D">
              <w:rPr>
                <w:color w:val="000000"/>
                <w:sz w:val="20"/>
                <w:szCs w:val="20"/>
              </w:rPr>
              <w:t>.</w:t>
            </w:r>
          </w:p>
        </w:tc>
        <w:tc>
          <w:tcPr>
            <w:tcW w:w="3727" w:type="dxa"/>
            <w:vMerge w:val="restart"/>
            <w:shd w:val="clear" w:color="auto" w:fill="auto"/>
            <w:vAlign w:val="center"/>
            <w:hideMark/>
          </w:tcPr>
          <w:p w:rsidR="00991F3D" w:rsidRPr="00DF000D" w:rsidRDefault="00991F3D" w:rsidP="00991F3D">
            <w:pPr>
              <w:ind w:left="-108" w:right="-109"/>
              <w:jc w:val="center"/>
              <w:rPr>
                <w:color w:val="000000"/>
                <w:sz w:val="20"/>
                <w:szCs w:val="20"/>
              </w:rPr>
            </w:pPr>
            <w:r w:rsidRPr="00DF000D">
              <w:rPr>
                <w:color w:val="000000"/>
                <w:sz w:val="20"/>
                <w:szCs w:val="20"/>
              </w:rPr>
              <w:t>Наименование Основного мероприятия/ мероприятия Подпрограммы</w:t>
            </w:r>
          </w:p>
        </w:tc>
        <w:tc>
          <w:tcPr>
            <w:tcW w:w="762" w:type="dxa"/>
            <w:vMerge w:val="restart"/>
            <w:shd w:val="clear" w:color="auto" w:fill="auto"/>
            <w:vAlign w:val="center"/>
            <w:hideMark/>
          </w:tcPr>
          <w:p w:rsidR="00991F3D" w:rsidRPr="00DF000D" w:rsidRDefault="00991F3D" w:rsidP="00991F3D">
            <w:pPr>
              <w:ind w:left="-72" w:right="-99"/>
              <w:jc w:val="center"/>
              <w:rPr>
                <w:color w:val="000000"/>
                <w:sz w:val="20"/>
                <w:szCs w:val="20"/>
              </w:rPr>
            </w:pPr>
            <w:r w:rsidRPr="00DF000D">
              <w:rPr>
                <w:color w:val="000000"/>
                <w:sz w:val="20"/>
                <w:szCs w:val="20"/>
              </w:rPr>
              <w:t>Период</w:t>
            </w:r>
          </w:p>
        </w:tc>
        <w:tc>
          <w:tcPr>
            <w:tcW w:w="2214" w:type="dxa"/>
            <w:gridSpan w:val="2"/>
            <w:shd w:val="clear" w:color="auto" w:fill="auto"/>
            <w:vAlign w:val="center"/>
            <w:hideMark/>
          </w:tcPr>
          <w:p w:rsidR="00991F3D" w:rsidRPr="00DF000D" w:rsidRDefault="00991F3D" w:rsidP="00991F3D">
            <w:pPr>
              <w:ind w:left="-117" w:right="-122"/>
              <w:jc w:val="center"/>
              <w:rPr>
                <w:color w:val="000000"/>
                <w:sz w:val="20"/>
                <w:szCs w:val="20"/>
              </w:rPr>
            </w:pPr>
            <w:r w:rsidRPr="00DF000D">
              <w:rPr>
                <w:color w:val="000000"/>
                <w:sz w:val="20"/>
                <w:szCs w:val="20"/>
              </w:rPr>
              <w:t xml:space="preserve">Утверждено </w:t>
            </w:r>
          </w:p>
        </w:tc>
        <w:tc>
          <w:tcPr>
            <w:tcW w:w="1092" w:type="dxa"/>
            <w:vMerge w:val="restart"/>
            <w:shd w:val="clear" w:color="auto" w:fill="auto"/>
            <w:vAlign w:val="center"/>
            <w:hideMark/>
          </w:tcPr>
          <w:p w:rsidR="00991F3D" w:rsidRPr="00DF000D" w:rsidRDefault="00991F3D" w:rsidP="00DF000D">
            <w:pPr>
              <w:ind w:left="-122" w:right="-142"/>
              <w:jc w:val="center"/>
              <w:rPr>
                <w:color w:val="000000"/>
                <w:sz w:val="20"/>
                <w:szCs w:val="20"/>
              </w:rPr>
            </w:pPr>
            <w:r w:rsidRPr="00DF000D">
              <w:rPr>
                <w:color w:val="000000"/>
                <w:sz w:val="20"/>
                <w:szCs w:val="20"/>
              </w:rPr>
              <w:t>Кассовое исполнение</w:t>
            </w:r>
          </w:p>
        </w:tc>
        <w:tc>
          <w:tcPr>
            <w:tcW w:w="1035" w:type="dxa"/>
            <w:vMerge w:val="restart"/>
            <w:shd w:val="clear" w:color="auto" w:fill="auto"/>
            <w:vAlign w:val="center"/>
            <w:hideMark/>
          </w:tcPr>
          <w:p w:rsidR="00991F3D" w:rsidRPr="00DF000D" w:rsidRDefault="00991F3D" w:rsidP="00991F3D">
            <w:pPr>
              <w:ind w:left="-173" w:right="-183"/>
              <w:jc w:val="center"/>
              <w:rPr>
                <w:color w:val="000000"/>
                <w:sz w:val="20"/>
                <w:szCs w:val="20"/>
              </w:rPr>
            </w:pPr>
            <w:r w:rsidRPr="00DF000D">
              <w:rPr>
                <w:color w:val="000000"/>
                <w:sz w:val="20"/>
                <w:szCs w:val="20"/>
              </w:rPr>
              <w:t>%               исполнения (гр.6/гр.5)</w:t>
            </w:r>
          </w:p>
        </w:tc>
      </w:tr>
      <w:tr w:rsidR="00991F3D" w:rsidRPr="00DF000D" w:rsidTr="00DF000D">
        <w:trPr>
          <w:trHeight w:val="405"/>
          <w:tblHeader/>
        </w:trPr>
        <w:tc>
          <w:tcPr>
            <w:tcW w:w="691" w:type="dxa"/>
            <w:vMerge/>
            <w:shd w:val="clear" w:color="auto" w:fill="auto"/>
            <w:vAlign w:val="center"/>
          </w:tcPr>
          <w:p w:rsidR="00991F3D" w:rsidRPr="00DF000D" w:rsidRDefault="00991F3D" w:rsidP="00991F3D">
            <w:pPr>
              <w:ind w:left="-108" w:right="-109"/>
              <w:jc w:val="center"/>
              <w:rPr>
                <w:color w:val="000000"/>
                <w:sz w:val="20"/>
                <w:szCs w:val="20"/>
              </w:rPr>
            </w:pPr>
          </w:p>
        </w:tc>
        <w:tc>
          <w:tcPr>
            <w:tcW w:w="3727" w:type="dxa"/>
            <w:vMerge/>
            <w:shd w:val="clear" w:color="auto" w:fill="auto"/>
            <w:vAlign w:val="center"/>
          </w:tcPr>
          <w:p w:rsidR="00991F3D" w:rsidRPr="00DF000D" w:rsidRDefault="00991F3D" w:rsidP="00991F3D">
            <w:pPr>
              <w:ind w:left="-108" w:right="-109"/>
              <w:jc w:val="center"/>
              <w:rPr>
                <w:color w:val="000000"/>
                <w:sz w:val="20"/>
                <w:szCs w:val="20"/>
              </w:rPr>
            </w:pPr>
          </w:p>
        </w:tc>
        <w:tc>
          <w:tcPr>
            <w:tcW w:w="762" w:type="dxa"/>
            <w:vMerge/>
            <w:shd w:val="clear" w:color="auto" w:fill="auto"/>
            <w:vAlign w:val="center"/>
          </w:tcPr>
          <w:p w:rsidR="00991F3D" w:rsidRPr="00DF000D" w:rsidRDefault="00991F3D" w:rsidP="00991F3D">
            <w:pPr>
              <w:ind w:left="-72" w:right="-99"/>
              <w:jc w:val="center"/>
              <w:rPr>
                <w:color w:val="000000"/>
                <w:sz w:val="20"/>
                <w:szCs w:val="20"/>
              </w:rPr>
            </w:pPr>
          </w:p>
        </w:tc>
        <w:tc>
          <w:tcPr>
            <w:tcW w:w="1387" w:type="dxa"/>
            <w:shd w:val="clear" w:color="auto" w:fill="auto"/>
            <w:vAlign w:val="center"/>
          </w:tcPr>
          <w:p w:rsidR="00991F3D" w:rsidRPr="00DF000D" w:rsidRDefault="00991F3D" w:rsidP="00991F3D">
            <w:pPr>
              <w:ind w:left="-117" w:right="-122"/>
              <w:jc w:val="center"/>
              <w:rPr>
                <w:color w:val="000000"/>
                <w:sz w:val="20"/>
                <w:szCs w:val="20"/>
              </w:rPr>
            </w:pPr>
            <w:r w:rsidRPr="00DF000D">
              <w:rPr>
                <w:color w:val="000000"/>
                <w:sz w:val="20"/>
                <w:szCs w:val="20"/>
              </w:rPr>
              <w:t>Паспортом Госпрограммы</w:t>
            </w:r>
          </w:p>
        </w:tc>
        <w:tc>
          <w:tcPr>
            <w:tcW w:w="827" w:type="dxa"/>
            <w:shd w:val="clear" w:color="auto" w:fill="auto"/>
            <w:vAlign w:val="center"/>
          </w:tcPr>
          <w:p w:rsidR="00991F3D" w:rsidRPr="00DF000D" w:rsidRDefault="00991F3D" w:rsidP="00991F3D">
            <w:pPr>
              <w:ind w:left="-94" w:right="-102"/>
              <w:jc w:val="center"/>
              <w:rPr>
                <w:color w:val="000000"/>
                <w:sz w:val="20"/>
                <w:szCs w:val="20"/>
              </w:rPr>
            </w:pPr>
            <w:r w:rsidRPr="00DF000D">
              <w:rPr>
                <w:color w:val="000000"/>
                <w:sz w:val="20"/>
                <w:szCs w:val="20"/>
              </w:rPr>
              <w:t>СБР</w:t>
            </w:r>
          </w:p>
        </w:tc>
        <w:tc>
          <w:tcPr>
            <w:tcW w:w="1092" w:type="dxa"/>
            <w:vMerge/>
            <w:shd w:val="clear" w:color="auto" w:fill="auto"/>
            <w:vAlign w:val="center"/>
          </w:tcPr>
          <w:p w:rsidR="00991F3D" w:rsidRPr="00DF000D" w:rsidRDefault="00991F3D" w:rsidP="00991F3D">
            <w:pPr>
              <w:ind w:left="-49" w:right="-43"/>
              <w:jc w:val="center"/>
              <w:rPr>
                <w:color w:val="000000"/>
                <w:sz w:val="20"/>
                <w:szCs w:val="20"/>
              </w:rPr>
            </w:pPr>
          </w:p>
        </w:tc>
        <w:tc>
          <w:tcPr>
            <w:tcW w:w="1035" w:type="dxa"/>
            <w:vMerge/>
            <w:shd w:val="clear" w:color="auto" w:fill="auto"/>
            <w:vAlign w:val="center"/>
          </w:tcPr>
          <w:p w:rsidR="00991F3D" w:rsidRPr="00DF000D" w:rsidRDefault="00991F3D" w:rsidP="00991F3D">
            <w:pPr>
              <w:ind w:left="-173" w:right="-183"/>
              <w:jc w:val="center"/>
              <w:rPr>
                <w:color w:val="000000"/>
                <w:sz w:val="20"/>
                <w:szCs w:val="20"/>
              </w:rPr>
            </w:pPr>
          </w:p>
        </w:tc>
      </w:tr>
      <w:tr w:rsidR="00991F3D" w:rsidRPr="00DF000D" w:rsidTr="00DF000D">
        <w:trPr>
          <w:trHeight w:val="235"/>
          <w:tblHeader/>
        </w:trPr>
        <w:tc>
          <w:tcPr>
            <w:tcW w:w="691"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1</w:t>
            </w:r>
          </w:p>
        </w:tc>
        <w:tc>
          <w:tcPr>
            <w:tcW w:w="372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w:t>
            </w:r>
          </w:p>
        </w:tc>
        <w:tc>
          <w:tcPr>
            <w:tcW w:w="76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3</w:t>
            </w:r>
          </w:p>
        </w:tc>
        <w:tc>
          <w:tcPr>
            <w:tcW w:w="138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4</w:t>
            </w:r>
          </w:p>
        </w:tc>
        <w:tc>
          <w:tcPr>
            <w:tcW w:w="82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5</w:t>
            </w:r>
          </w:p>
        </w:tc>
        <w:tc>
          <w:tcPr>
            <w:tcW w:w="109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6</w:t>
            </w:r>
          </w:p>
        </w:tc>
        <w:tc>
          <w:tcPr>
            <w:tcW w:w="1035"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7</w:t>
            </w:r>
          </w:p>
        </w:tc>
      </w:tr>
      <w:tr w:rsidR="00991F3D" w:rsidRPr="00DF000D" w:rsidTr="00DF000D">
        <w:trPr>
          <w:trHeight w:val="227"/>
        </w:trPr>
        <w:tc>
          <w:tcPr>
            <w:tcW w:w="4418" w:type="dxa"/>
            <w:gridSpan w:val="2"/>
            <w:vMerge w:val="restart"/>
            <w:shd w:val="clear" w:color="auto" w:fill="auto"/>
            <w:vAlign w:val="center"/>
            <w:hideMark/>
          </w:tcPr>
          <w:p w:rsidR="00991F3D" w:rsidRPr="00DF000D" w:rsidRDefault="00991F3D" w:rsidP="00991F3D">
            <w:pPr>
              <w:rPr>
                <w:b/>
                <w:bCs/>
                <w:color w:val="000000"/>
                <w:sz w:val="20"/>
                <w:szCs w:val="20"/>
              </w:rPr>
            </w:pPr>
            <w:r w:rsidRPr="00DF000D">
              <w:rPr>
                <w:b/>
                <w:bCs/>
                <w:color w:val="000000"/>
                <w:sz w:val="20"/>
                <w:szCs w:val="20"/>
              </w:rPr>
              <w:t xml:space="preserve">Всего по Подпрограмме </w:t>
            </w:r>
          </w:p>
        </w:tc>
        <w:tc>
          <w:tcPr>
            <w:tcW w:w="762"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2019</w:t>
            </w:r>
          </w:p>
        </w:tc>
        <w:tc>
          <w:tcPr>
            <w:tcW w:w="1387"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7 140,4</w:t>
            </w:r>
          </w:p>
        </w:tc>
        <w:tc>
          <w:tcPr>
            <w:tcW w:w="827"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7 352,0</w:t>
            </w:r>
          </w:p>
        </w:tc>
        <w:tc>
          <w:tcPr>
            <w:tcW w:w="1092"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7 008,3</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95,3</w:t>
            </w:r>
          </w:p>
        </w:tc>
      </w:tr>
      <w:tr w:rsidR="00991F3D" w:rsidRPr="00DF000D" w:rsidTr="00DF000D">
        <w:trPr>
          <w:trHeight w:val="227"/>
        </w:trPr>
        <w:tc>
          <w:tcPr>
            <w:tcW w:w="4418" w:type="dxa"/>
            <w:gridSpan w:val="2"/>
            <w:vMerge/>
            <w:vAlign w:val="center"/>
            <w:hideMark/>
          </w:tcPr>
          <w:p w:rsidR="00991F3D" w:rsidRPr="00DF000D" w:rsidRDefault="00991F3D" w:rsidP="00991F3D">
            <w:pPr>
              <w:rPr>
                <w:b/>
                <w:bCs/>
                <w:color w:val="000000"/>
                <w:sz w:val="20"/>
                <w:szCs w:val="20"/>
              </w:rPr>
            </w:pPr>
          </w:p>
        </w:tc>
        <w:tc>
          <w:tcPr>
            <w:tcW w:w="762"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2020</w:t>
            </w:r>
          </w:p>
        </w:tc>
        <w:tc>
          <w:tcPr>
            <w:tcW w:w="1387"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11 366,2</w:t>
            </w:r>
          </w:p>
        </w:tc>
        <w:tc>
          <w:tcPr>
            <w:tcW w:w="827"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9 252,6</w:t>
            </w:r>
          </w:p>
        </w:tc>
        <w:tc>
          <w:tcPr>
            <w:tcW w:w="1092"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8 231,3</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89,0</w:t>
            </w:r>
          </w:p>
        </w:tc>
      </w:tr>
      <w:tr w:rsidR="00991F3D" w:rsidRPr="00DF000D" w:rsidTr="00DF000D">
        <w:trPr>
          <w:trHeight w:val="227"/>
        </w:trPr>
        <w:tc>
          <w:tcPr>
            <w:tcW w:w="691" w:type="dxa"/>
            <w:vMerge w:val="restart"/>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1.</w:t>
            </w:r>
          </w:p>
        </w:tc>
        <w:tc>
          <w:tcPr>
            <w:tcW w:w="3727" w:type="dxa"/>
            <w:vMerge w:val="restart"/>
            <w:shd w:val="clear" w:color="auto" w:fill="auto"/>
            <w:vAlign w:val="center"/>
            <w:hideMark/>
          </w:tcPr>
          <w:p w:rsidR="00991F3D" w:rsidRPr="00DF000D" w:rsidRDefault="00991F3D" w:rsidP="00991F3D">
            <w:pPr>
              <w:rPr>
                <w:b/>
                <w:bCs/>
                <w:i/>
                <w:iCs/>
                <w:color w:val="000000"/>
                <w:sz w:val="20"/>
                <w:szCs w:val="20"/>
              </w:rPr>
            </w:pPr>
            <w:r w:rsidRPr="00DF000D">
              <w:rPr>
                <w:b/>
                <w:bCs/>
                <w:i/>
                <w:iCs/>
                <w:color w:val="000000"/>
                <w:sz w:val="20"/>
                <w:szCs w:val="20"/>
              </w:rPr>
              <w:t>Популяризация туризма</w:t>
            </w:r>
          </w:p>
        </w:tc>
        <w:tc>
          <w:tcPr>
            <w:tcW w:w="762"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2019</w:t>
            </w:r>
          </w:p>
        </w:tc>
        <w:tc>
          <w:tcPr>
            <w:tcW w:w="1387"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4 640,4</w:t>
            </w:r>
          </w:p>
        </w:tc>
        <w:tc>
          <w:tcPr>
            <w:tcW w:w="827"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5 852,0</w:t>
            </w:r>
          </w:p>
        </w:tc>
        <w:tc>
          <w:tcPr>
            <w:tcW w:w="1092"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5 509,4</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94,1</w:t>
            </w:r>
          </w:p>
        </w:tc>
      </w:tr>
      <w:tr w:rsidR="00991F3D" w:rsidRPr="00DF000D" w:rsidTr="00DF000D">
        <w:trPr>
          <w:trHeight w:val="227"/>
        </w:trPr>
        <w:tc>
          <w:tcPr>
            <w:tcW w:w="691" w:type="dxa"/>
            <w:vMerge/>
            <w:vAlign w:val="center"/>
            <w:hideMark/>
          </w:tcPr>
          <w:p w:rsidR="00991F3D" w:rsidRPr="00DF000D" w:rsidRDefault="00991F3D" w:rsidP="00991F3D">
            <w:pPr>
              <w:rPr>
                <w:b/>
                <w:bCs/>
                <w:i/>
                <w:iCs/>
                <w:color w:val="000000"/>
                <w:sz w:val="20"/>
                <w:szCs w:val="20"/>
              </w:rPr>
            </w:pPr>
          </w:p>
        </w:tc>
        <w:tc>
          <w:tcPr>
            <w:tcW w:w="3727" w:type="dxa"/>
            <w:vMerge/>
            <w:vAlign w:val="center"/>
            <w:hideMark/>
          </w:tcPr>
          <w:p w:rsidR="00991F3D" w:rsidRPr="00DF000D" w:rsidRDefault="00991F3D" w:rsidP="00991F3D">
            <w:pPr>
              <w:rPr>
                <w:b/>
                <w:bCs/>
                <w:i/>
                <w:iCs/>
                <w:color w:val="000000"/>
                <w:sz w:val="20"/>
                <w:szCs w:val="20"/>
              </w:rPr>
            </w:pPr>
          </w:p>
        </w:tc>
        <w:tc>
          <w:tcPr>
            <w:tcW w:w="762"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2020</w:t>
            </w:r>
          </w:p>
        </w:tc>
        <w:tc>
          <w:tcPr>
            <w:tcW w:w="1387"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9 166,2</w:t>
            </w:r>
          </w:p>
        </w:tc>
        <w:tc>
          <w:tcPr>
            <w:tcW w:w="827"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7 052,6</w:t>
            </w:r>
          </w:p>
        </w:tc>
        <w:tc>
          <w:tcPr>
            <w:tcW w:w="1092"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6 032,2</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85,5</w:t>
            </w:r>
          </w:p>
        </w:tc>
      </w:tr>
      <w:tr w:rsidR="00991F3D" w:rsidRPr="00DF000D" w:rsidTr="00DF000D">
        <w:trPr>
          <w:trHeight w:val="235"/>
        </w:trPr>
        <w:tc>
          <w:tcPr>
            <w:tcW w:w="691" w:type="dxa"/>
            <w:vMerge w:val="restart"/>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1.1.</w:t>
            </w:r>
          </w:p>
        </w:tc>
        <w:tc>
          <w:tcPr>
            <w:tcW w:w="3727" w:type="dxa"/>
            <w:vMerge w:val="restart"/>
            <w:shd w:val="clear" w:color="auto" w:fill="auto"/>
            <w:vAlign w:val="center"/>
            <w:hideMark/>
          </w:tcPr>
          <w:p w:rsidR="00991F3D" w:rsidRPr="00DF000D" w:rsidRDefault="00991F3D" w:rsidP="00DF000D">
            <w:pPr>
              <w:rPr>
                <w:color w:val="000000"/>
                <w:sz w:val="20"/>
                <w:szCs w:val="20"/>
              </w:rPr>
            </w:pPr>
            <w:r w:rsidRPr="00DF000D">
              <w:rPr>
                <w:color w:val="000000"/>
                <w:sz w:val="20"/>
                <w:szCs w:val="20"/>
              </w:rPr>
              <w:t>Организация туристской деятельности и управление развитием туризма</w:t>
            </w:r>
          </w:p>
        </w:tc>
        <w:tc>
          <w:tcPr>
            <w:tcW w:w="76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2019</w:t>
            </w:r>
          </w:p>
        </w:tc>
        <w:tc>
          <w:tcPr>
            <w:tcW w:w="138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2 420,4</w:t>
            </w:r>
          </w:p>
        </w:tc>
        <w:tc>
          <w:tcPr>
            <w:tcW w:w="82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5 518,6</w:t>
            </w:r>
          </w:p>
        </w:tc>
        <w:tc>
          <w:tcPr>
            <w:tcW w:w="109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5 176,1</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93,8</w:t>
            </w:r>
          </w:p>
        </w:tc>
      </w:tr>
      <w:tr w:rsidR="00991F3D" w:rsidRPr="00DF000D" w:rsidTr="00DF000D">
        <w:trPr>
          <w:trHeight w:val="235"/>
        </w:trPr>
        <w:tc>
          <w:tcPr>
            <w:tcW w:w="691" w:type="dxa"/>
            <w:vMerge/>
            <w:vAlign w:val="center"/>
            <w:hideMark/>
          </w:tcPr>
          <w:p w:rsidR="00991F3D" w:rsidRPr="00DF000D" w:rsidRDefault="00991F3D" w:rsidP="00991F3D">
            <w:pPr>
              <w:rPr>
                <w:color w:val="000000"/>
                <w:sz w:val="20"/>
                <w:szCs w:val="20"/>
              </w:rPr>
            </w:pPr>
          </w:p>
        </w:tc>
        <w:tc>
          <w:tcPr>
            <w:tcW w:w="3727" w:type="dxa"/>
            <w:vMerge/>
            <w:vAlign w:val="center"/>
            <w:hideMark/>
          </w:tcPr>
          <w:p w:rsidR="00991F3D" w:rsidRPr="00DF000D" w:rsidRDefault="00991F3D" w:rsidP="00DF000D">
            <w:pPr>
              <w:rPr>
                <w:color w:val="000000"/>
                <w:sz w:val="20"/>
                <w:szCs w:val="20"/>
              </w:rPr>
            </w:pPr>
          </w:p>
        </w:tc>
        <w:tc>
          <w:tcPr>
            <w:tcW w:w="76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2020</w:t>
            </w:r>
          </w:p>
        </w:tc>
        <w:tc>
          <w:tcPr>
            <w:tcW w:w="138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1 750,0</w:t>
            </w:r>
          </w:p>
        </w:tc>
        <w:tc>
          <w:tcPr>
            <w:tcW w:w="82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2 656,9</w:t>
            </w:r>
          </w:p>
        </w:tc>
        <w:tc>
          <w:tcPr>
            <w:tcW w:w="109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2 413,5</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90,8</w:t>
            </w:r>
          </w:p>
        </w:tc>
      </w:tr>
      <w:tr w:rsidR="00991F3D" w:rsidRPr="00DF000D" w:rsidTr="00DF000D">
        <w:trPr>
          <w:trHeight w:val="392"/>
        </w:trPr>
        <w:tc>
          <w:tcPr>
            <w:tcW w:w="691"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1.2.</w:t>
            </w:r>
          </w:p>
        </w:tc>
        <w:tc>
          <w:tcPr>
            <w:tcW w:w="3727" w:type="dxa"/>
            <w:shd w:val="clear" w:color="auto" w:fill="auto"/>
            <w:vAlign w:val="center"/>
            <w:hideMark/>
          </w:tcPr>
          <w:p w:rsidR="00991F3D" w:rsidRPr="00DF000D" w:rsidRDefault="00991F3D" w:rsidP="00DF000D">
            <w:pPr>
              <w:rPr>
                <w:color w:val="000000"/>
                <w:sz w:val="20"/>
                <w:szCs w:val="20"/>
              </w:rPr>
            </w:pPr>
            <w:r w:rsidRPr="00DF000D">
              <w:rPr>
                <w:color w:val="000000"/>
                <w:sz w:val="20"/>
                <w:szCs w:val="20"/>
              </w:rPr>
              <w:t xml:space="preserve">Рекламно-информационное </w:t>
            </w:r>
            <w:proofErr w:type="spellStart"/>
            <w:proofErr w:type="gramStart"/>
            <w:r w:rsidRPr="00DF000D">
              <w:rPr>
                <w:color w:val="000000"/>
                <w:sz w:val="20"/>
                <w:szCs w:val="20"/>
              </w:rPr>
              <w:t>обеспече-ние</w:t>
            </w:r>
            <w:proofErr w:type="spellEnd"/>
            <w:proofErr w:type="gramEnd"/>
            <w:r w:rsidRPr="00DF000D">
              <w:rPr>
                <w:color w:val="000000"/>
                <w:sz w:val="20"/>
                <w:szCs w:val="20"/>
              </w:rPr>
              <w:t xml:space="preserve"> продвижения туристского продукта</w:t>
            </w:r>
          </w:p>
        </w:tc>
        <w:tc>
          <w:tcPr>
            <w:tcW w:w="76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2020</w:t>
            </w:r>
          </w:p>
        </w:tc>
        <w:tc>
          <w:tcPr>
            <w:tcW w:w="138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0,0</w:t>
            </w:r>
          </w:p>
        </w:tc>
        <w:tc>
          <w:tcPr>
            <w:tcW w:w="82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0,0</w:t>
            </w:r>
          </w:p>
        </w:tc>
        <w:tc>
          <w:tcPr>
            <w:tcW w:w="109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0,0</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0,0</w:t>
            </w:r>
          </w:p>
        </w:tc>
      </w:tr>
      <w:tr w:rsidR="00991F3D" w:rsidRPr="00DF000D" w:rsidTr="00DF000D">
        <w:trPr>
          <w:trHeight w:val="392"/>
        </w:trPr>
        <w:tc>
          <w:tcPr>
            <w:tcW w:w="691" w:type="dxa"/>
            <w:vMerge w:val="restart"/>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1.3.</w:t>
            </w:r>
          </w:p>
        </w:tc>
        <w:tc>
          <w:tcPr>
            <w:tcW w:w="3727" w:type="dxa"/>
            <w:vMerge w:val="restart"/>
            <w:shd w:val="clear" w:color="auto" w:fill="auto"/>
            <w:vAlign w:val="center"/>
            <w:hideMark/>
          </w:tcPr>
          <w:p w:rsidR="00991F3D" w:rsidRPr="00DF000D" w:rsidRDefault="00991F3D" w:rsidP="00DF000D">
            <w:pPr>
              <w:rPr>
                <w:color w:val="000000"/>
                <w:sz w:val="20"/>
                <w:szCs w:val="20"/>
              </w:rPr>
            </w:pPr>
            <w:r w:rsidRPr="00DF000D">
              <w:rPr>
                <w:color w:val="000000"/>
                <w:sz w:val="20"/>
                <w:szCs w:val="20"/>
              </w:rPr>
              <w:t xml:space="preserve">Предоставление грантов </w:t>
            </w:r>
            <w:proofErr w:type="spellStart"/>
            <w:proofErr w:type="gramStart"/>
            <w:r w:rsidRPr="00DF000D">
              <w:rPr>
                <w:color w:val="000000"/>
                <w:sz w:val="20"/>
                <w:szCs w:val="20"/>
              </w:rPr>
              <w:t>некоммер-ческим</w:t>
            </w:r>
            <w:proofErr w:type="spellEnd"/>
            <w:proofErr w:type="gramEnd"/>
            <w:r w:rsidRPr="00DF000D">
              <w:rPr>
                <w:color w:val="000000"/>
                <w:sz w:val="20"/>
                <w:szCs w:val="20"/>
              </w:rPr>
              <w:t xml:space="preserve"> организациям на реализацию проектов в сфере развития внутреннего туризма</w:t>
            </w:r>
          </w:p>
        </w:tc>
        <w:tc>
          <w:tcPr>
            <w:tcW w:w="76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2019</w:t>
            </w:r>
          </w:p>
        </w:tc>
        <w:tc>
          <w:tcPr>
            <w:tcW w:w="138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720,0</w:t>
            </w:r>
          </w:p>
        </w:tc>
        <w:tc>
          <w:tcPr>
            <w:tcW w:w="82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0,0</w:t>
            </w:r>
          </w:p>
        </w:tc>
        <w:tc>
          <w:tcPr>
            <w:tcW w:w="109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0,0</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0,0</w:t>
            </w:r>
          </w:p>
        </w:tc>
      </w:tr>
      <w:tr w:rsidR="00991F3D" w:rsidRPr="00DF000D" w:rsidTr="00DF000D">
        <w:trPr>
          <w:trHeight w:val="392"/>
        </w:trPr>
        <w:tc>
          <w:tcPr>
            <w:tcW w:w="691" w:type="dxa"/>
            <w:vMerge/>
            <w:shd w:val="clear" w:color="auto" w:fill="auto"/>
            <w:vAlign w:val="center"/>
            <w:hideMark/>
          </w:tcPr>
          <w:p w:rsidR="00991F3D" w:rsidRPr="00DF000D" w:rsidRDefault="00991F3D" w:rsidP="00991F3D">
            <w:pPr>
              <w:rPr>
                <w:color w:val="000000"/>
                <w:sz w:val="20"/>
                <w:szCs w:val="20"/>
              </w:rPr>
            </w:pPr>
          </w:p>
        </w:tc>
        <w:tc>
          <w:tcPr>
            <w:tcW w:w="3727" w:type="dxa"/>
            <w:vMerge/>
            <w:shd w:val="clear" w:color="auto" w:fill="auto"/>
            <w:vAlign w:val="center"/>
            <w:hideMark/>
          </w:tcPr>
          <w:p w:rsidR="00991F3D" w:rsidRPr="00DF000D" w:rsidRDefault="00991F3D" w:rsidP="00DF000D">
            <w:pPr>
              <w:rPr>
                <w:color w:val="000000"/>
                <w:sz w:val="20"/>
                <w:szCs w:val="20"/>
              </w:rPr>
            </w:pPr>
          </w:p>
        </w:tc>
        <w:tc>
          <w:tcPr>
            <w:tcW w:w="76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2020</w:t>
            </w:r>
          </w:p>
        </w:tc>
        <w:tc>
          <w:tcPr>
            <w:tcW w:w="138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400,0</w:t>
            </w:r>
          </w:p>
        </w:tc>
        <w:tc>
          <w:tcPr>
            <w:tcW w:w="82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0,0</w:t>
            </w:r>
          </w:p>
        </w:tc>
        <w:tc>
          <w:tcPr>
            <w:tcW w:w="109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0,0</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0,0</w:t>
            </w:r>
          </w:p>
        </w:tc>
      </w:tr>
      <w:tr w:rsidR="00991F3D" w:rsidRPr="00DF000D" w:rsidTr="00DF000D">
        <w:trPr>
          <w:trHeight w:val="235"/>
        </w:trPr>
        <w:tc>
          <w:tcPr>
            <w:tcW w:w="691" w:type="dxa"/>
            <w:vMerge w:val="restart"/>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1.4.</w:t>
            </w:r>
          </w:p>
        </w:tc>
        <w:tc>
          <w:tcPr>
            <w:tcW w:w="3727" w:type="dxa"/>
            <w:vMerge w:val="restart"/>
            <w:shd w:val="clear" w:color="auto" w:fill="auto"/>
            <w:vAlign w:val="center"/>
            <w:hideMark/>
          </w:tcPr>
          <w:p w:rsidR="00991F3D" w:rsidRPr="00DF000D" w:rsidRDefault="00991F3D" w:rsidP="00DF000D">
            <w:pPr>
              <w:rPr>
                <w:color w:val="000000"/>
                <w:sz w:val="20"/>
                <w:szCs w:val="20"/>
              </w:rPr>
            </w:pPr>
            <w:r w:rsidRPr="00DF000D">
              <w:rPr>
                <w:color w:val="000000"/>
                <w:sz w:val="20"/>
                <w:szCs w:val="20"/>
              </w:rPr>
              <w:t>Организация и участие в выставках туристской направленности</w:t>
            </w:r>
          </w:p>
        </w:tc>
        <w:tc>
          <w:tcPr>
            <w:tcW w:w="76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2019</w:t>
            </w:r>
          </w:p>
        </w:tc>
        <w:tc>
          <w:tcPr>
            <w:tcW w:w="138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1 500,0</w:t>
            </w:r>
          </w:p>
        </w:tc>
        <w:tc>
          <w:tcPr>
            <w:tcW w:w="82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333,4</w:t>
            </w:r>
          </w:p>
        </w:tc>
        <w:tc>
          <w:tcPr>
            <w:tcW w:w="109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333,3</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100,0</w:t>
            </w:r>
          </w:p>
        </w:tc>
      </w:tr>
      <w:tr w:rsidR="00991F3D" w:rsidRPr="00DF000D" w:rsidTr="00DF000D">
        <w:trPr>
          <w:trHeight w:val="235"/>
        </w:trPr>
        <w:tc>
          <w:tcPr>
            <w:tcW w:w="691" w:type="dxa"/>
            <w:vMerge/>
            <w:vAlign w:val="center"/>
            <w:hideMark/>
          </w:tcPr>
          <w:p w:rsidR="00991F3D" w:rsidRPr="00DF000D" w:rsidRDefault="00991F3D" w:rsidP="00991F3D">
            <w:pPr>
              <w:rPr>
                <w:color w:val="000000"/>
                <w:sz w:val="20"/>
                <w:szCs w:val="20"/>
              </w:rPr>
            </w:pPr>
          </w:p>
        </w:tc>
        <w:tc>
          <w:tcPr>
            <w:tcW w:w="3727" w:type="dxa"/>
            <w:vMerge/>
            <w:vAlign w:val="center"/>
            <w:hideMark/>
          </w:tcPr>
          <w:p w:rsidR="00991F3D" w:rsidRPr="00DF000D" w:rsidRDefault="00991F3D" w:rsidP="00991F3D">
            <w:pPr>
              <w:rPr>
                <w:color w:val="000000"/>
                <w:sz w:val="20"/>
                <w:szCs w:val="20"/>
              </w:rPr>
            </w:pPr>
          </w:p>
        </w:tc>
        <w:tc>
          <w:tcPr>
            <w:tcW w:w="76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2020</w:t>
            </w:r>
          </w:p>
        </w:tc>
        <w:tc>
          <w:tcPr>
            <w:tcW w:w="138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1 500,0</w:t>
            </w:r>
          </w:p>
        </w:tc>
        <w:tc>
          <w:tcPr>
            <w:tcW w:w="82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763,1</w:t>
            </w:r>
          </w:p>
        </w:tc>
        <w:tc>
          <w:tcPr>
            <w:tcW w:w="109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763,0</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100,0</w:t>
            </w:r>
          </w:p>
        </w:tc>
      </w:tr>
      <w:tr w:rsidR="00991F3D" w:rsidRPr="00DF000D" w:rsidTr="00DF000D">
        <w:trPr>
          <w:trHeight w:val="1007"/>
        </w:trPr>
        <w:tc>
          <w:tcPr>
            <w:tcW w:w="691"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1.5.</w:t>
            </w:r>
          </w:p>
        </w:tc>
        <w:tc>
          <w:tcPr>
            <w:tcW w:w="3727" w:type="dxa"/>
            <w:shd w:val="clear" w:color="auto" w:fill="auto"/>
            <w:hideMark/>
          </w:tcPr>
          <w:p w:rsidR="00991F3D" w:rsidRPr="00DF000D" w:rsidRDefault="00991F3D" w:rsidP="00991F3D">
            <w:pPr>
              <w:rPr>
                <w:color w:val="000000"/>
                <w:sz w:val="20"/>
                <w:szCs w:val="20"/>
              </w:rPr>
            </w:pPr>
            <w:r w:rsidRPr="00DF000D">
              <w:rPr>
                <w:color w:val="000000"/>
                <w:sz w:val="20"/>
                <w:szCs w:val="20"/>
              </w:rPr>
              <w:t xml:space="preserve">Субсидии юридическим лицам на финансовое обеспечение затрат, </w:t>
            </w:r>
            <w:proofErr w:type="gramStart"/>
            <w:r w:rsidRPr="00DF000D">
              <w:rPr>
                <w:color w:val="000000"/>
                <w:sz w:val="20"/>
                <w:szCs w:val="20"/>
              </w:rPr>
              <w:t>связан-</w:t>
            </w:r>
            <w:proofErr w:type="spellStart"/>
            <w:r w:rsidRPr="00DF000D">
              <w:rPr>
                <w:color w:val="000000"/>
                <w:sz w:val="20"/>
                <w:szCs w:val="20"/>
              </w:rPr>
              <w:t>ных</w:t>
            </w:r>
            <w:proofErr w:type="spellEnd"/>
            <w:proofErr w:type="gramEnd"/>
            <w:r w:rsidRPr="00DF000D">
              <w:rPr>
                <w:color w:val="000000"/>
                <w:sz w:val="20"/>
                <w:szCs w:val="20"/>
              </w:rPr>
              <w:t xml:space="preserve"> с оказанием услуг в сфере въездного и внутреннего туризма на территории Чукотского АО</w:t>
            </w:r>
          </w:p>
        </w:tc>
        <w:tc>
          <w:tcPr>
            <w:tcW w:w="76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2020</w:t>
            </w:r>
          </w:p>
        </w:tc>
        <w:tc>
          <w:tcPr>
            <w:tcW w:w="138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5 516,2</w:t>
            </w:r>
          </w:p>
        </w:tc>
        <w:tc>
          <w:tcPr>
            <w:tcW w:w="82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3 632,6</w:t>
            </w:r>
          </w:p>
        </w:tc>
        <w:tc>
          <w:tcPr>
            <w:tcW w:w="109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2 855,7</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78,6</w:t>
            </w:r>
          </w:p>
        </w:tc>
      </w:tr>
      <w:tr w:rsidR="00991F3D" w:rsidRPr="00DF000D" w:rsidTr="00DF000D">
        <w:trPr>
          <w:trHeight w:val="227"/>
        </w:trPr>
        <w:tc>
          <w:tcPr>
            <w:tcW w:w="691" w:type="dxa"/>
            <w:vMerge w:val="restart"/>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2.</w:t>
            </w:r>
          </w:p>
        </w:tc>
        <w:tc>
          <w:tcPr>
            <w:tcW w:w="3727" w:type="dxa"/>
            <w:vMerge w:val="restart"/>
            <w:shd w:val="clear" w:color="auto" w:fill="auto"/>
            <w:vAlign w:val="center"/>
            <w:hideMark/>
          </w:tcPr>
          <w:p w:rsidR="00991F3D" w:rsidRPr="00DF000D" w:rsidRDefault="00991F3D" w:rsidP="00DF000D">
            <w:pPr>
              <w:rPr>
                <w:b/>
                <w:bCs/>
                <w:i/>
                <w:iCs/>
                <w:color w:val="000000"/>
                <w:sz w:val="20"/>
                <w:szCs w:val="20"/>
              </w:rPr>
            </w:pPr>
            <w:r w:rsidRPr="00DF000D">
              <w:rPr>
                <w:b/>
                <w:bCs/>
                <w:i/>
                <w:iCs/>
                <w:color w:val="000000"/>
                <w:sz w:val="20"/>
                <w:szCs w:val="20"/>
              </w:rPr>
              <w:t>Создание и развитие туристической инфраструктуры</w:t>
            </w:r>
          </w:p>
        </w:tc>
        <w:tc>
          <w:tcPr>
            <w:tcW w:w="762"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2019</w:t>
            </w:r>
          </w:p>
        </w:tc>
        <w:tc>
          <w:tcPr>
            <w:tcW w:w="1387"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1 500,0</w:t>
            </w:r>
          </w:p>
        </w:tc>
        <w:tc>
          <w:tcPr>
            <w:tcW w:w="827"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1 500,0</w:t>
            </w:r>
          </w:p>
        </w:tc>
        <w:tc>
          <w:tcPr>
            <w:tcW w:w="1092"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1 498,9</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99,9</w:t>
            </w:r>
          </w:p>
        </w:tc>
      </w:tr>
      <w:tr w:rsidR="00991F3D" w:rsidRPr="00DF000D" w:rsidTr="00DF000D">
        <w:trPr>
          <w:trHeight w:val="227"/>
        </w:trPr>
        <w:tc>
          <w:tcPr>
            <w:tcW w:w="691" w:type="dxa"/>
            <w:vMerge/>
            <w:vAlign w:val="center"/>
            <w:hideMark/>
          </w:tcPr>
          <w:p w:rsidR="00991F3D" w:rsidRPr="00DF000D" w:rsidRDefault="00991F3D" w:rsidP="00991F3D">
            <w:pPr>
              <w:rPr>
                <w:b/>
                <w:bCs/>
                <w:i/>
                <w:iCs/>
                <w:color w:val="000000"/>
                <w:sz w:val="20"/>
                <w:szCs w:val="20"/>
              </w:rPr>
            </w:pPr>
          </w:p>
        </w:tc>
        <w:tc>
          <w:tcPr>
            <w:tcW w:w="3727" w:type="dxa"/>
            <w:vMerge/>
            <w:vAlign w:val="center"/>
            <w:hideMark/>
          </w:tcPr>
          <w:p w:rsidR="00991F3D" w:rsidRPr="00DF000D" w:rsidRDefault="00991F3D" w:rsidP="00DF000D">
            <w:pPr>
              <w:rPr>
                <w:b/>
                <w:bCs/>
                <w:i/>
                <w:iCs/>
                <w:color w:val="000000"/>
                <w:sz w:val="20"/>
                <w:szCs w:val="20"/>
              </w:rPr>
            </w:pPr>
          </w:p>
        </w:tc>
        <w:tc>
          <w:tcPr>
            <w:tcW w:w="762"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2020</w:t>
            </w:r>
          </w:p>
        </w:tc>
        <w:tc>
          <w:tcPr>
            <w:tcW w:w="1387"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1 200,0</w:t>
            </w:r>
          </w:p>
        </w:tc>
        <w:tc>
          <w:tcPr>
            <w:tcW w:w="827"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2 200,0</w:t>
            </w:r>
          </w:p>
        </w:tc>
        <w:tc>
          <w:tcPr>
            <w:tcW w:w="1092"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2 199,1</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100,0</w:t>
            </w:r>
          </w:p>
        </w:tc>
      </w:tr>
      <w:tr w:rsidR="00991F3D" w:rsidRPr="00DF000D" w:rsidTr="00DF000D">
        <w:trPr>
          <w:trHeight w:val="308"/>
        </w:trPr>
        <w:tc>
          <w:tcPr>
            <w:tcW w:w="691" w:type="dxa"/>
            <w:vMerge w:val="restart"/>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2.1.</w:t>
            </w:r>
          </w:p>
        </w:tc>
        <w:tc>
          <w:tcPr>
            <w:tcW w:w="3727" w:type="dxa"/>
            <w:vMerge w:val="restart"/>
            <w:shd w:val="clear" w:color="auto" w:fill="auto"/>
            <w:hideMark/>
          </w:tcPr>
          <w:p w:rsidR="00991F3D" w:rsidRPr="00DF000D" w:rsidRDefault="00991F3D" w:rsidP="00DF000D">
            <w:pPr>
              <w:rPr>
                <w:color w:val="000000"/>
                <w:sz w:val="20"/>
                <w:szCs w:val="20"/>
              </w:rPr>
            </w:pPr>
            <w:r w:rsidRPr="00DF000D">
              <w:rPr>
                <w:color w:val="000000"/>
                <w:sz w:val="20"/>
                <w:szCs w:val="20"/>
              </w:rPr>
              <w:t>Разработка и обустройство туристских маршрутов на территории Чукотского автономного округа</w:t>
            </w:r>
          </w:p>
        </w:tc>
        <w:tc>
          <w:tcPr>
            <w:tcW w:w="76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2019</w:t>
            </w:r>
          </w:p>
        </w:tc>
        <w:tc>
          <w:tcPr>
            <w:tcW w:w="138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1 500,0</w:t>
            </w:r>
          </w:p>
        </w:tc>
        <w:tc>
          <w:tcPr>
            <w:tcW w:w="82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1 500,0</w:t>
            </w:r>
          </w:p>
        </w:tc>
        <w:tc>
          <w:tcPr>
            <w:tcW w:w="109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1 498,9</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99,9</w:t>
            </w:r>
          </w:p>
        </w:tc>
      </w:tr>
      <w:tr w:rsidR="00991F3D" w:rsidRPr="00DF000D" w:rsidTr="00DF000D">
        <w:trPr>
          <w:trHeight w:val="308"/>
        </w:trPr>
        <w:tc>
          <w:tcPr>
            <w:tcW w:w="691" w:type="dxa"/>
            <w:vMerge/>
            <w:vAlign w:val="center"/>
            <w:hideMark/>
          </w:tcPr>
          <w:p w:rsidR="00991F3D" w:rsidRPr="00DF000D" w:rsidRDefault="00991F3D" w:rsidP="00991F3D">
            <w:pPr>
              <w:rPr>
                <w:color w:val="000000"/>
                <w:sz w:val="20"/>
                <w:szCs w:val="20"/>
              </w:rPr>
            </w:pPr>
          </w:p>
        </w:tc>
        <w:tc>
          <w:tcPr>
            <w:tcW w:w="3727" w:type="dxa"/>
            <w:vMerge/>
            <w:vAlign w:val="center"/>
            <w:hideMark/>
          </w:tcPr>
          <w:p w:rsidR="00991F3D" w:rsidRPr="00DF000D" w:rsidRDefault="00991F3D" w:rsidP="00DF000D">
            <w:pPr>
              <w:rPr>
                <w:color w:val="000000"/>
                <w:sz w:val="20"/>
                <w:szCs w:val="20"/>
              </w:rPr>
            </w:pPr>
          </w:p>
        </w:tc>
        <w:tc>
          <w:tcPr>
            <w:tcW w:w="76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2020</w:t>
            </w:r>
          </w:p>
        </w:tc>
        <w:tc>
          <w:tcPr>
            <w:tcW w:w="138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1 200,0</w:t>
            </w:r>
          </w:p>
        </w:tc>
        <w:tc>
          <w:tcPr>
            <w:tcW w:w="82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2 200,0</w:t>
            </w:r>
          </w:p>
        </w:tc>
        <w:tc>
          <w:tcPr>
            <w:tcW w:w="109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2 199,1</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100,0</w:t>
            </w:r>
          </w:p>
        </w:tc>
      </w:tr>
      <w:tr w:rsidR="00991F3D" w:rsidRPr="00DF000D" w:rsidTr="00DF000D">
        <w:trPr>
          <w:trHeight w:val="279"/>
        </w:trPr>
        <w:tc>
          <w:tcPr>
            <w:tcW w:w="691" w:type="dxa"/>
            <w:vMerge w:val="restart"/>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3.</w:t>
            </w:r>
          </w:p>
        </w:tc>
        <w:tc>
          <w:tcPr>
            <w:tcW w:w="3727" w:type="dxa"/>
            <w:vMerge w:val="restart"/>
            <w:shd w:val="clear" w:color="auto" w:fill="auto"/>
            <w:hideMark/>
          </w:tcPr>
          <w:p w:rsidR="00991F3D" w:rsidRPr="00DF000D" w:rsidRDefault="00991F3D" w:rsidP="00DF000D">
            <w:pPr>
              <w:rPr>
                <w:b/>
                <w:bCs/>
                <w:i/>
                <w:iCs/>
                <w:color w:val="000000"/>
                <w:sz w:val="20"/>
                <w:szCs w:val="20"/>
              </w:rPr>
            </w:pPr>
            <w:r w:rsidRPr="00DF000D">
              <w:rPr>
                <w:b/>
                <w:bCs/>
                <w:i/>
                <w:iCs/>
                <w:color w:val="000000"/>
                <w:sz w:val="20"/>
                <w:szCs w:val="20"/>
              </w:rPr>
              <w:t>Поддержка субъектов туристской индустрии Чукотского автономного округа</w:t>
            </w:r>
          </w:p>
        </w:tc>
        <w:tc>
          <w:tcPr>
            <w:tcW w:w="762"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2019</w:t>
            </w:r>
          </w:p>
        </w:tc>
        <w:tc>
          <w:tcPr>
            <w:tcW w:w="1387"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1 000,0</w:t>
            </w:r>
          </w:p>
        </w:tc>
        <w:tc>
          <w:tcPr>
            <w:tcW w:w="827"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0,0</w:t>
            </w:r>
          </w:p>
        </w:tc>
        <w:tc>
          <w:tcPr>
            <w:tcW w:w="1092"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0,0</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0,0</w:t>
            </w:r>
          </w:p>
        </w:tc>
      </w:tr>
      <w:tr w:rsidR="00991F3D" w:rsidRPr="00DF000D" w:rsidTr="00DF000D">
        <w:trPr>
          <w:trHeight w:val="279"/>
        </w:trPr>
        <w:tc>
          <w:tcPr>
            <w:tcW w:w="691" w:type="dxa"/>
            <w:vMerge/>
            <w:vAlign w:val="center"/>
            <w:hideMark/>
          </w:tcPr>
          <w:p w:rsidR="00991F3D" w:rsidRPr="00DF000D" w:rsidRDefault="00991F3D" w:rsidP="00991F3D">
            <w:pPr>
              <w:rPr>
                <w:b/>
                <w:bCs/>
                <w:i/>
                <w:iCs/>
                <w:color w:val="000000"/>
                <w:sz w:val="20"/>
                <w:szCs w:val="20"/>
              </w:rPr>
            </w:pPr>
          </w:p>
        </w:tc>
        <w:tc>
          <w:tcPr>
            <w:tcW w:w="3727" w:type="dxa"/>
            <w:vMerge/>
            <w:vAlign w:val="center"/>
            <w:hideMark/>
          </w:tcPr>
          <w:p w:rsidR="00991F3D" w:rsidRPr="00DF000D" w:rsidRDefault="00991F3D" w:rsidP="00DF000D">
            <w:pPr>
              <w:rPr>
                <w:b/>
                <w:bCs/>
                <w:i/>
                <w:iCs/>
                <w:color w:val="000000"/>
                <w:sz w:val="20"/>
                <w:szCs w:val="20"/>
              </w:rPr>
            </w:pPr>
          </w:p>
        </w:tc>
        <w:tc>
          <w:tcPr>
            <w:tcW w:w="762"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2020</w:t>
            </w:r>
          </w:p>
        </w:tc>
        <w:tc>
          <w:tcPr>
            <w:tcW w:w="1387"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1 000,0</w:t>
            </w:r>
          </w:p>
        </w:tc>
        <w:tc>
          <w:tcPr>
            <w:tcW w:w="827"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0,0</w:t>
            </w:r>
          </w:p>
        </w:tc>
        <w:tc>
          <w:tcPr>
            <w:tcW w:w="1092" w:type="dxa"/>
            <w:shd w:val="clear" w:color="auto" w:fill="auto"/>
            <w:vAlign w:val="center"/>
            <w:hideMark/>
          </w:tcPr>
          <w:p w:rsidR="00991F3D" w:rsidRPr="00DF000D" w:rsidRDefault="00991F3D" w:rsidP="00991F3D">
            <w:pPr>
              <w:jc w:val="center"/>
              <w:rPr>
                <w:b/>
                <w:bCs/>
                <w:i/>
                <w:iCs/>
                <w:color w:val="000000"/>
                <w:sz w:val="20"/>
                <w:szCs w:val="20"/>
              </w:rPr>
            </w:pPr>
            <w:r w:rsidRPr="00DF000D">
              <w:rPr>
                <w:b/>
                <w:bCs/>
                <w:i/>
                <w:iCs/>
                <w:color w:val="000000"/>
                <w:sz w:val="20"/>
                <w:szCs w:val="20"/>
              </w:rPr>
              <w:t>0,0</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0,0</w:t>
            </w:r>
          </w:p>
        </w:tc>
      </w:tr>
      <w:tr w:rsidR="00991F3D" w:rsidRPr="00DF000D" w:rsidTr="00DF000D">
        <w:trPr>
          <w:trHeight w:val="235"/>
        </w:trPr>
        <w:tc>
          <w:tcPr>
            <w:tcW w:w="691" w:type="dxa"/>
            <w:vMerge w:val="restart"/>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3.1.</w:t>
            </w:r>
          </w:p>
        </w:tc>
        <w:tc>
          <w:tcPr>
            <w:tcW w:w="3727" w:type="dxa"/>
            <w:vMerge w:val="restart"/>
            <w:shd w:val="clear" w:color="auto" w:fill="auto"/>
            <w:hideMark/>
          </w:tcPr>
          <w:p w:rsidR="00991F3D" w:rsidRPr="00DF000D" w:rsidRDefault="00991F3D" w:rsidP="00DF000D">
            <w:pPr>
              <w:rPr>
                <w:color w:val="000000"/>
                <w:sz w:val="20"/>
                <w:szCs w:val="20"/>
              </w:rPr>
            </w:pPr>
            <w:r w:rsidRPr="00DF000D">
              <w:rPr>
                <w:color w:val="000000"/>
                <w:sz w:val="20"/>
                <w:szCs w:val="20"/>
              </w:rPr>
              <w:t>Гранты некоммерческим организациям на поддержку ездового собаководства</w:t>
            </w:r>
          </w:p>
        </w:tc>
        <w:tc>
          <w:tcPr>
            <w:tcW w:w="76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2019</w:t>
            </w:r>
          </w:p>
        </w:tc>
        <w:tc>
          <w:tcPr>
            <w:tcW w:w="138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1 000,0</w:t>
            </w:r>
          </w:p>
        </w:tc>
        <w:tc>
          <w:tcPr>
            <w:tcW w:w="82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0,0</w:t>
            </w:r>
          </w:p>
        </w:tc>
        <w:tc>
          <w:tcPr>
            <w:tcW w:w="109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0,0</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0,0</w:t>
            </w:r>
          </w:p>
        </w:tc>
      </w:tr>
      <w:tr w:rsidR="00991F3D" w:rsidRPr="00DF000D" w:rsidTr="00DF000D">
        <w:trPr>
          <w:trHeight w:val="235"/>
        </w:trPr>
        <w:tc>
          <w:tcPr>
            <w:tcW w:w="691" w:type="dxa"/>
            <w:vMerge/>
            <w:shd w:val="clear" w:color="auto" w:fill="auto"/>
            <w:vAlign w:val="center"/>
            <w:hideMark/>
          </w:tcPr>
          <w:p w:rsidR="00991F3D" w:rsidRPr="00DF000D" w:rsidRDefault="00991F3D" w:rsidP="00991F3D">
            <w:pPr>
              <w:rPr>
                <w:color w:val="000000"/>
                <w:sz w:val="20"/>
                <w:szCs w:val="20"/>
              </w:rPr>
            </w:pPr>
          </w:p>
        </w:tc>
        <w:tc>
          <w:tcPr>
            <w:tcW w:w="3727" w:type="dxa"/>
            <w:vMerge/>
            <w:shd w:val="clear" w:color="auto" w:fill="auto"/>
            <w:vAlign w:val="center"/>
            <w:hideMark/>
          </w:tcPr>
          <w:p w:rsidR="00991F3D" w:rsidRPr="00DF000D" w:rsidRDefault="00991F3D" w:rsidP="00991F3D">
            <w:pPr>
              <w:rPr>
                <w:color w:val="000000"/>
                <w:sz w:val="20"/>
                <w:szCs w:val="20"/>
              </w:rPr>
            </w:pPr>
          </w:p>
        </w:tc>
        <w:tc>
          <w:tcPr>
            <w:tcW w:w="76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2020</w:t>
            </w:r>
          </w:p>
        </w:tc>
        <w:tc>
          <w:tcPr>
            <w:tcW w:w="138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1 000,0</w:t>
            </w:r>
          </w:p>
        </w:tc>
        <w:tc>
          <w:tcPr>
            <w:tcW w:w="827"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0,0</w:t>
            </w:r>
          </w:p>
        </w:tc>
        <w:tc>
          <w:tcPr>
            <w:tcW w:w="1092" w:type="dxa"/>
            <w:shd w:val="clear" w:color="auto" w:fill="auto"/>
            <w:vAlign w:val="center"/>
            <w:hideMark/>
          </w:tcPr>
          <w:p w:rsidR="00991F3D" w:rsidRPr="00DF000D" w:rsidRDefault="00991F3D" w:rsidP="00991F3D">
            <w:pPr>
              <w:jc w:val="center"/>
              <w:rPr>
                <w:color w:val="000000"/>
                <w:sz w:val="20"/>
                <w:szCs w:val="20"/>
              </w:rPr>
            </w:pPr>
            <w:r w:rsidRPr="00DF000D">
              <w:rPr>
                <w:color w:val="000000"/>
                <w:sz w:val="20"/>
                <w:szCs w:val="20"/>
              </w:rPr>
              <w:t>0,0</w:t>
            </w:r>
          </w:p>
        </w:tc>
        <w:tc>
          <w:tcPr>
            <w:tcW w:w="1035" w:type="dxa"/>
            <w:shd w:val="clear" w:color="auto" w:fill="auto"/>
            <w:vAlign w:val="center"/>
            <w:hideMark/>
          </w:tcPr>
          <w:p w:rsidR="00991F3D" w:rsidRPr="00DF000D" w:rsidRDefault="00991F3D" w:rsidP="00991F3D">
            <w:pPr>
              <w:jc w:val="center"/>
              <w:rPr>
                <w:b/>
                <w:bCs/>
                <w:color w:val="000000"/>
                <w:sz w:val="20"/>
                <w:szCs w:val="20"/>
              </w:rPr>
            </w:pPr>
            <w:r w:rsidRPr="00DF000D">
              <w:rPr>
                <w:b/>
                <w:bCs/>
                <w:color w:val="000000"/>
                <w:sz w:val="20"/>
                <w:szCs w:val="20"/>
              </w:rPr>
              <w:t>0,0</w:t>
            </w:r>
          </w:p>
        </w:tc>
      </w:tr>
    </w:tbl>
    <w:p w:rsidR="00991F3D" w:rsidRPr="00835166" w:rsidRDefault="00991F3D" w:rsidP="00991F3D">
      <w:pPr>
        <w:ind w:firstLine="708"/>
        <w:jc w:val="both"/>
        <w:rPr>
          <w:sz w:val="16"/>
          <w:szCs w:val="16"/>
        </w:rPr>
      </w:pPr>
    </w:p>
    <w:p w:rsidR="00991F3D" w:rsidRPr="003B4734" w:rsidRDefault="00991F3D" w:rsidP="00991F3D">
      <w:pPr>
        <w:ind w:firstLine="708"/>
        <w:jc w:val="both"/>
        <w:rPr>
          <w:sz w:val="28"/>
          <w:szCs w:val="28"/>
          <w:highlight w:val="yellow"/>
        </w:rPr>
      </w:pPr>
      <w:r>
        <w:rPr>
          <w:b/>
          <w:sz w:val="28"/>
          <w:szCs w:val="28"/>
        </w:rPr>
        <w:t>О</w:t>
      </w:r>
      <w:r w:rsidRPr="000F3B1D">
        <w:rPr>
          <w:b/>
          <w:sz w:val="28"/>
          <w:szCs w:val="28"/>
        </w:rPr>
        <w:t>сновно</w:t>
      </w:r>
      <w:r>
        <w:rPr>
          <w:b/>
          <w:sz w:val="28"/>
          <w:szCs w:val="28"/>
        </w:rPr>
        <w:t>е</w:t>
      </w:r>
      <w:r w:rsidRPr="000F3B1D">
        <w:rPr>
          <w:b/>
          <w:sz w:val="28"/>
          <w:szCs w:val="28"/>
        </w:rPr>
        <w:t xml:space="preserve"> мероприяти</w:t>
      </w:r>
      <w:r>
        <w:rPr>
          <w:b/>
          <w:sz w:val="28"/>
          <w:szCs w:val="28"/>
        </w:rPr>
        <w:t>е</w:t>
      </w:r>
      <w:r w:rsidRPr="000F3B1D">
        <w:rPr>
          <w:b/>
          <w:sz w:val="28"/>
          <w:szCs w:val="28"/>
        </w:rPr>
        <w:t xml:space="preserve"> «Популяризация туризма»</w:t>
      </w:r>
      <w:r w:rsidRPr="002E71E2">
        <w:rPr>
          <w:b/>
          <w:sz w:val="28"/>
          <w:szCs w:val="28"/>
        </w:rPr>
        <w:t xml:space="preserve"> </w:t>
      </w:r>
      <w:r>
        <w:rPr>
          <w:sz w:val="28"/>
          <w:szCs w:val="28"/>
        </w:rPr>
        <w:t>П</w:t>
      </w:r>
      <w:r w:rsidRPr="000F3B1D">
        <w:rPr>
          <w:sz w:val="28"/>
          <w:szCs w:val="28"/>
        </w:rPr>
        <w:t xml:space="preserve">одпрограммы </w:t>
      </w:r>
      <w:r>
        <w:rPr>
          <w:sz w:val="28"/>
          <w:szCs w:val="28"/>
        </w:rPr>
        <w:t>и</w:t>
      </w:r>
      <w:r w:rsidRPr="003B4734">
        <w:rPr>
          <w:sz w:val="28"/>
          <w:szCs w:val="28"/>
        </w:rPr>
        <w:t xml:space="preserve">сполнено в 2019 году на </w:t>
      </w:r>
      <w:r>
        <w:rPr>
          <w:sz w:val="28"/>
          <w:szCs w:val="28"/>
        </w:rPr>
        <w:t xml:space="preserve">сумму </w:t>
      </w:r>
      <w:r w:rsidRPr="003B4734">
        <w:rPr>
          <w:sz w:val="28"/>
          <w:szCs w:val="28"/>
        </w:rPr>
        <w:t>5</w:t>
      </w:r>
      <w:r>
        <w:rPr>
          <w:sz w:val="28"/>
          <w:szCs w:val="28"/>
        </w:rPr>
        <w:t xml:space="preserve"> </w:t>
      </w:r>
      <w:r w:rsidRPr="003B4734">
        <w:rPr>
          <w:sz w:val="28"/>
          <w:szCs w:val="28"/>
        </w:rPr>
        <w:t xml:space="preserve">509,4 тыс. рублей или 94,1% от утвержденных объемов ассигнований, в 2020 году – на </w:t>
      </w:r>
      <w:r>
        <w:rPr>
          <w:sz w:val="28"/>
          <w:szCs w:val="28"/>
        </w:rPr>
        <w:t xml:space="preserve">сумму </w:t>
      </w:r>
      <w:r w:rsidRPr="003B4734">
        <w:rPr>
          <w:sz w:val="28"/>
          <w:szCs w:val="28"/>
        </w:rPr>
        <w:t>6 032,2 тыс. рублей или 85,5%.</w:t>
      </w:r>
    </w:p>
    <w:p w:rsidR="00991F3D" w:rsidRPr="00A2733E" w:rsidRDefault="00991F3D" w:rsidP="00991F3D">
      <w:pPr>
        <w:spacing w:after="120"/>
        <w:ind w:firstLine="708"/>
        <w:jc w:val="both"/>
        <w:rPr>
          <w:sz w:val="28"/>
          <w:szCs w:val="28"/>
        </w:rPr>
      </w:pPr>
      <w:r w:rsidRPr="000F3B1D">
        <w:rPr>
          <w:sz w:val="28"/>
          <w:szCs w:val="28"/>
        </w:rPr>
        <w:t xml:space="preserve">В </w:t>
      </w:r>
      <w:r>
        <w:rPr>
          <w:sz w:val="28"/>
          <w:szCs w:val="28"/>
        </w:rPr>
        <w:t xml:space="preserve">проверяемом периоде </w:t>
      </w:r>
      <w:r w:rsidRPr="000F3B1D">
        <w:rPr>
          <w:sz w:val="28"/>
          <w:szCs w:val="28"/>
        </w:rPr>
        <w:t>осуществлял</w:t>
      </w:r>
      <w:r>
        <w:rPr>
          <w:sz w:val="28"/>
          <w:szCs w:val="28"/>
        </w:rPr>
        <w:t>а</w:t>
      </w:r>
      <w:r w:rsidRPr="000F3B1D">
        <w:rPr>
          <w:sz w:val="28"/>
          <w:szCs w:val="28"/>
        </w:rPr>
        <w:t xml:space="preserve">сь </w:t>
      </w:r>
      <w:r>
        <w:rPr>
          <w:sz w:val="28"/>
          <w:szCs w:val="28"/>
        </w:rPr>
        <w:t>реализация трёх из пяти предусмотренных мероприятий</w:t>
      </w:r>
      <w:r w:rsidRPr="000F3B1D">
        <w:rPr>
          <w:i/>
          <w:iCs/>
          <w:color w:val="000000"/>
          <w:sz w:val="28"/>
          <w:szCs w:val="28"/>
        </w:rPr>
        <w:t xml:space="preserve"> </w:t>
      </w:r>
      <w:r w:rsidRPr="00D74244">
        <w:rPr>
          <w:iCs/>
          <w:color w:val="000000"/>
          <w:sz w:val="28"/>
          <w:szCs w:val="28"/>
        </w:rPr>
        <w:t>основного мероприятия «Популяризация туризма»</w:t>
      </w:r>
      <w:r w:rsidRPr="000F3B1D">
        <w:rPr>
          <w:sz w:val="28"/>
          <w:szCs w:val="28"/>
        </w:rPr>
        <w:t>:</w:t>
      </w:r>
      <w:r>
        <w:rPr>
          <w:sz w:val="28"/>
          <w:szCs w:val="28"/>
        </w:rPr>
        <w:t xml:space="preserve"> </w:t>
      </w:r>
      <w:r w:rsidRPr="000F3B1D">
        <w:rPr>
          <w:sz w:val="28"/>
          <w:szCs w:val="28"/>
        </w:rPr>
        <w:t>«Организация туристской деятельности и управление развитием туризма»;</w:t>
      </w:r>
      <w:r>
        <w:rPr>
          <w:sz w:val="28"/>
          <w:szCs w:val="28"/>
        </w:rPr>
        <w:t xml:space="preserve"> </w:t>
      </w:r>
      <w:r w:rsidRPr="000F3B1D">
        <w:rPr>
          <w:sz w:val="28"/>
          <w:szCs w:val="28"/>
        </w:rPr>
        <w:t>«Организация и участие в выставках туристской направленности»</w:t>
      </w:r>
      <w:r>
        <w:rPr>
          <w:sz w:val="28"/>
          <w:szCs w:val="28"/>
        </w:rPr>
        <w:t xml:space="preserve"> и «</w:t>
      </w:r>
      <w:r w:rsidRPr="00A2733E">
        <w:rPr>
          <w:color w:val="000000"/>
          <w:sz w:val="28"/>
          <w:szCs w:val="28"/>
        </w:rPr>
        <w:t>Субсидии юридическим лицам на финансовое обеспечение затрат, связанных с оказанием услуг в сфере въездного и внутреннего туризма на территории Чукотского автономного округа</w:t>
      </w:r>
      <w:r>
        <w:rPr>
          <w:color w:val="000000"/>
          <w:sz w:val="28"/>
          <w:szCs w:val="28"/>
        </w:rPr>
        <w:t>»</w:t>
      </w:r>
      <w:r w:rsidRPr="00A2733E">
        <w:rPr>
          <w:sz w:val="28"/>
          <w:szCs w:val="28"/>
        </w:rPr>
        <w:t>.</w:t>
      </w:r>
    </w:p>
    <w:p w:rsidR="00991F3D" w:rsidRDefault="00991F3D" w:rsidP="00991F3D">
      <w:pPr>
        <w:ind w:firstLine="708"/>
        <w:jc w:val="both"/>
        <w:rPr>
          <w:b/>
          <w:i/>
          <w:sz w:val="28"/>
          <w:szCs w:val="28"/>
        </w:rPr>
      </w:pPr>
      <w:r>
        <w:rPr>
          <w:sz w:val="28"/>
          <w:szCs w:val="28"/>
        </w:rPr>
        <w:t>Н</w:t>
      </w:r>
      <w:r w:rsidRPr="003B4734">
        <w:rPr>
          <w:sz w:val="28"/>
          <w:szCs w:val="28"/>
        </w:rPr>
        <w:t>а реализацию</w:t>
      </w:r>
      <w:r w:rsidRPr="003B4734">
        <w:rPr>
          <w:b/>
          <w:i/>
          <w:sz w:val="28"/>
          <w:szCs w:val="28"/>
        </w:rPr>
        <w:t xml:space="preserve"> </w:t>
      </w:r>
      <w:r w:rsidRPr="004B67CF">
        <w:rPr>
          <w:b/>
          <w:i/>
          <w:sz w:val="28"/>
          <w:szCs w:val="28"/>
        </w:rPr>
        <w:t>мероприятия «Организация туристской деятельности и управление развитием туризма»</w:t>
      </w:r>
      <w:r w:rsidRPr="003855F1">
        <w:rPr>
          <w:b/>
          <w:sz w:val="28"/>
          <w:szCs w:val="28"/>
        </w:rPr>
        <w:t xml:space="preserve"> </w:t>
      </w:r>
      <w:r>
        <w:rPr>
          <w:sz w:val="28"/>
          <w:szCs w:val="28"/>
        </w:rPr>
        <w:t>направлено</w:t>
      </w:r>
      <w:r w:rsidRPr="003B4734">
        <w:rPr>
          <w:sz w:val="28"/>
          <w:szCs w:val="28"/>
        </w:rPr>
        <w:t xml:space="preserve"> 7 589,</w:t>
      </w:r>
      <w:r>
        <w:rPr>
          <w:sz w:val="28"/>
          <w:szCs w:val="28"/>
        </w:rPr>
        <w:t>6</w:t>
      </w:r>
      <w:r w:rsidRPr="003B4734">
        <w:rPr>
          <w:sz w:val="28"/>
          <w:szCs w:val="28"/>
        </w:rPr>
        <w:t xml:space="preserve"> тыс. рублей, в том числе в 2019 году – 5 176,1 тыс. рублей</w:t>
      </w:r>
      <w:r>
        <w:rPr>
          <w:sz w:val="28"/>
          <w:szCs w:val="28"/>
        </w:rPr>
        <w:t xml:space="preserve"> или 93,8% от бюджетных назначений</w:t>
      </w:r>
      <w:r w:rsidRPr="003B4734">
        <w:rPr>
          <w:sz w:val="28"/>
          <w:szCs w:val="28"/>
        </w:rPr>
        <w:t>, в 2020 году – 2 413,</w:t>
      </w:r>
      <w:r w:rsidRPr="0003317C">
        <w:rPr>
          <w:sz w:val="28"/>
          <w:szCs w:val="28"/>
        </w:rPr>
        <w:t>5</w:t>
      </w:r>
      <w:r w:rsidRPr="003B4734">
        <w:rPr>
          <w:sz w:val="28"/>
          <w:szCs w:val="28"/>
        </w:rPr>
        <w:t xml:space="preserve"> тыс. рублей</w:t>
      </w:r>
      <w:r>
        <w:rPr>
          <w:sz w:val="28"/>
          <w:szCs w:val="28"/>
        </w:rPr>
        <w:t xml:space="preserve"> или 90,8%</w:t>
      </w:r>
      <w:r w:rsidRPr="003B4734">
        <w:rPr>
          <w:sz w:val="28"/>
          <w:szCs w:val="28"/>
        </w:rPr>
        <w:t>.</w:t>
      </w:r>
      <w:r w:rsidRPr="003B4734">
        <w:rPr>
          <w:b/>
          <w:i/>
          <w:sz w:val="28"/>
          <w:szCs w:val="28"/>
        </w:rPr>
        <w:t xml:space="preserve"> </w:t>
      </w:r>
    </w:p>
    <w:p w:rsidR="00991F3D" w:rsidRDefault="00991F3D" w:rsidP="00991F3D">
      <w:pPr>
        <w:pStyle w:val="a8"/>
        <w:ind w:firstLine="709"/>
        <w:jc w:val="both"/>
        <w:rPr>
          <w:sz w:val="28"/>
          <w:szCs w:val="28"/>
        </w:rPr>
      </w:pPr>
      <w:r>
        <w:rPr>
          <w:sz w:val="28"/>
          <w:szCs w:val="28"/>
        </w:rPr>
        <w:t>С</w:t>
      </w:r>
      <w:r w:rsidRPr="00D860EB">
        <w:rPr>
          <w:sz w:val="28"/>
          <w:szCs w:val="28"/>
        </w:rPr>
        <w:t>пециалисты</w:t>
      </w:r>
      <w:r>
        <w:rPr>
          <w:sz w:val="28"/>
          <w:szCs w:val="28"/>
        </w:rPr>
        <w:t xml:space="preserve"> Департамента и иные члены делегаций (экспоненты), принимали участие в международных туристских выставках, форумах </w:t>
      </w:r>
      <w:r w:rsidRPr="003B4734">
        <w:rPr>
          <w:sz w:val="28"/>
          <w:szCs w:val="28"/>
        </w:rPr>
        <w:t xml:space="preserve">по детскому и молодежному патриотическому </w:t>
      </w:r>
      <w:r w:rsidRPr="00AC02E8">
        <w:rPr>
          <w:sz w:val="28"/>
          <w:szCs w:val="28"/>
        </w:rPr>
        <w:t>туризму</w:t>
      </w:r>
      <w:r>
        <w:rPr>
          <w:sz w:val="28"/>
          <w:szCs w:val="28"/>
        </w:rPr>
        <w:t>, совещаниях и мероприятиях международного и всероссийского значения.</w:t>
      </w:r>
      <w:r w:rsidRPr="00BA2EA6">
        <w:rPr>
          <w:sz w:val="28"/>
          <w:szCs w:val="28"/>
        </w:rPr>
        <w:t xml:space="preserve"> </w:t>
      </w:r>
      <w:r>
        <w:rPr>
          <w:sz w:val="28"/>
          <w:szCs w:val="28"/>
        </w:rPr>
        <w:t xml:space="preserve">Составы делегаций для участия в вышеперечисленных мероприятиях, сметы расходов на проведение мероприятий и материально-ответственные лица, получающие подотчетные суммы на организацию и проведение мероприятий (подотчетные лица), утверждались приказами Департамента. </w:t>
      </w:r>
    </w:p>
    <w:p w:rsidR="00991F3D" w:rsidRDefault="00991F3D" w:rsidP="00991F3D">
      <w:pPr>
        <w:ind w:firstLine="708"/>
        <w:jc w:val="both"/>
        <w:rPr>
          <w:sz w:val="28"/>
          <w:szCs w:val="28"/>
        </w:rPr>
      </w:pPr>
      <w:r>
        <w:rPr>
          <w:sz w:val="28"/>
          <w:szCs w:val="28"/>
        </w:rPr>
        <w:t>В ходе проверки установлено</w:t>
      </w:r>
      <w:r w:rsidRPr="00DF08A9">
        <w:rPr>
          <w:sz w:val="28"/>
          <w:szCs w:val="28"/>
        </w:rPr>
        <w:t>,</w:t>
      </w:r>
      <w:r>
        <w:rPr>
          <w:sz w:val="28"/>
          <w:szCs w:val="28"/>
        </w:rPr>
        <w:t xml:space="preserve"> что</w:t>
      </w:r>
      <w:r w:rsidRPr="00DF08A9">
        <w:rPr>
          <w:sz w:val="28"/>
          <w:szCs w:val="28"/>
        </w:rPr>
        <w:t xml:space="preserve"> в проверяемом периоде в рамках мероприятия «Организация туристской деятельности и управление развитием туризма» Департаментом осуществлялась реализация мероприятий, </w:t>
      </w:r>
      <w:r w:rsidRPr="008F3EFC">
        <w:rPr>
          <w:sz w:val="28"/>
          <w:szCs w:val="28"/>
        </w:rPr>
        <w:t>предусмотренных к реализации в рамках другого мероприятия («Организация и участие в выставках туристской направленности»)</w:t>
      </w:r>
      <w:r>
        <w:rPr>
          <w:sz w:val="28"/>
          <w:szCs w:val="28"/>
        </w:rPr>
        <w:t xml:space="preserve"> на общую сумму 1 898,8 тыс. рублей (в 2019 году – 1 534,2 тыс. рублей, в 2020 году – 364,6 тыс. рублей)</w:t>
      </w:r>
      <w:r w:rsidRPr="00DF08A9">
        <w:rPr>
          <w:sz w:val="28"/>
          <w:szCs w:val="28"/>
        </w:rPr>
        <w:t xml:space="preserve">: участие в XIII Международной туристской выставке «Интурмаркет-2019», в 26-ой Московской международной туристской выставке «MITT», </w:t>
      </w:r>
      <w:r w:rsidRPr="00DF08A9">
        <w:rPr>
          <w:sz w:val="28"/>
          <w:szCs w:val="28"/>
          <w:lang w:val="en-US"/>
        </w:rPr>
        <w:t>XXII</w:t>
      </w:r>
      <w:r w:rsidRPr="00DF08A9">
        <w:rPr>
          <w:sz w:val="28"/>
          <w:szCs w:val="28"/>
        </w:rPr>
        <w:t xml:space="preserve"> Тихоокеанской туристской выставке «</w:t>
      </w:r>
      <w:proofErr w:type="spellStart"/>
      <w:r w:rsidRPr="00DF08A9">
        <w:rPr>
          <w:sz w:val="28"/>
          <w:szCs w:val="28"/>
          <w:lang w:val="en-US"/>
        </w:rPr>
        <w:t>PacificInternational</w:t>
      </w:r>
      <w:proofErr w:type="spellEnd"/>
      <w:r w:rsidRPr="00DF08A9">
        <w:rPr>
          <w:sz w:val="28"/>
          <w:szCs w:val="28"/>
        </w:rPr>
        <w:t xml:space="preserve"> </w:t>
      </w:r>
      <w:r w:rsidRPr="00DF08A9">
        <w:rPr>
          <w:sz w:val="28"/>
          <w:szCs w:val="28"/>
          <w:lang w:val="en-US"/>
        </w:rPr>
        <w:t>Tourism</w:t>
      </w:r>
      <w:r w:rsidRPr="00DF08A9">
        <w:rPr>
          <w:sz w:val="28"/>
          <w:szCs w:val="28"/>
        </w:rPr>
        <w:t xml:space="preserve"> </w:t>
      </w:r>
      <w:r w:rsidRPr="00DF08A9">
        <w:rPr>
          <w:sz w:val="28"/>
          <w:szCs w:val="28"/>
          <w:lang w:val="en-US"/>
        </w:rPr>
        <w:t>Expo</w:t>
      </w:r>
      <w:r w:rsidRPr="00DF08A9">
        <w:rPr>
          <w:sz w:val="28"/>
          <w:szCs w:val="28"/>
        </w:rPr>
        <w:t>» (</w:t>
      </w:r>
      <w:r w:rsidRPr="00DF08A9">
        <w:rPr>
          <w:sz w:val="28"/>
          <w:szCs w:val="28"/>
          <w:lang w:val="en-US"/>
        </w:rPr>
        <w:t>PITE</w:t>
      </w:r>
      <w:r w:rsidRPr="00DF08A9">
        <w:rPr>
          <w:sz w:val="28"/>
          <w:szCs w:val="28"/>
        </w:rPr>
        <w:t>) в г. Владивосток, Международной туристической выставке «Интурмаркет-2020» в г. Москва и выставке «</w:t>
      </w:r>
      <w:proofErr w:type="spellStart"/>
      <w:r w:rsidRPr="00DF08A9">
        <w:rPr>
          <w:sz w:val="28"/>
          <w:szCs w:val="28"/>
        </w:rPr>
        <w:t>Охота.Рыбалка.Туризм.Спорт.Отдых</w:t>
      </w:r>
      <w:proofErr w:type="spellEnd"/>
      <w:r w:rsidRPr="00DF08A9">
        <w:rPr>
          <w:sz w:val="28"/>
          <w:szCs w:val="28"/>
        </w:rPr>
        <w:t xml:space="preserve">» в г. Нижний Новгород. </w:t>
      </w:r>
    </w:p>
    <w:p w:rsidR="00991F3D" w:rsidRPr="00DF08A9" w:rsidRDefault="00991F3D" w:rsidP="00991F3D">
      <w:pPr>
        <w:spacing w:after="120"/>
        <w:ind w:firstLine="708"/>
        <w:jc w:val="both"/>
        <w:rPr>
          <w:sz w:val="28"/>
          <w:szCs w:val="28"/>
        </w:rPr>
      </w:pPr>
      <w:r w:rsidRPr="003B3A73">
        <w:rPr>
          <w:sz w:val="28"/>
          <w:szCs w:val="28"/>
        </w:rPr>
        <w:t>Данный факт свидетельствует о недостаточном контроле со стороны Департамента, как ответственного исполнителя, за соответствием осуществляемых расходов финансовым ресурсам, предусмотренным на реализацию данного мероприятия Подпрограммы.</w:t>
      </w:r>
      <w:r>
        <w:rPr>
          <w:sz w:val="28"/>
          <w:szCs w:val="28"/>
        </w:rPr>
        <w:t xml:space="preserve"> </w:t>
      </w:r>
    </w:p>
    <w:p w:rsidR="00991F3D" w:rsidRDefault="00991F3D" w:rsidP="00991F3D">
      <w:pPr>
        <w:ind w:firstLine="708"/>
        <w:jc w:val="both"/>
        <w:rPr>
          <w:iCs/>
          <w:sz w:val="28"/>
          <w:szCs w:val="28"/>
        </w:rPr>
      </w:pPr>
      <w:r>
        <w:rPr>
          <w:iCs/>
          <w:sz w:val="28"/>
          <w:szCs w:val="28"/>
        </w:rPr>
        <w:t xml:space="preserve">В рамках реализации </w:t>
      </w:r>
      <w:r w:rsidRPr="004B67CF">
        <w:rPr>
          <w:iCs/>
          <w:sz w:val="28"/>
          <w:szCs w:val="28"/>
        </w:rPr>
        <w:t xml:space="preserve">мероприятия </w:t>
      </w:r>
      <w:r w:rsidRPr="004B67CF">
        <w:rPr>
          <w:sz w:val="28"/>
          <w:szCs w:val="28"/>
        </w:rPr>
        <w:t>«Организация туристской деятельности и управление развитием туризма»</w:t>
      </w:r>
      <w:r w:rsidRPr="003B4734">
        <w:rPr>
          <w:b/>
          <w:i/>
          <w:sz w:val="28"/>
          <w:szCs w:val="28"/>
        </w:rPr>
        <w:t xml:space="preserve"> </w:t>
      </w:r>
      <w:r>
        <w:rPr>
          <w:iCs/>
          <w:sz w:val="28"/>
          <w:szCs w:val="28"/>
        </w:rPr>
        <w:t>Департаментом 2019-2020 годах предоставлялись субсидии</w:t>
      </w:r>
      <w:r w:rsidRPr="005165E7">
        <w:rPr>
          <w:iCs/>
          <w:sz w:val="28"/>
          <w:szCs w:val="28"/>
        </w:rPr>
        <w:t xml:space="preserve"> </w:t>
      </w:r>
      <w:r>
        <w:rPr>
          <w:iCs/>
          <w:sz w:val="28"/>
          <w:szCs w:val="28"/>
        </w:rPr>
        <w:t xml:space="preserve">следующим участникам Подпрограммы: </w:t>
      </w:r>
    </w:p>
    <w:p w:rsidR="00991F3D" w:rsidRDefault="00991F3D" w:rsidP="00991F3D">
      <w:pPr>
        <w:autoSpaceDE w:val="0"/>
        <w:autoSpaceDN w:val="0"/>
        <w:adjustRightInd w:val="0"/>
        <w:ind w:firstLine="708"/>
        <w:jc w:val="both"/>
        <w:rPr>
          <w:sz w:val="28"/>
          <w:szCs w:val="28"/>
        </w:rPr>
      </w:pPr>
      <w:r w:rsidRPr="000F3B1D">
        <w:rPr>
          <w:sz w:val="28"/>
          <w:szCs w:val="28"/>
        </w:rPr>
        <w:t>- </w:t>
      </w:r>
      <w:r>
        <w:rPr>
          <w:sz w:val="28"/>
          <w:szCs w:val="28"/>
        </w:rPr>
        <w:t>АУ ЧАО «</w:t>
      </w:r>
      <w:proofErr w:type="spellStart"/>
      <w:r>
        <w:rPr>
          <w:sz w:val="28"/>
          <w:szCs w:val="28"/>
        </w:rPr>
        <w:t>Окркиновидеопрокат</w:t>
      </w:r>
      <w:proofErr w:type="spellEnd"/>
      <w:r>
        <w:rPr>
          <w:sz w:val="28"/>
          <w:szCs w:val="28"/>
        </w:rPr>
        <w:t xml:space="preserve">» </w:t>
      </w:r>
      <w:r w:rsidRPr="003B4734">
        <w:rPr>
          <w:sz w:val="28"/>
          <w:szCs w:val="28"/>
        </w:rPr>
        <w:t>–</w:t>
      </w:r>
      <w:r>
        <w:rPr>
          <w:sz w:val="28"/>
          <w:szCs w:val="28"/>
        </w:rPr>
        <w:t xml:space="preserve"> в 2019 году в сумме 500,0 тыс. рублей на создание видеофильмов о туристском потенциале Чукотского автономного округа. Средства субсидии были направлены </w:t>
      </w:r>
      <w:r w:rsidRPr="009C5759">
        <w:rPr>
          <w:sz w:val="28"/>
          <w:szCs w:val="28"/>
        </w:rPr>
        <w:t>на создание рекламно-информационных видеофильмов о туристском потенциале Чукотского автономного округа (о традиционной весельной регате «Фестиваль морских охотников «</w:t>
      </w:r>
      <w:proofErr w:type="spellStart"/>
      <w:r w:rsidRPr="009C5759">
        <w:rPr>
          <w:sz w:val="28"/>
          <w:szCs w:val="28"/>
        </w:rPr>
        <w:t>Берингия</w:t>
      </w:r>
      <w:proofErr w:type="spellEnd"/>
      <w:r w:rsidRPr="009C5759">
        <w:rPr>
          <w:sz w:val="28"/>
          <w:szCs w:val="28"/>
        </w:rPr>
        <w:t>», о фестивале «</w:t>
      </w:r>
      <w:proofErr w:type="spellStart"/>
      <w:r w:rsidRPr="009C5759">
        <w:rPr>
          <w:sz w:val="28"/>
          <w:szCs w:val="28"/>
        </w:rPr>
        <w:t>Эргав</w:t>
      </w:r>
      <w:proofErr w:type="spellEnd"/>
      <w:r w:rsidRPr="009C5759">
        <w:rPr>
          <w:sz w:val="28"/>
          <w:szCs w:val="28"/>
        </w:rPr>
        <w:t>», о гонке на собачьих упряжках «Надежда», о точке пересечения 180 меридиана и Северного Полярного круга)</w:t>
      </w:r>
      <w:r>
        <w:rPr>
          <w:sz w:val="28"/>
          <w:szCs w:val="28"/>
        </w:rPr>
        <w:t>;</w:t>
      </w:r>
    </w:p>
    <w:p w:rsidR="00991F3D" w:rsidRDefault="00991F3D" w:rsidP="00991F3D">
      <w:pPr>
        <w:autoSpaceDE w:val="0"/>
        <w:autoSpaceDN w:val="0"/>
        <w:adjustRightInd w:val="0"/>
        <w:ind w:firstLine="708"/>
        <w:jc w:val="both"/>
        <w:rPr>
          <w:sz w:val="28"/>
          <w:szCs w:val="28"/>
        </w:rPr>
      </w:pPr>
      <w:r w:rsidRPr="000F3B1D">
        <w:rPr>
          <w:sz w:val="28"/>
          <w:szCs w:val="28"/>
        </w:rPr>
        <w:t>- </w:t>
      </w:r>
      <w:r>
        <w:rPr>
          <w:sz w:val="28"/>
          <w:szCs w:val="28"/>
        </w:rPr>
        <w:t xml:space="preserve">ГБУ ЧАО </w:t>
      </w:r>
      <w:r w:rsidRPr="000F3B1D">
        <w:rPr>
          <w:sz w:val="28"/>
          <w:szCs w:val="28"/>
        </w:rPr>
        <w:t>«Музейный Центр «Наследие Чукотки»</w:t>
      </w:r>
      <w:r>
        <w:rPr>
          <w:sz w:val="28"/>
          <w:szCs w:val="28"/>
        </w:rPr>
        <w:t xml:space="preserve"> </w:t>
      </w:r>
      <w:r w:rsidRPr="003B4734">
        <w:rPr>
          <w:sz w:val="28"/>
          <w:szCs w:val="28"/>
        </w:rPr>
        <w:t>–</w:t>
      </w:r>
      <w:r>
        <w:rPr>
          <w:sz w:val="28"/>
          <w:szCs w:val="28"/>
        </w:rPr>
        <w:t xml:space="preserve"> в 2019 году в сумме 2 390,9 тыс. рублей, в 2020 году – в сумме 2 000,0 тыс. рублей на поддержку и развитие </w:t>
      </w:r>
      <w:r w:rsidRPr="003B4734">
        <w:rPr>
          <w:iCs/>
          <w:sz w:val="28"/>
          <w:szCs w:val="28"/>
        </w:rPr>
        <w:t>туристско-информационного центра</w:t>
      </w:r>
      <w:r>
        <w:rPr>
          <w:sz w:val="28"/>
          <w:szCs w:val="28"/>
        </w:rPr>
        <w:t>.</w:t>
      </w:r>
      <w:r w:rsidRPr="00621F8C">
        <w:rPr>
          <w:sz w:val="28"/>
          <w:szCs w:val="28"/>
        </w:rPr>
        <w:t xml:space="preserve"> </w:t>
      </w:r>
      <w:r>
        <w:rPr>
          <w:sz w:val="28"/>
          <w:szCs w:val="28"/>
        </w:rPr>
        <w:t xml:space="preserve">Средства субсидии </w:t>
      </w:r>
      <w:r w:rsidRPr="008F3EFC">
        <w:rPr>
          <w:sz w:val="28"/>
          <w:szCs w:val="28"/>
        </w:rPr>
        <w:t>направлены ГБУ ЧАО «Музейный Центр «Наследие Чукотки»:</w:t>
      </w:r>
    </w:p>
    <w:p w:rsidR="00991F3D" w:rsidRDefault="00991F3D" w:rsidP="00991F3D">
      <w:pPr>
        <w:autoSpaceDE w:val="0"/>
        <w:autoSpaceDN w:val="0"/>
        <w:adjustRightInd w:val="0"/>
        <w:ind w:firstLine="708"/>
        <w:jc w:val="both"/>
        <w:rPr>
          <w:iCs/>
          <w:sz w:val="28"/>
          <w:szCs w:val="28"/>
        </w:rPr>
      </w:pPr>
      <w:r>
        <w:rPr>
          <w:sz w:val="28"/>
          <w:szCs w:val="28"/>
        </w:rPr>
        <w:t xml:space="preserve">в 2019 году в объеме </w:t>
      </w:r>
      <w:r w:rsidRPr="009C5759">
        <w:rPr>
          <w:sz w:val="28"/>
          <w:szCs w:val="28"/>
        </w:rPr>
        <w:t>2 384,9 тыс. рублей на приобретение оборудования, программного обеспечения</w:t>
      </w:r>
      <w:r>
        <w:rPr>
          <w:sz w:val="28"/>
          <w:szCs w:val="28"/>
        </w:rPr>
        <w:t>,</w:t>
      </w:r>
      <w:r w:rsidRPr="009C5759">
        <w:rPr>
          <w:sz w:val="28"/>
          <w:szCs w:val="28"/>
        </w:rPr>
        <w:t xml:space="preserve"> материальных запасов</w:t>
      </w:r>
      <w:r>
        <w:rPr>
          <w:sz w:val="28"/>
          <w:szCs w:val="28"/>
        </w:rPr>
        <w:t>,</w:t>
      </w:r>
      <w:r w:rsidRPr="009C5759">
        <w:rPr>
          <w:iCs/>
          <w:sz w:val="28"/>
          <w:szCs w:val="28"/>
        </w:rPr>
        <w:t xml:space="preserve"> сувенирной продукции</w:t>
      </w:r>
      <w:r>
        <w:rPr>
          <w:iCs/>
          <w:sz w:val="28"/>
          <w:szCs w:val="28"/>
        </w:rPr>
        <w:t>,</w:t>
      </w:r>
      <w:r w:rsidRPr="009C5759">
        <w:rPr>
          <w:iCs/>
          <w:sz w:val="28"/>
          <w:szCs w:val="28"/>
        </w:rPr>
        <w:t xml:space="preserve"> буклетов о туризме, подготовку материалов для наполнения сайта, </w:t>
      </w:r>
      <w:r w:rsidRPr="00BE5A87">
        <w:rPr>
          <w:iCs/>
          <w:sz w:val="28"/>
          <w:szCs w:val="28"/>
        </w:rPr>
        <w:t>организацию катания на собачьих упряжках</w:t>
      </w:r>
      <w:r w:rsidRPr="009C5759">
        <w:rPr>
          <w:iCs/>
          <w:sz w:val="28"/>
          <w:szCs w:val="28"/>
        </w:rPr>
        <w:t>, участие в конференции «Туризм в современном мире»;</w:t>
      </w:r>
    </w:p>
    <w:p w:rsidR="00991F3D" w:rsidRDefault="00991F3D" w:rsidP="00991F3D">
      <w:pPr>
        <w:autoSpaceDE w:val="0"/>
        <w:autoSpaceDN w:val="0"/>
        <w:adjustRightInd w:val="0"/>
        <w:ind w:firstLine="708"/>
        <w:jc w:val="both"/>
        <w:rPr>
          <w:sz w:val="28"/>
          <w:szCs w:val="28"/>
        </w:rPr>
      </w:pPr>
      <w:r w:rsidRPr="009C5759">
        <w:rPr>
          <w:iCs/>
          <w:sz w:val="28"/>
          <w:szCs w:val="28"/>
        </w:rPr>
        <w:t>в 2020 году</w:t>
      </w:r>
      <w:r>
        <w:rPr>
          <w:iCs/>
          <w:sz w:val="28"/>
          <w:szCs w:val="28"/>
        </w:rPr>
        <w:t xml:space="preserve"> – в сумме</w:t>
      </w:r>
      <w:r w:rsidRPr="009C5759">
        <w:rPr>
          <w:iCs/>
          <w:sz w:val="28"/>
          <w:szCs w:val="28"/>
        </w:rPr>
        <w:t xml:space="preserve"> 1 999,5 тыс. рублей на </w:t>
      </w:r>
      <w:r w:rsidRPr="009C5759">
        <w:rPr>
          <w:sz w:val="28"/>
          <w:szCs w:val="28"/>
        </w:rPr>
        <w:t xml:space="preserve">организацию </w:t>
      </w:r>
      <w:r w:rsidRPr="008F3EFC">
        <w:rPr>
          <w:sz w:val="28"/>
          <w:szCs w:val="28"/>
        </w:rPr>
        <w:t>экскурсионных туристических</w:t>
      </w:r>
      <w:r w:rsidRPr="009C5759">
        <w:rPr>
          <w:sz w:val="28"/>
          <w:szCs w:val="28"/>
        </w:rPr>
        <w:t xml:space="preserve"> туров в </w:t>
      </w:r>
      <w:proofErr w:type="spellStart"/>
      <w:r w:rsidRPr="009C5759">
        <w:rPr>
          <w:sz w:val="28"/>
          <w:szCs w:val="28"/>
        </w:rPr>
        <w:t>с.Лаврентия</w:t>
      </w:r>
      <w:proofErr w:type="spellEnd"/>
      <w:r w:rsidRPr="009C5759">
        <w:rPr>
          <w:sz w:val="28"/>
          <w:szCs w:val="28"/>
        </w:rPr>
        <w:t xml:space="preserve"> и </w:t>
      </w:r>
      <w:proofErr w:type="spellStart"/>
      <w:r w:rsidRPr="009C5759">
        <w:rPr>
          <w:sz w:val="28"/>
          <w:szCs w:val="28"/>
        </w:rPr>
        <w:t>с.Лорино</w:t>
      </w:r>
      <w:proofErr w:type="spellEnd"/>
      <w:r w:rsidRPr="009C5759">
        <w:rPr>
          <w:sz w:val="28"/>
          <w:szCs w:val="28"/>
        </w:rPr>
        <w:t xml:space="preserve">, </w:t>
      </w:r>
      <w:r w:rsidRPr="00BE5A87">
        <w:rPr>
          <w:sz w:val="28"/>
          <w:szCs w:val="28"/>
        </w:rPr>
        <w:t>изготовление имиджевого туристского ролика «Чукотка»</w:t>
      </w:r>
      <w:r w:rsidRPr="009C5759">
        <w:rPr>
          <w:sz w:val="28"/>
          <w:szCs w:val="28"/>
        </w:rPr>
        <w:t>, публикацию, размещение и производство информационных материалов, приобретение товарно-материальных ценностей.</w:t>
      </w:r>
    </w:p>
    <w:p w:rsidR="00991F3D" w:rsidRDefault="00991F3D" w:rsidP="00991F3D">
      <w:pPr>
        <w:spacing w:after="120"/>
        <w:ind w:firstLine="708"/>
        <w:jc w:val="both"/>
        <w:rPr>
          <w:sz w:val="28"/>
          <w:szCs w:val="28"/>
        </w:rPr>
      </w:pPr>
      <w:r>
        <w:rPr>
          <w:sz w:val="28"/>
          <w:szCs w:val="28"/>
        </w:rPr>
        <w:t xml:space="preserve">Расходы подтверждены </w:t>
      </w:r>
      <w:r w:rsidRPr="003B4734">
        <w:rPr>
          <w:sz w:val="28"/>
          <w:szCs w:val="28"/>
        </w:rPr>
        <w:t>первичным</w:t>
      </w:r>
      <w:r>
        <w:rPr>
          <w:sz w:val="28"/>
          <w:szCs w:val="28"/>
        </w:rPr>
        <w:t>и</w:t>
      </w:r>
      <w:r w:rsidRPr="003B4734">
        <w:rPr>
          <w:sz w:val="28"/>
          <w:szCs w:val="28"/>
        </w:rPr>
        <w:t xml:space="preserve"> учетным</w:t>
      </w:r>
      <w:r>
        <w:rPr>
          <w:sz w:val="28"/>
          <w:szCs w:val="28"/>
        </w:rPr>
        <w:t>и</w:t>
      </w:r>
      <w:r w:rsidRPr="003B4734">
        <w:rPr>
          <w:sz w:val="28"/>
          <w:szCs w:val="28"/>
        </w:rPr>
        <w:t xml:space="preserve"> документам</w:t>
      </w:r>
      <w:r>
        <w:rPr>
          <w:sz w:val="28"/>
          <w:szCs w:val="28"/>
        </w:rPr>
        <w:t xml:space="preserve">и, средства субсидии направлены на цели, предусмотренные Соглашениями. </w:t>
      </w:r>
    </w:p>
    <w:p w:rsidR="00991F3D" w:rsidRDefault="00991F3D" w:rsidP="00991F3D">
      <w:pPr>
        <w:ind w:firstLine="709"/>
        <w:jc w:val="both"/>
        <w:rPr>
          <w:sz w:val="28"/>
          <w:szCs w:val="28"/>
        </w:rPr>
      </w:pPr>
      <w:r>
        <w:rPr>
          <w:sz w:val="28"/>
          <w:szCs w:val="28"/>
        </w:rPr>
        <w:t>Н</w:t>
      </w:r>
      <w:r w:rsidRPr="003B4734">
        <w:rPr>
          <w:sz w:val="28"/>
          <w:szCs w:val="28"/>
        </w:rPr>
        <w:t xml:space="preserve">а выполнение </w:t>
      </w:r>
      <w:r w:rsidRPr="004B67CF">
        <w:rPr>
          <w:b/>
          <w:i/>
          <w:sz w:val="28"/>
          <w:szCs w:val="28"/>
        </w:rPr>
        <w:t>мероприятия</w:t>
      </w:r>
      <w:r w:rsidRPr="004B67CF">
        <w:rPr>
          <w:i/>
          <w:sz w:val="28"/>
          <w:szCs w:val="28"/>
        </w:rPr>
        <w:t xml:space="preserve"> </w:t>
      </w:r>
      <w:r w:rsidRPr="004B67CF">
        <w:rPr>
          <w:b/>
          <w:i/>
          <w:sz w:val="28"/>
          <w:szCs w:val="28"/>
        </w:rPr>
        <w:t>«Организация и участие в выставках туристской направленности»</w:t>
      </w:r>
      <w:r w:rsidRPr="003B4734">
        <w:rPr>
          <w:b/>
          <w:i/>
          <w:sz w:val="28"/>
          <w:szCs w:val="28"/>
        </w:rPr>
        <w:t xml:space="preserve"> </w:t>
      </w:r>
      <w:r>
        <w:rPr>
          <w:sz w:val="28"/>
          <w:szCs w:val="28"/>
        </w:rPr>
        <w:t>в</w:t>
      </w:r>
      <w:r w:rsidRPr="003B4734">
        <w:rPr>
          <w:sz w:val="28"/>
          <w:szCs w:val="28"/>
        </w:rPr>
        <w:t xml:space="preserve"> 2019-2020 годах </w:t>
      </w:r>
      <w:r>
        <w:rPr>
          <w:sz w:val="28"/>
          <w:szCs w:val="28"/>
        </w:rPr>
        <w:t xml:space="preserve">из окружного бюджета направлено </w:t>
      </w:r>
      <w:r w:rsidRPr="003B4734">
        <w:rPr>
          <w:sz w:val="28"/>
          <w:szCs w:val="28"/>
        </w:rPr>
        <w:t>1 096,3 тыс. рублей</w:t>
      </w:r>
      <w:r>
        <w:rPr>
          <w:sz w:val="28"/>
          <w:szCs w:val="28"/>
        </w:rPr>
        <w:t xml:space="preserve"> или 100% от утвержденных сводной бюджетной росписью ассигнований</w:t>
      </w:r>
      <w:r w:rsidRPr="003B4734">
        <w:rPr>
          <w:sz w:val="28"/>
          <w:szCs w:val="28"/>
        </w:rPr>
        <w:t xml:space="preserve">, в том числе в 2019 году </w:t>
      </w:r>
      <w:r>
        <w:rPr>
          <w:sz w:val="28"/>
          <w:szCs w:val="28"/>
        </w:rPr>
        <w:t xml:space="preserve">– </w:t>
      </w:r>
      <w:r w:rsidRPr="003B4734">
        <w:rPr>
          <w:sz w:val="28"/>
          <w:szCs w:val="28"/>
        </w:rPr>
        <w:t xml:space="preserve">333,3 тыс. рублей, в 2020 году </w:t>
      </w:r>
      <w:r>
        <w:rPr>
          <w:sz w:val="28"/>
          <w:szCs w:val="28"/>
        </w:rPr>
        <w:t xml:space="preserve">– </w:t>
      </w:r>
      <w:r w:rsidRPr="003B4734">
        <w:rPr>
          <w:sz w:val="28"/>
          <w:szCs w:val="28"/>
        </w:rPr>
        <w:t>763,0 тыс. рублей.</w:t>
      </w:r>
    </w:p>
    <w:p w:rsidR="00991F3D" w:rsidRPr="00DF08A9" w:rsidRDefault="00991F3D" w:rsidP="00991F3D">
      <w:pPr>
        <w:ind w:firstLine="708"/>
        <w:jc w:val="both"/>
        <w:rPr>
          <w:sz w:val="28"/>
          <w:szCs w:val="28"/>
        </w:rPr>
      </w:pPr>
      <w:r w:rsidRPr="00B21EFC">
        <w:rPr>
          <w:sz w:val="28"/>
          <w:szCs w:val="28"/>
        </w:rPr>
        <w:t xml:space="preserve">В рамках реализации мероприятия в 2019 году делегация Чукотского автономного округа приняла участие в выставке «Улица Дальнего Востока», проведенной в рамках V Восточно-экономического форума в г. Владивосток; в 2020 году делегация Чукотского автономного округа приняла участие в XIII Международной туристской выставке «Интурмаркет-2020» в  г. Москва; совещании по развитию туризма в рамках Стратегического развития Арктической зоны Российской Федерации на период до 2035 года в г. Москва.  В рамках мероприятия «Организация и участие в выставках туристской направленности» </w:t>
      </w:r>
      <w:bookmarkStart w:id="23" w:name="_Hlk68531172"/>
      <w:r w:rsidRPr="00B21EFC">
        <w:rPr>
          <w:sz w:val="28"/>
          <w:szCs w:val="28"/>
        </w:rPr>
        <w:t xml:space="preserve">Департаментом допускалось </w:t>
      </w:r>
      <w:r>
        <w:rPr>
          <w:sz w:val="28"/>
          <w:szCs w:val="28"/>
        </w:rPr>
        <w:t>финансирование</w:t>
      </w:r>
      <w:r w:rsidRPr="00B21EFC">
        <w:rPr>
          <w:sz w:val="28"/>
          <w:szCs w:val="28"/>
        </w:rPr>
        <w:t xml:space="preserve"> мероприятий, </w:t>
      </w:r>
      <w:r>
        <w:rPr>
          <w:sz w:val="28"/>
          <w:szCs w:val="28"/>
        </w:rPr>
        <w:t>предусмотренных</w:t>
      </w:r>
      <w:r w:rsidRPr="00B21EFC">
        <w:rPr>
          <w:sz w:val="28"/>
          <w:szCs w:val="28"/>
        </w:rPr>
        <w:t xml:space="preserve"> к</w:t>
      </w:r>
      <w:r>
        <w:rPr>
          <w:sz w:val="28"/>
          <w:szCs w:val="28"/>
        </w:rPr>
        <w:t xml:space="preserve"> реализации в рамках другого мероприятия (</w:t>
      </w:r>
      <w:r w:rsidRPr="00C0511E">
        <w:rPr>
          <w:sz w:val="28"/>
          <w:szCs w:val="28"/>
        </w:rPr>
        <w:t>«Организация туристской деятельности и управление развитием туризма»</w:t>
      </w:r>
      <w:r>
        <w:rPr>
          <w:sz w:val="28"/>
          <w:szCs w:val="28"/>
        </w:rPr>
        <w:t>)</w:t>
      </w:r>
      <w:r w:rsidRPr="00C0511E">
        <w:rPr>
          <w:b/>
          <w:sz w:val="28"/>
          <w:szCs w:val="28"/>
        </w:rPr>
        <w:t xml:space="preserve"> </w:t>
      </w:r>
      <w:bookmarkEnd w:id="23"/>
      <w:r>
        <w:rPr>
          <w:sz w:val="28"/>
          <w:szCs w:val="28"/>
        </w:rPr>
        <w:t>на  сумму 0,7 тыс. рублей</w:t>
      </w:r>
      <w:r w:rsidRPr="00B21EFC">
        <w:rPr>
          <w:sz w:val="28"/>
          <w:szCs w:val="28"/>
        </w:rPr>
        <w:t xml:space="preserve">: участие сотрудника </w:t>
      </w:r>
      <w:r>
        <w:rPr>
          <w:sz w:val="28"/>
          <w:szCs w:val="28"/>
        </w:rPr>
        <w:t xml:space="preserve">в 2020 году в </w:t>
      </w:r>
      <w:r w:rsidRPr="00B21EFC">
        <w:rPr>
          <w:sz w:val="28"/>
          <w:szCs w:val="28"/>
        </w:rPr>
        <w:t xml:space="preserve">расширенном совещании по развитию круизного туризма, а также в совещании по выработке единого подхода в развитии туризма в рамках Стратегического развития Арктической зоны Российской Федерации на период до 2035 года в г. Москва. </w:t>
      </w:r>
      <w:r w:rsidRPr="00BE5A87">
        <w:rPr>
          <w:sz w:val="28"/>
          <w:szCs w:val="28"/>
        </w:rPr>
        <w:t>Данный факт свидетельствует о недостаточном контроле со стороны Департамента, как ответственного исполнителя, за соответствием осуществляемых расходов финансовым ресурсам, предусмотренным на реализацию данного мероприятия Подпрограммы.</w:t>
      </w:r>
      <w:r>
        <w:rPr>
          <w:sz w:val="28"/>
          <w:szCs w:val="28"/>
        </w:rPr>
        <w:t xml:space="preserve"> </w:t>
      </w:r>
    </w:p>
    <w:p w:rsidR="00991F3D" w:rsidRDefault="00991F3D" w:rsidP="00991F3D">
      <w:pPr>
        <w:pStyle w:val="ConsPlusNormal"/>
        <w:ind w:firstLine="709"/>
        <w:jc w:val="both"/>
        <w:rPr>
          <w:rFonts w:ascii="Times New Roman" w:hAnsi="Times New Roman" w:cs="Times New Roman"/>
          <w:sz w:val="28"/>
          <w:szCs w:val="28"/>
        </w:rPr>
      </w:pPr>
      <w:r w:rsidRPr="003B4734">
        <w:rPr>
          <w:rFonts w:ascii="Times New Roman" w:hAnsi="Times New Roman" w:cs="Times New Roman"/>
          <w:sz w:val="28"/>
          <w:szCs w:val="28"/>
        </w:rPr>
        <w:t>В ходе проверки установлен</w:t>
      </w:r>
      <w:r>
        <w:rPr>
          <w:rFonts w:ascii="Times New Roman" w:hAnsi="Times New Roman" w:cs="Times New Roman"/>
          <w:sz w:val="28"/>
          <w:szCs w:val="28"/>
        </w:rPr>
        <w:t xml:space="preserve">ы факты нарушения сроков сдачи подотчетными лицами авансовых отчетов и окончательного расчета по выданным авансам на </w:t>
      </w:r>
      <w:r>
        <w:rPr>
          <w:rFonts w:ascii="Times New Roman" w:hAnsi="Times New Roman"/>
          <w:sz w:val="28"/>
          <w:szCs w:val="28"/>
        </w:rPr>
        <w:t>командировочные расходы</w:t>
      </w:r>
      <w:r>
        <w:rPr>
          <w:rFonts w:ascii="Times New Roman" w:hAnsi="Times New Roman" w:cs="Times New Roman"/>
          <w:sz w:val="28"/>
          <w:szCs w:val="28"/>
        </w:rPr>
        <w:t>, установленных пунктом 28 статьи 5.1. Закона №57-ОЗ</w:t>
      </w:r>
      <w:r>
        <w:rPr>
          <w:rStyle w:val="ac"/>
          <w:rFonts w:ascii="Times New Roman" w:hAnsi="Times New Roman" w:cs="Times New Roman"/>
          <w:sz w:val="28"/>
          <w:szCs w:val="28"/>
        </w:rPr>
        <w:footnoteReference w:id="126"/>
      </w:r>
      <w:r>
        <w:rPr>
          <w:rFonts w:ascii="Times New Roman" w:hAnsi="Times New Roman" w:cs="Times New Roman"/>
          <w:sz w:val="28"/>
          <w:szCs w:val="28"/>
        </w:rPr>
        <w:t xml:space="preserve"> и пунктом 3 Положения о порядке расчетов с подотчетными лицами </w:t>
      </w:r>
      <w:r>
        <w:rPr>
          <w:rStyle w:val="ac"/>
          <w:rFonts w:ascii="Times New Roman" w:hAnsi="Times New Roman" w:cs="Times New Roman"/>
          <w:sz w:val="28"/>
          <w:szCs w:val="28"/>
        </w:rPr>
        <w:footnoteReference w:id="127"/>
      </w:r>
      <w:r>
        <w:rPr>
          <w:rFonts w:ascii="Times New Roman" w:hAnsi="Times New Roman" w:cs="Times New Roman"/>
          <w:sz w:val="28"/>
          <w:szCs w:val="28"/>
        </w:rPr>
        <w:t xml:space="preserve"> </w:t>
      </w:r>
      <w:r w:rsidRPr="008F3EFC">
        <w:rPr>
          <w:rFonts w:ascii="Times New Roman" w:hAnsi="Times New Roman" w:cs="Times New Roman"/>
          <w:sz w:val="28"/>
          <w:szCs w:val="28"/>
        </w:rPr>
        <w:t>(несвоевременно сданы 8 авансовых отчетов на общую сумму 1 002,1 тыс. рублей).</w:t>
      </w:r>
      <w:r>
        <w:rPr>
          <w:rFonts w:ascii="Times New Roman" w:hAnsi="Times New Roman" w:cs="Times New Roman"/>
          <w:sz w:val="28"/>
          <w:szCs w:val="28"/>
        </w:rPr>
        <w:t xml:space="preserve"> </w:t>
      </w:r>
    </w:p>
    <w:p w:rsidR="00991F3D" w:rsidRDefault="00991F3D" w:rsidP="00991F3D">
      <w:pPr>
        <w:autoSpaceDE w:val="0"/>
        <w:autoSpaceDN w:val="0"/>
        <w:adjustRightInd w:val="0"/>
        <w:spacing w:after="120"/>
        <w:ind w:firstLine="708"/>
        <w:jc w:val="both"/>
        <w:rPr>
          <w:sz w:val="28"/>
          <w:szCs w:val="28"/>
        </w:rPr>
      </w:pPr>
      <w:r w:rsidRPr="00A845DB">
        <w:rPr>
          <w:sz w:val="28"/>
          <w:szCs w:val="28"/>
        </w:rPr>
        <w:t>Согласно пояснению Департамента, несвоевременное представление авансовых отчетов подотчетными лицами обусловлено несвоевременным предоставлением оправдательных документов гражданами, привлеченными к участию в мероприятиях в составе делегаций (экспонентами)</w:t>
      </w:r>
      <w:r>
        <w:rPr>
          <w:sz w:val="28"/>
          <w:szCs w:val="28"/>
        </w:rPr>
        <w:t>, а также</w:t>
      </w:r>
      <w:r w:rsidRPr="00A845DB">
        <w:rPr>
          <w:sz w:val="28"/>
          <w:szCs w:val="28"/>
        </w:rPr>
        <w:t xml:space="preserve"> болезнью сотрудника, направленного в служебную командировку</w:t>
      </w:r>
      <w:r>
        <w:rPr>
          <w:sz w:val="28"/>
          <w:szCs w:val="28"/>
        </w:rPr>
        <w:t>.</w:t>
      </w:r>
    </w:p>
    <w:p w:rsidR="00991F3D" w:rsidRDefault="00991F3D" w:rsidP="00991F3D">
      <w:pPr>
        <w:pStyle w:val="ConsPlusNonformat"/>
        <w:jc w:val="both"/>
        <w:rPr>
          <w:rFonts w:ascii="Times New Roman" w:hAnsi="Times New Roman"/>
          <w:sz w:val="28"/>
          <w:szCs w:val="28"/>
        </w:rPr>
      </w:pPr>
      <w:r>
        <w:rPr>
          <w:rFonts w:ascii="Times New Roman" w:hAnsi="Times New Roman" w:cs="Times New Roman"/>
          <w:b/>
          <w:sz w:val="28"/>
          <w:szCs w:val="28"/>
        </w:rPr>
        <w:tab/>
      </w:r>
      <w:r>
        <w:rPr>
          <w:rFonts w:ascii="Times New Roman" w:hAnsi="Times New Roman"/>
          <w:sz w:val="28"/>
          <w:szCs w:val="28"/>
        </w:rPr>
        <w:t>Р</w:t>
      </w:r>
      <w:r w:rsidRPr="003B4734">
        <w:rPr>
          <w:rFonts w:ascii="Times New Roman" w:hAnsi="Times New Roman"/>
          <w:sz w:val="28"/>
          <w:szCs w:val="28"/>
        </w:rPr>
        <w:t xml:space="preserve">асходы на реализацию </w:t>
      </w:r>
      <w:r w:rsidRPr="004B67CF">
        <w:rPr>
          <w:rFonts w:ascii="Times New Roman" w:hAnsi="Times New Roman"/>
          <w:b/>
          <w:i/>
          <w:sz w:val="28"/>
          <w:szCs w:val="28"/>
        </w:rPr>
        <w:t>мероприятия «Субсидии юридическим лицам на финансовое обеспечение затрат, связанных с оказанием услуг в сфере въездного и внутреннего туризма на территории Чукотского автономного округа»</w:t>
      </w:r>
      <w:r w:rsidRPr="003B4734">
        <w:rPr>
          <w:rFonts w:ascii="Times New Roman" w:hAnsi="Times New Roman"/>
          <w:b/>
          <w:i/>
          <w:sz w:val="28"/>
          <w:szCs w:val="28"/>
        </w:rPr>
        <w:t xml:space="preserve"> </w:t>
      </w:r>
      <w:r w:rsidRPr="003B4734">
        <w:rPr>
          <w:rFonts w:ascii="Times New Roman" w:hAnsi="Times New Roman"/>
          <w:sz w:val="28"/>
          <w:szCs w:val="28"/>
        </w:rPr>
        <w:t>в 2020 году</w:t>
      </w:r>
      <w:r w:rsidRPr="003B4734">
        <w:rPr>
          <w:rFonts w:ascii="Times New Roman" w:hAnsi="Times New Roman"/>
          <w:b/>
          <w:i/>
          <w:sz w:val="28"/>
          <w:szCs w:val="28"/>
        </w:rPr>
        <w:t xml:space="preserve"> </w:t>
      </w:r>
      <w:r w:rsidRPr="003B4734">
        <w:rPr>
          <w:rFonts w:ascii="Times New Roman" w:hAnsi="Times New Roman"/>
          <w:sz w:val="28"/>
          <w:szCs w:val="28"/>
        </w:rPr>
        <w:t>произведены в сумме 2 855,7 тыс. рублей</w:t>
      </w:r>
      <w:r>
        <w:rPr>
          <w:rFonts w:ascii="Times New Roman" w:hAnsi="Times New Roman"/>
          <w:sz w:val="28"/>
          <w:szCs w:val="28"/>
        </w:rPr>
        <w:t xml:space="preserve"> или 78,6% от объемов бюджетных назначений</w:t>
      </w:r>
      <w:r w:rsidRPr="008F3EFC">
        <w:rPr>
          <w:rFonts w:ascii="Times New Roman" w:hAnsi="Times New Roman"/>
          <w:sz w:val="28"/>
          <w:szCs w:val="28"/>
        </w:rPr>
        <w:t xml:space="preserve">. </w:t>
      </w:r>
      <w:bookmarkStart w:id="24" w:name="_Hlk68530679"/>
      <w:r w:rsidRPr="008F3EFC">
        <w:rPr>
          <w:rFonts w:ascii="Times New Roman" w:hAnsi="Times New Roman"/>
          <w:sz w:val="28"/>
          <w:szCs w:val="28"/>
        </w:rPr>
        <w:t>Предоставление субсидии регулируется Порядком №537</w:t>
      </w:r>
      <w:bookmarkEnd w:id="24"/>
      <w:r w:rsidRPr="008F3EFC">
        <w:rPr>
          <w:rFonts w:ascii="Times New Roman" w:hAnsi="Times New Roman"/>
          <w:sz w:val="28"/>
          <w:szCs w:val="28"/>
        </w:rPr>
        <w:t>.</w:t>
      </w:r>
      <w:r>
        <w:rPr>
          <w:rFonts w:ascii="Times New Roman" w:hAnsi="Times New Roman"/>
          <w:sz w:val="28"/>
          <w:szCs w:val="28"/>
        </w:rPr>
        <w:t xml:space="preserve"> В </w:t>
      </w:r>
      <w:r w:rsidRPr="00010298">
        <w:rPr>
          <w:rFonts w:ascii="Times New Roman" w:hAnsi="Times New Roman"/>
          <w:sz w:val="28"/>
          <w:szCs w:val="28"/>
        </w:rPr>
        <w:t>рамках реализации мероприятия Департаментом</w:t>
      </w:r>
      <w:r>
        <w:rPr>
          <w:rFonts w:ascii="Times New Roman" w:hAnsi="Times New Roman"/>
          <w:sz w:val="28"/>
          <w:szCs w:val="28"/>
        </w:rPr>
        <w:t xml:space="preserve"> предоставлена </w:t>
      </w:r>
      <w:r w:rsidRPr="003B4734">
        <w:rPr>
          <w:rFonts w:ascii="Times New Roman" w:hAnsi="Times New Roman"/>
          <w:sz w:val="28"/>
          <w:szCs w:val="28"/>
        </w:rPr>
        <w:t>субсиди</w:t>
      </w:r>
      <w:r>
        <w:rPr>
          <w:rFonts w:ascii="Times New Roman" w:hAnsi="Times New Roman"/>
          <w:sz w:val="28"/>
          <w:szCs w:val="28"/>
        </w:rPr>
        <w:t xml:space="preserve">я </w:t>
      </w:r>
      <w:r w:rsidRPr="00010298">
        <w:rPr>
          <w:rFonts w:ascii="Times New Roman" w:hAnsi="Times New Roman"/>
          <w:sz w:val="28"/>
          <w:szCs w:val="28"/>
        </w:rPr>
        <w:t>ООО</w:t>
      </w:r>
      <w:r>
        <w:rPr>
          <w:rFonts w:ascii="Times New Roman" w:hAnsi="Times New Roman"/>
          <w:sz w:val="28"/>
          <w:szCs w:val="28"/>
        </w:rPr>
        <w:t> </w:t>
      </w:r>
      <w:r w:rsidRPr="00010298">
        <w:rPr>
          <w:rFonts w:ascii="Times New Roman" w:hAnsi="Times New Roman"/>
          <w:sz w:val="28"/>
          <w:szCs w:val="28"/>
        </w:rPr>
        <w:t>«</w:t>
      </w:r>
      <w:proofErr w:type="spellStart"/>
      <w:r w:rsidRPr="00010298">
        <w:rPr>
          <w:rFonts w:ascii="Times New Roman" w:hAnsi="Times New Roman"/>
          <w:sz w:val="28"/>
          <w:szCs w:val="28"/>
        </w:rPr>
        <w:t>КутхТрэвэл</w:t>
      </w:r>
      <w:proofErr w:type="spellEnd"/>
      <w:r w:rsidRPr="003B4734">
        <w:rPr>
          <w:rFonts w:ascii="Times New Roman" w:hAnsi="Times New Roman"/>
          <w:sz w:val="28"/>
          <w:szCs w:val="28"/>
        </w:rPr>
        <w:t>»</w:t>
      </w:r>
      <w:r>
        <w:rPr>
          <w:rFonts w:ascii="Times New Roman" w:hAnsi="Times New Roman"/>
          <w:sz w:val="28"/>
          <w:szCs w:val="28"/>
        </w:rPr>
        <w:t xml:space="preserve"> на </w:t>
      </w:r>
      <w:r>
        <w:rPr>
          <w:rFonts w:ascii="Times New Roman" w:hAnsi="Times New Roman"/>
          <w:color w:val="000000"/>
          <w:sz w:val="28"/>
          <w:szCs w:val="28"/>
        </w:rPr>
        <w:t>организацию морских прогулок в</w:t>
      </w:r>
      <w:r w:rsidRPr="003B4734">
        <w:rPr>
          <w:rFonts w:ascii="Times New Roman" w:hAnsi="Times New Roman"/>
          <w:sz w:val="28"/>
          <w:szCs w:val="28"/>
        </w:rPr>
        <w:t xml:space="preserve"> акватории Анадырского лимана</w:t>
      </w:r>
      <w:r>
        <w:rPr>
          <w:rFonts w:ascii="Times New Roman" w:hAnsi="Times New Roman"/>
          <w:sz w:val="28"/>
          <w:szCs w:val="28"/>
        </w:rPr>
        <w:t xml:space="preserve"> и туристической поездки в </w:t>
      </w:r>
      <w:proofErr w:type="spellStart"/>
      <w:r>
        <w:rPr>
          <w:rFonts w:ascii="Times New Roman" w:hAnsi="Times New Roman"/>
          <w:sz w:val="28"/>
          <w:szCs w:val="28"/>
        </w:rPr>
        <w:t>п.Эгвекинот</w:t>
      </w:r>
      <w:proofErr w:type="spellEnd"/>
      <w:r w:rsidRPr="003B4734">
        <w:rPr>
          <w:rFonts w:ascii="Times New Roman" w:hAnsi="Times New Roman"/>
          <w:sz w:val="28"/>
          <w:szCs w:val="28"/>
        </w:rPr>
        <w:t xml:space="preserve"> для жителей и гостей </w:t>
      </w:r>
      <w:r>
        <w:rPr>
          <w:rFonts w:ascii="Times New Roman" w:hAnsi="Times New Roman"/>
          <w:sz w:val="28"/>
          <w:szCs w:val="28"/>
        </w:rPr>
        <w:t xml:space="preserve">города </w:t>
      </w:r>
      <w:r w:rsidRPr="003B4734">
        <w:rPr>
          <w:rFonts w:ascii="Times New Roman" w:hAnsi="Times New Roman"/>
          <w:sz w:val="28"/>
          <w:szCs w:val="28"/>
        </w:rPr>
        <w:t>Анадыря</w:t>
      </w:r>
      <w:r>
        <w:rPr>
          <w:rFonts w:ascii="Times New Roman" w:hAnsi="Times New Roman"/>
          <w:sz w:val="28"/>
          <w:szCs w:val="28"/>
        </w:rPr>
        <w:t xml:space="preserve"> на </w:t>
      </w:r>
      <w:r w:rsidRPr="00BF21BA">
        <w:rPr>
          <w:rFonts w:ascii="Times New Roman" w:hAnsi="Times New Roman"/>
          <w:sz w:val="28"/>
          <w:szCs w:val="28"/>
        </w:rPr>
        <w:t>т/х</w:t>
      </w:r>
      <w:r w:rsidRPr="003B4734">
        <w:rPr>
          <w:rFonts w:ascii="Times New Roman" w:hAnsi="Times New Roman"/>
          <w:sz w:val="28"/>
          <w:szCs w:val="28"/>
        </w:rPr>
        <w:t xml:space="preserve"> «Сотников»</w:t>
      </w:r>
      <w:r>
        <w:rPr>
          <w:rFonts w:ascii="Times New Roman" w:hAnsi="Times New Roman"/>
          <w:sz w:val="28"/>
          <w:szCs w:val="28"/>
        </w:rPr>
        <w:t xml:space="preserve"> и</w:t>
      </w:r>
      <w:r w:rsidRPr="003B4734">
        <w:rPr>
          <w:rFonts w:ascii="Times New Roman" w:hAnsi="Times New Roman"/>
          <w:sz w:val="28"/>
          <w:szCs w:val="28"/>
        </w:rPr>
        <w:t xml:space="preserve"> </w:t>
      </w:r>
      <w:r w:rsidRPr="00BF21BA">
        <w:rPr>
          <w:rFonts w:ascii="Times New Roman" w:hAnsi="Times New Roman"/>
          <w:sz w:val="28"/>
          <w:szCs w:val="28"/>
        </w:rPr>
        <w:t>р/к</w:t>
      </w:r>
      <w:r w:rsidRPr="003B4734">
        <w:rPr>
          <w:rFonts w:ascii="Times New Roman" w:hAnsi="Times New Roman"/>
          <w:sz w:val="28"/>
          <w:szCs w:val="28"/>
        </w:rPr>
        <w:t xml:space="preserve"> «Камчатка»</w:t>
      </w:r>
      <w:r>
        <w:rPr>
          <w:rFonts w:ascii="Times New Roman" w:hAnsi="Times New Roman"/>
          <w:sz w:val="28"/>
          <w:szCs w:val="28"/>
        </w:rPr>
        <w:t xml:space="preserve">. Субсидия предоставлена </w:t>
      </w:r>
      <w:r w:rsidRPr="00373773">
        <w:rPr>
          <w:rFonts w:ascii="Times New Roman" w:hAnsi="Times New Roman"/>
          <w:sz w:val="28"/>
          <w:szCs w:val="28"/>
        </w:rPr>
        <w:t>ООО «</w:t>
      </w:r>
      <w:proofErr w:type="spellStart"/>
      <w:r w:rsidRPr="00373773">
        <w:rPr>
          <w:rFonts w:ascii="Times New Roman" w:hAnsi="Times New Roman"/>
          <w:sz w:val="28"/>
          <w:szCs w:val="28"/>
        </w:rPr>
        <w:t>КутхТрэвэл</w:t>
      </w:r>
      <w:proofErr w:type="spellEnd"/>
      <w:r w:rsidRPr="00373773">
        <w:rPr>
          <w:rFonts w:ascii="Times New Roman" w:hAnsi="Times New Roman"/>
          <w:sz w:val="28"/>
          <w:szCs w:val="28"/>
        </w:rPr>
        <w:t>»</w:t>
      </w:r>
      <w:r>
        <w:rPr>
          <w:rFonts w:ascii="Times New Roman" w:hAnsi="Times New Roman"/>
          <w:sz w:val="28"/>
          <w:szCs w:val="28"/>
        </w:rPr>
        <w:t xml:space="preserve"> </w:t>
      </w:r>
      <w:r w:rsidRPr="003B4734">
        <w:rPr>
          <w:rFonts w:ascii="Times New Roman" w:hAnsi="Times New Roman"/>
          <w:sz w:val="28"/>
          <w:szCs w:val="28"/>
        </w:rPr>
        <w:t xml:space="preserve">в соответствии с </w:t>
      </w:r>
      <w:r>
        <w:rPr>
          <w:rFonts w:ascii="Times New Roman" w:hAnsi="Times New Roman"/>
          <w:sz w:val="28"/>
          <w:szCs w:val="28"/>
        </w:rPr>
        <w:t xml:space="preserve">Соглашением от 11.12.2020 года в объеме </w:t>
      </w:r>
      <w:r w:rsidRPr="003B4734">
        <w:rPr>
          <w:rFonts w:ascii="Times New Roman" w:hAnsi="Times New Roman"/>
          <w:sz w:val="28"/>
          <w:szCs w:val="28"/>
        </w:rPr>
        <w:t>3</w:t>
      </w:r>
      <w:r>
        <w:rPr>
          <w:rFonts w:ascii="Times New Roman" w:hAnsi="Times New Roman"/>
          <w:sz w:val="28"/>
          <w:szCs w:val="28"/>
        </w:rPr>
        <w:t> </w:t>
      </w:r>
      <w:r w:rsidRPr="003B4734">
        <w:rPr>
          <w:rFonts w:ascii="Times New Roman" w:hAnsi="Times New Roman"/>
          <w:sz w:val="28"/>
          <w:szCs w:val="28"/>
        </w:rPr>
        <w:t>229</w:t>
      </w:r>
      <w:r>
        <w:rPr>
          <w:rFonts w:ascii="Times New Roman" w:hAnsi="Times New Roman"/>
          <w:sz w:val="28"/>
          <w:szCs w:val="28"/>
        </w:rPr>
        <w:t>,</w:t>
      </w:r>
      <w:r w:rsidRPr="003B4734">
        <w:rPr>
          <w:rFonts w:ascii="Times New Roman" w:hAnsi="Times New Roman"/>
          <w:sz w:val="28"/>
          <w:szCs w:val="28"/>
        </w:rPr>
        <w:t>7 тыс. рублей</w:t>
      </w:r>
      <w:r>
        <w:rPr>
          <w:rFonts w:ascii="Times New Roman" w:hAnsi="Times New Roman"/>
          <w:sz w:val="28"/>
          <w:szCs w:val="28"/>
        </w:rPr>
        <w:t xml:space="preserve">. </w:t>
      </w:r>
      <w:r>
        <w:rPr>
          <w:rFonts w:ascii="Times New Roman" w:hAnsi="Times New Roman"/>
          <w:color w:val="000000"/>
          <w:sz w:val="28"/>
          <w:szCs w:val="28"/>
        </w:rPr>
        <w:t xml:space="preserve">Расходы произведены в сумме </w:t>
      </w:r>
      <w:r w:rsidRPr="003B4734">
        <w:rPr>
          <w:rFonts w:ascii="Times New Roman" w:hAnsi="Times New Roman"/>
          <w:sz w:val="28"/>
          <w:szCs w:val="28"/>
        </w:rPr>
        <w:t>2 855,</w:t>
      </w:r>
      <w:r>
        <w:rPr>
          <w:rFonts w:ascii="Times New Roman" w:hAnsi="Times New Roman"/>
          <w:sz w:val="28"/>
          <w:szCs w:val="28"/>
        </w:rPr>
        <w:t>8</w:t>
      </w:r>
      <w:r w:rsidRPr="003B4734">
        <w:rPr>
          <w:rFonts w:ascii="Times New Roman" w:hAnsi="Times New Roman"/>
          <w:sz w:val="28"/>
          <w:szCs w:val="28"/>
        </w:rPr>
        <w:t xml:space="preserve"> тыс. рублей</w:t>
      </w:r>
      <w:r>
        <w:rPr>
          <w:rFonts w:ascii="Times New Roman" w:hAnsi="Times New Roman"/>
          <w:sz w:val="28"/>
          <w:szCs w:val="28"/>
        </w:rPr>
        <w:t xml:space="preserve"> на</w:t>
      </w:r>
      <w:r w:rsidRPr="003B4734">
        <w:rPr>
          <w:rFonts w:ascii="Times New Roman" w:hAnsi="Times New Roman"/>
          <w:sz w:val="28"/>
          <w:szCs w:val="28"/>
        </w:rPr>
        <w:t xml:space="preserve"> </w:t>
      </w:r>
      <w:r>
        <w:rPr>
          <w:rFonts w:ascii="Times New Roman" w:hAnsi="Times New Roman"/>
          <w:sz w:val="28"/>
          <w:szCs w:val="28"/>
        </w:rPr>
        <w:t>оплату</w:t>
      </w:r>
      <w:r w:rsidRPr="003B4734">
        <w:rPr>
          <w:rFonts w:ascii="Times New Roman" w:hAnsi="Times New Roman"/>
          <w:sz w:val="28"/>
          <w:szCs w:val="28"/>
        </w:rPr>
        <w:t xml:space="preserve"> ОАО «</w:t>
      </w:r>
      <w:proofErr w:type="spellStart"/>
      <w:r w:rsidRPr="003B4734">
        <w:rPr>
          <w:rFonts w:ascii="Times New Roman" w:hAnsi="Times New Roman"/>
          <w:sz w:val="28"/>
          <w:szCs w:val="28"/>
        </w:rPr>
        <w:t>Анадырьморпорт</w:t>
      </w:r>
      <w:proofErr w:type="spellEnd"/>
      <w:r w:rsidRPr="003B4734">
        <w:rPr>
          <w:rFonts w:ascii="Times New Roman" w:hAnsi="Times New Roman"/>
          <w:sz w:val="28"/>
          <w:szCs w:val="28"/>
        </w:rPr>
        <w:t>» аренд</w:t>
      </w:r>
      <w:r>
        <w:rPr>
          <w:rFonts w:ascii="Times New Roman" w:hAnsi="Times New Roman"/>
          <w:sz w:val="28"/>
          <w:szCs w:val="28"/>
        </w:rPr>
        <w:t>ы</w:t>
      </w:r>
      <w:r w:rsidRPr="003B4734">
        <w:rPr>
          <w:rFonts w:ascii="Times New Roman" w:hAnsi="Times New Roman"/>
          <w:sz w:val="28"/>
          <w:szCs w:val="28"/>
        </w:rPr>
        <w:t xml:space="preserve"> </w:t>
      </w:r>
      <w:r w:rsidRPr="00BF21BA">
        <w:rPr>
          <w:rFonts w:ascii="Times New Roman" w:hAnsi="Times New Roman"/>
          <w:sz w:val="28"/>
          <w:szCs w:val="28"/>
        </w:rPr>
        <w:t>т/х</w:t>
      </w:r>
      <w:r w:rsidRPr="003B4734">
        <w:rPr>
          <w:rFonts w:ascii="Times New Roman" w:hAnsi="Times New Roman"/>
          <w:sz w:val="28"/>
          <w:szCs w:val="28"/>
        </w:rPr>
        <w:t xml:space="preserve"> «Сотников»</w:t>
      </w:r>
      <w:r>
        <w:rPr>
          <w:rFonts w:ascii="Times New Roman" w:hAnsi="Times New Roman"/>
          <w:sz w:val="28"/>
          <w:szCs w:val="28"/>
        </w:rPr>
        <w:t xml:space="preserve"> и</w:t>
      </w:r>
      <w:r w:rsidRPr="003B4734">
        <w:rPr>
          <w:rFonts w:ascii="Times New Roman" w:hAnsi="Times New Roman"/>
          <w:sz w:val="28"/>
          <w:szCs w:val="28"/>
        </w:rPr>
        <w:t xml:space="preserve"> </w:t>
      </w:r>
      <w:r w:rsidRPr="00BF21BA">
        <w:rPr>
          <w:rFonts w:ascii="Times New Roman" w:hAnsi="Times New Roman"/>
          <w:sz w:val="28"/>
          <w:szCs w:val="28"/>
        </w:rPr>
        <w:t>р/к</w:t>
      </w:r>
      <w:r w:rsidRPr="003B4734">
        <w:rPr>
          <w:rFonts w:ascii="Times New Roman" w:hAnsi="Times New Roman"/>
          <w:sz w:val="28"/>
          <w:szCs w:val="28"/>
        </w:rPr>
        <w:t xml:space="preserve"> «Камчатка»</w:t>
      </w:r>
      <w:r>
        <w:rPr>
          <w:rFonts w:ascii="Times New Roman" w:hAnsi="Times New Roman"/>
          <w:sz w:val="28"/>
          <w:szCs w:val="28"/>
        </w:rPr>
        <w:t>. Отчет о расходах средств субсидии представлен получателем субсидии в установленные Соглашением сроки, н</w:t>
      </w:r>
      <w:r w:rsidRPr="003B4734">
        <w:rPr>
          <w:rFonts w:ascii="Times New Roman" w:hAnsi="Times New Roman"/>
          <w:sz w:val="28"/>
          <w:szCs w:val="28"/>
        </w:rPr>
        <w:t>еиспользованный остаток субсидии в сумме 373,9 тыс. рублей возвращен в бюджет</w:t>
      </w:r>
      <w:r>
        <w:rPr>
          <w:rFonts w:ascii="Times New Roman" w:hAnsi="Times New Roman"/>
          <w:sz w:val="28"/>
          <w:szCs w:val="28"/>
        </w:rPr>
        <w:t>.</w:t>
      </w:r>
    </w:p>
    <w:p w:rsidR="00991F3D" w:rsidRDefault="00991F3D" w:rsidP="00991F3D">
      <w:pPr>
        <w:ind w:firstLine="708"/>
        <w:jc w:val="both"/>
        <w:rPr>
          <w:sz w:val="28"/>
          <w:szCs w:val="28"/>
        </w:rPr>
      </w:pPr>
      <w:r w:rsidRPr="00A845DB">
        <w:rPr>
          <w:sz w:val="28"/>
          <w:szCs w:val="28"/>
        </w:rPr>
        <w:t xml:space="preserve">В ходе проверки установлено, что </w:t>
      </w:r>
      <w:r>
        <w:rPr>
          <w:sz w:val="28"/>
          <w:szCs w:val="28"/>
        </w:rPr>
        <w:t xml:space="preserve">Департаментом в декабре 2020 года осуществлено возмещение фактических расходов </w:t>
      </w:r>
      <w:r w:rsidRPr="00A845DB">
        <w:rPr>
          <w:sz w:val="28"/>
          <w:szCs w:val="28"/>
        </w:rPr>
        <w:t>ООО «</w:t>
      </w:r>
      <w:proofErr w:type="spellStart"/>
      <w:r w:rsidRPr="00A845DB">
        <w:rPr>
          <w:sz w:val="28"/>
          <w:szCs w:val="28"/>
        </w:rPr>
        <w:t>КутхТрэвэл</w:t>
      </w:r>
      <w:proofErr w:type="spellEnd"/>
      <w:r w:rsidRPr="00A845DB">
        <w:rPr>
          <w:sz w:val="28"/>
          <w:szCs w:val="28"/>
        </w:rPr>
        <w:t xml:space="preserve">» </w:t>
      </w:r>
      <w:r>
        <w:rPr>
          <w:sz w:val="28"/>
          <w:szCs w:val="28"/>
        </w:rPr>
        <w:t xml:space="preserve">на </w:t>
      </w:r>
      <w:r w:rsidRPr="00A845DB">
        <w:rPr>
          <w:color w:val="000000"/>
          <w:sz w:val="28"/>
          <w:szCs w:val="28"/>
        </w:rPr>
        <w:t>организаци</w:t>
      </w:r>
      <w:r>
        <w:rPr>
          <w:color w:val="000000"/>
          <w:sz w:val="28"/>
          <w:szCs w:val="28"/>
        </w:rPr>
        <w:t>ю</w:t>
      </w:r>
      <w:r w:rsidRPr="00A845DB">
        <w:rPr>
          <w:color w:val="000000"/>
          <w:sz w:val="28"/>
          <w:szCs w:val="28"/>
        </w:rPr>
        <w:t xml:space="preserve"> </w:t>
      </w:r>
      <w:r w:rsidRPr="00A845DB">
        <w:rPr>
          <w:sz w:val="28"/>
          <w:szCs w:val="28"/>
        </w:rPr>
        <w:t>в июле-августе 2020 года</w:t>
      </w:r>
      <w:r w:rsidRPr="00A845DB">
        <w:rPr>
          <w:color w:val="000000"/>
          <w:sz w:val="28"/>
          <w:szCs w:val="28"/>
        </w:rPr>
        <w:t xml:space="preserve"> морских прогулок </w:t>
      </w:r>
      <w:r w:rsidRPr="00A845DB">
        <w:rPr>
          <w:sz w:val="28"/>
          <w:szCs w:val="28"/>
        </w:rPr>
        <w:t xml:space="preserve">и туристической поездки, в то время </w:t>
      </w:r>
      <w:r w:rsidRPr="00155234">
        <w:rPr>
          <w:sz w:val="28"/>
          <w:szCs w:val="28"/>
        </w:rPr>
        <w:t xml:space="preserve">как </w:t>
      </w:r>
      <w:r>
        <w:rPr>
          <w:sz w:val="28"/>
          <w:szCs w:val="28"/>
        </w:rPr>
        <w:t xml:space="preserve">предоставление </w:t>
      </w:r>
      <w:r w:rsidRPr="00155234">
        <w:rPr>
          <w:sz w:val="28"/>
          <w:szCs w:val="28"/>
        </w:rPr>
        <w:t>субсиди</w:t>
      </w:r>
      <w:r>
        <w:rPr>
          <w:sz w:val="28"/>
          <w:szCs w:val="28"/>
        </w:rPr>
        <w:t>и</w:t>
      </w:r>
      <w:r w:rsidRPr="00155234">
        <w:rPr>
          <w:sz w:val="28"/>
          <w:szCs w:val="28"/>
        </w:rPr>
        <w:t xml:space="preserve"> пред</w:t>
      </w:r>
      <w:r>
        <w:rPr>
          <w:sz w:val="28"/>
          <w:szCs w:val="28"/>
        </w:rPr>
        <w:t>усматривалось</w:t>
      </w:r>
      <w:r w:rsidRPr="00155234">
        <w:rPr>
          <w:sz w:val="28"/>
          <w:szCs w:val="28"/>
        </w:rPr>
        <w:t xml:space="preserve"> на </w:t>
      </w:r>
      <w:r w:rsidRPr="004B67CF">
        <w:rPr>
          <w:sz w:val="28"/>
          <w:szCs w:val="28"/>
        </w:rPr>
        <w:t>обеспечение</w:t>
      </w:r>
      <w:r w:rsidRPr="00155234">
        <w:rPr>
          <w:b/>
          <w:sz w:val="28"/>
          <w:szCs w:val="28"/>
        </w:rPr>
        <w:t xml:space="preserve"> </w:t>
      </w:r>
      <w:r w:rsidRPr="00155234">
        <w:rPr>
          <w:sz w:val="28"/>
          <w:szCs w:val="28"/>
        </w:rPr>
        <w:t>вышеуказанных затрат.</w:t>
      </w:r>
      <w:r>
        <w:rPr>
          <w:sz w:val="28"/>
          <w:szCs w:val="28"/>
        </w:rPr>
        <w:t xml:space="preserve"> </w:t>
      </w:r>
    </w:p>
    <w:p w:rsidR="00991F3D" w:rsidRDefault="00991F3D" w:rsidP="00991F3D">
      <w:pPr>
        <w:ind w:firstLine="709"/>
        <w:jc w:val="both"/>
        <w:rPr>
          <w:sz w:val="28"/>
          <w:szCs w:val="28"/>
        </w:rPr>
      </w:pPr>
      <w:r>
        <w:rPr>
          <w:sz w:val="28"/>
          <w:szCs w:val="28"/>
        </w:rPr>
        <w:t xml:space="preserve">Счетной палатой в рамках контрольного мероприятия проведена экспертиза Порядка №537 в части соответствия </w:t>
      </w:r>
      <w:r w:rsidRPr="00241570">
        <w:rPr>
          <w:sz w:val="28"/>
          <w:szCs w:val="28"/>
        </w:rPr>
        <w:t>т</w:t>
      </w:r>
      <w:r w:rsidRPr="00302DFD">
        <w:rPr>
          <w:color w:val="000000"/>
          <w:sz w:val="28"/>
          <w:szCs w:val="28"/>
        </w:rPr>
        <w:t>ребованиям Постановления Правительства Российской Федерации</w:t>
      </w:r>
      <w:r>
        <w:rPr>
          <w:color w:val="000000"/>
          <w:sz w:val="28"/>
          <w:szCs w:val="28"/>
        </w:rPr>
        <w:t xml:space="preserve"> </w:t>
      </w:r>
      <w:r w:rsidRPr="00474CC8">
        <w:rPr>
          <w:color w:val="000000"/>
          <w:sz w:val="28"/>
          <w:szCs w:val="28"/>
        </w:rPr>
        <w:t>от 18</w:t>
      </w:r>
      <w:r>
        <w:rPr>
          <w:color w:val="000000"/>
          <w:sz w:val="28"/>
          <w:szCs w:val="28"/>
        </w:rPr>
        <w:t xml:space="preserve"> сентября </w:t>
      </w:r>
      <w:r w:rsidRPr="00474CC8">
        <w:rPr>
          <w:color w:val="000000"/>
          <w:sz w:val="28"/>
          <w:szCs w:val="28"/>
        </w:rPr>
        <w:t>2020</w:t>
      </w:r>
      <w:r>
        <w:rPr>
          <w:color w:val="000000"/>
          <w:sz w:val="28"/>
          <w:szCs w:val="28"/>
        </w:rPr>
        <w:t xml:space="preserve"> года №</w:t>
      </w:r>
      <w:r w:rsidRPr="00474CC8">
        <w:rPr>
          <w:color w:val="000000"/>
          <w:sz w:val="28"/>
          <w:szCs w:val="28"/>
        </w:rPr>
        <w:t>1492</w:t>
      </w:r>
      <w:r>
        <w:rPr>
          <w:rStyle w:val="ac"/>
          <w:color w:val="000000"/>
          <w:sz w:val="28"/>
          <w:szCs w:val="28"/>
        </w:rPr>
        <w:footnoteReference w:id="128"/>
      </w:r>
      <w:r>
        <w:rPr>
          <w:color w:val="000000"/>
          <w:sz w:val="28"/>
          <w:szCs w:val="28"/>
        </w:rPr>
        <w:t xml:space="preserve">, по результатам которой установлено </w:t>
      </w:r>
      <w:r>
        <w:rPr>
          <w:sz w:val="28"/>
          <w:szCs w:val="28"/>
        </w:rPr>
        <w:t xml:space="preserve">несоответствие положений Порядка №537 Общим требованиям, в том числе: </w:t>
      </w:r>
    </w:p>
    <w:p w:rsidR="00991F3D" w:rsidRDefault="00991F3D" w:rsidP="00991F3D">
      <w:pPr>
        <w:ind w:firstLine="709"/>
        <w:jc w:val="both"/>
        <w:rPr>
          <w:color w:val="000000"/>
          <w:sz w:val="28"/>
          <w:szCs w:val="28"/>
        </w:rPr>
      </w:pPr>
      <w:r>
        <w:rPr>
          <w:color w:val="000000"/>
          <w:sz w:val="28"/>
          <w:szCs w:val="28"/>
        </w:rPr>
        <w:t>- не определён</w:t>
      </w:r>
      <w:r w:rsidRPr="00E33750">
        <w:rPr>
          <w:color w:val="000000"/>
          <w:sz w:val="28"/>
          <w:szCs w:val="28"/>
        </w:rPr>
        <w:t xml:space="preserve"> способ проведения отбора получателя субсидии </w:t>
      </w:r>
      <w:r>
        <w:rPr>
          <w:color w:val="000000"/>
          <w:sz w:val="28"/>
          <w:szCs w:val="28"/>
        </w:rPr>
        <w:t>(</w:t>
      </w:r>
      <w:proofErr w:type="spellStart"/>
      <w:r w:rsidRPr="00E33750">
        <w:rPr>
          <w:color w:val="000000"/>
          <w:sz w:val="28"/>
          <w:szCs w:val="28"/>
        </w:rPr>
        <w:t>п.п</w:t>
      </w:r>
      <w:proofErr w:type="spellEnd"/>
      <w:r w:rsidRPr="00E33750">
        <w:rPr>
          <w:color w:val="000000"/>
          <w:sz w:val="28"/>
          <w:szCs w:val="28"/>
        </w:rPr>
        <w:t>. "е" п. 3, п. 4 Общих требований</w:t>
      </w:r>
      <w:r>
        <w:rPr>
          <w:color w:val="000000"/>
          <w:sz w:val="28"/>
          <w:szCs w:val="28"/>
        </w:rPr>
        <w:t>);</w:t>
      </w:r>
      <w:r w:rsidRPr="00E33750">
        <w:rPr>
          <w:color w:val="000000"/>
          <w:sz w:val="28"/>
          <w:szCs w:val="28"/>
        </w:rPr>
        <w:t xml:space="preserve"> </w:t>
      </w:r>
    </w:p>
    <w:p w:rsidR="00991F3D" w:rsidRDefault="00991F3D" w:rsidP="00991F3D">
      <w:pPr>
        <w:ind w:firstLine="709"/>
        <w:jc w:val="both"/>
        <w:rPr>
          <w:sz w:val="28"/>
          <w:szCs w:val="28"/>
        </w:rPr>
      </w:pPr>
      <w:r>
        <w:rPr>
          <w:color w:val="000000"/>
          <w:sz w:val="28"/>
          <w:szCs w:val="28"/>
        </w:rPr>
        <w:t>- </w:t>
      </w:r>
      <w:r w:rsidRPr="00982FCB">
        <w:rPr>
          <w:sz w:val="28"/>
          <w:szCs w:val="28"/>
        </w:rPr>
        <w:t xml:space="preserve">отсутствует требование о включении в соглашение </w:t>
      </w:r>
      <w:r>
        <w:rPr>
          <w:sz w:val="28"/>
          <w:szCs w:val="28"/>
        </w:rPr>
        <w:t xml:space="preserve">о предоставлении субсидии </w:t>
      </w:r>
      <w:r w:rsidRPr="00982FCB">
        <w:rPr>
          <w:sz w:val="28"/>
          <w:szCs w:val="28"/>
        </w:rPr>
        <w:t>условия о согласовании новых условий соглаш</w:t>
      </w:r>
      <w:r>
        <w:rPr>
          <w:sz w:val="28"/>
          <w:szCs w:val="28"/>
        </w:rPr>
        <w:t>ения при уменьшении главному распорядителю бюджетных средств ранее доведенных</w:t>
      </w:r>
      <w:r w:rsidRPr="00982FCB">
        <w:rPr>
          <w:sz w:val="28"/>
          <w:szCs w:val="28"/>
        </w:rPr>
        <w:t xml:space="preserve"> лимитов бюджетных </w:t>
      </w:r>
      <w:r>
        <w:rPr>
          <w:sz w:val="28"/>
          <w:szCs w:val="28"/>
        </w:rPr>
        <w:t>обязательств, или о расторжении соглашения при недостижении согласия по новым условиям (</w:t>
      </w:r>
      <w:proofErr w:type="spellStart"/>
      <w:r>
        <w:rPr>
          <w:sz w:val="28"/>
          <w:szCs w:val="28"/>
        </w:rPr>
        <w:t>п.п</w:t>
      </w:r>
      <w:proofErr w:type="spellEnd"/>
      <w:r>
        <w:rPr>
          <w:sz w:val="28"/>
          <w:szCs w:val="28"/>
        </w:rPr>
        <w:t>. "к" п.</w:t>
      </w:r>
      <w:r w:rsidRPr="00982FCB">
        <w:rPr>
          <w:sz w:val="28"/>
          <w:szCs w:val="28"/>
        </w:rPr>
        <w:t xml:space="preserve"> 5</w:t>
      </w:r>
      <w:r>
        <w:rPr>
          <w:sz w:val="28"/>
          <w:szCs w:val="28"/>
        </w:rPr>
        <w:t xml:space="preserve"> Общих требований);</w:t>
      </w:r>
    </w:p>
    <w:p w:rsidR="00991F3D" w:rsidRDefault="00991F3D" w:rsidP="00991F3D">
      <w:pPr>
        <w:ind w:firstLine="709"/>
        <w:jc w:val="both"/>
        <w:rPr>
          <w:color w:val="000000"/>
          <w:sz w:val="28"/>
          <w:szCs w:val="28"/>
        </w:rPr>
      </w:pPr>
      <w:r>
        <w:rPr>
          <w:sz w:val="28"/>
          <w:szCs w:val="28"/>
        </w:rPr>
        <w:t>- установленные количественные значения показателей, необходимых для достижения результатов предоставления субсидии: "Организация экскурсионных программ по территории Чукотского автономного округа - не менее одной"; "организация туристских маршрутов по территории Чукотского автономного округа - не менее пяти" не взаимоувязаны с целевыми показателями подпрограммы «Популяризация туризма»  (</w:t>
      </w:r>
      <w:proofErr w:type="spellStart"/>
      <w:r>
        <w:rPr>
          <w:sz w:val="28"/>
          <w:szCs w:val="28"/>
        </w:rPr>
        <w:t>п.п</w:t>
      </w:r>
      <w:proofErr w:type="spellEnd"/>
      <w:r>
        <w:rPr>
          <w:sz w:val="28"/>
          <w:szCs w:val="28"/>
        </w:rPr>
        <w:t>. "м" п.</w:t>
      </w:r>
      <w:r w:rsidRPr="00982FCB">
        <w:rPr>
          <w:sz w:val="28"/>
          <w:szCs w:val="28"/>
        </w:rPr>
        <w:t xml:space="preserve"> 5</w:t>
      </w:r>
      <w:r>
        <w:rPr>
          <w:sz w:val="28"/>
          <w:szCs w:val="28"/>
        </w:rPr>
        <w:t xml:space="preserve"> Общих требований).</w:t>
      </w:r>
    </w:p>
    <w:p w:rsidR="00991F3D" w:rsidRDefault="00991F3D" w:rsidP="00991F3D">
      <w:pPr>
        <w:ind w:firstLine="708"/>
        <w:jc w:val="both"/>
        <w:rPr>
          <w:sz w:val="28"/>
          <w:szCs w:val="28"/>
        </w:rPr>
      </w:pPr>
      <w:r>
        <w:rPr>
          <w:sz w:val="28"/>
          <w:szCs w:val="28"/>
        </w:rPr>
        <w:t xml:space="preserve">Таким образом, Порядок №537 не соответствует Общим требованиям, установленным Правительством Российской Федерации, что является нарушением требований статьи 78 Бюджетного кодекса Российской Федерации. </w:t>
      </w:r>
    </w:p>
    <w:p w:rsidR="00991F3D" w:rsidRDefault="00991F3D" w:rsidP="00991F3D">
      <w:pPr>
        <w:spacing w:after="120"/>
        <w:ind w:firstLine="709"/>
        <w:jc w:val="both"/>
        <w:rPr>
          <w:sz w:val="28"/>
          <w:szCs w:val="28"/>
        </w:rPr>
      </w:pPr>
      <w:r>
        <w:rPr>
          <w:sz w:val="28"/>
          <w:szCs w:val="28"/>
        </w:rPr>
        <w:t>Кроме этого,</w:t>
      </w:r>
      <w:r w:rsidRPr="00E33750">
        <w:rPr>
          <w:sz w:val="28"/>
          <w:szCs w:val="28"/>
        </w:rPr>
        <w:t xml:space="preserve"> п. 2.7 Порядка </w:t>
      </w:r>
      <w:r>
        <w:rPr>
          <w:sz w:val="28"/>
          <w:szCs w:val="28"/>
        </w:rPr>
        <w:t>№537 определяет, что «</w:t>
      </w:r>
      <w:r w:rsidRPr="00E33750">
        <w:rPr>
          <w:sz w:val="28"/>
          <w:szCs w:val="28"/>
        </w:rPr>
        <w:t xml:space="preserve">в случае поступления двух и более заявок расчет суммы субсидии производится получателю, </w:t>
      </w:r>
      <w:r w:rsidRPr="00795D07">
        <w:rPr>
          <w:sz w:val="28"/>
          <w:szCs w:val="28"/>
          <w:u w:val="single"/>
        </w:rPr>
        <w:t>чья заявка поступила первой и соответствует установленным критериям и условиям</w:t>
      </w:r>
      <w:r>
        <w:rPr>
          <w:sz w:val="28"/>
          <w:szCs w:val="28"/>
          <w:u w:val="single"/>
        </w:rPr>
        <w:t>», что</w:t>
      </w:r>
      <w:r w:rsidRPr="00E33750">
        <w:rPr>
          <w:sz w:val="28"/>
          <w:szCs w:val="28"/>
        </w:rPr>
        <w:t xml:space="preserve"> </w:t>
      </w:r>
      <w:r w:rsidRPr="00900E99">
        <w:rPr>
          <w:sz w:val="28"/>
          <w:szCs w:val="28"/>
        </w:rPr>
        <w:t>является коррупцио</w:t>
      </w:r>
      <w:r>
        <w:rPr>
          <w:sz w:val="28"/>
          <w:szCs w:val="28"/>
        </w:rPr>
        <w:t>ге</w:t>
      </w:r>
      <w:r w:rsidRPr="00900E99">
        <w:rPr>
          <w:sz w:val="28"/>
          <w:szCs w:val="28"/>
        </w:rPr>
        <w:t>нным фактор</w:t>
      </w:r>
      <w:r>
        <w:rPr>
          <w:sz w:val="28"/>
          <w:szCs w:val="28"/>
        </w:rPr>
        <w:t>о</w:t>
      </w:r>
      <w:r w:rsidRPr="00900E99">
        <w:rPr>
          <w:sz w:val="28"/>
          <w:szCs w:val="28"/>
        </w:rPr>
        <w:t>м</w:t>
      </w:r>
      <w:r>
        <w:rPr>
          <w:sz w:val="28"/>
          <w:szCs w:val="28"/>
        </w:rPr>
        <w:t>.</w:t>
      </w:r>
    </w:p>
    <w:p w:rsidR="00991F3D" w:rsidRPr="003B4734" w:rsidRDefault="00991F3D" w:rsidP="00991F3D">
      <w:pPr>
        <w:ind w:firstLine="708"/>
        <w:jc w:val="both"/>
        <w:rPr>
          <w:sz w:val="28"/>
          <w:szCs w:val="28"/>
        </w:rPr>
      </w:pPr>
      <w:r w:rsidRPr="003B4734">
        <w:rPr>
          <w:sz w:val="28"/>
          <w:szCs w:val="28"/>
        </w:rPr>
        <w:t xml:space="preserve">На реализацию </w:t>
      </w:r>
      <w:r w:rsidRPr="003B4734">
        <w:rPr>
          <w:b/>
          <w:sz w:val="28"/>
          <w:szCs w:val="28"/>
        </w:rPr>
        <w:t>основного мероприятия</w:t>
      </w:r>
      <w:r>
        <w:rPr>
          <w:b/>
          <w:sz w:val="28"/>
          <w:szCs w:val="28"/>
        </w:rPr>
        <w:t> </w:t>
      </w:r>
      <w:r w:rsidRPr="003B4734">
        <w:rPr>
          <w:b/>
          <w:sz w:val="28"/>
          <w:szCs w:val="28"/>
        </w:rPr>
        <w:t xml:space="preserve">«Создание и развитие туристической инфраструктуры» </w:t>
      </w:r>
      <w:r>
        <w:rPr>
          <w:sz w:val="28"/>
          <w:szCs w:val="28"/>
        </w:rPr>
        <w:t>П</w:t>
      </w:r>
      <w:r w:rsidRPr="003B4734">
        <w:rPr>
          <w:sz w:val="28"/>
          <w:szCs w:val="28"/>
        </w:rPr>
        <w:t>одпрограммы в 2019 году</w:t>
      </w:r>
      <w:r>
        <w:rPr>
          <w:sz w:val="28"/>
          <w:szCs w:val="28"/>
        </w:rPr>
        <w:t xml:space="preserve"> утверждены бюджетные </w:t>
      </w:r>
      <w:r w:rsidRPr="00924A5C">
        <w:rPr>
          <w:sz w:val="28"/>
          <w:szCs w:val="28"/>
        </w:rPr>
        <w:t>ассигнования</w:t>
      </w:r>
      <w:r w:rsidRPr="003B4734">
        <w:rPr>
          <w:sz w:val="28"/>
          <w:szCs w:val="28"/>
        </w:rPr>
        <w:t xml:space="preserve"> в объеме 1 500,0 тыс. рублей, в 2020 году – </w:t>
      </w:r>
      <w:r>
        <w:rPr>
          <w:sz w:val="28"/>
          <w:szCs w:val="28"/>
        </w:rPr>
        <w:t xml:space="preserve">              </w:t>
      </w:r>
      <w:r w:rsidRPr="003B4734">
        <w:rPr>
          <w:sz w:val="28"/>
          <w:szCs w:val="28"/>
        </w:rPr>
        <w:t xml:space="preserve">2 200,0 тыс. рублей. </w:t>
      </w:r>
      <w:r>
        <w:rPr>
          <w:sz w:val="28"/>
          <w:szCs w:val="28"/>
        </w:rPr>
        <w:t xml:space="preserve">В рамках реализации мероприятия участнику подпрограммы </w:t>
      </w:r>
      <w:r w:rsidRPr="003B4734">
        <w:rPr>
          <w:sz w:val="28"/>
          <w:szCs w:val="28"/>
        </w:rPr>
        <w:t xml:space="preserve">ГБУ </w:t>
      </w:r>
      <w:r>
        <w:rPr>
          <w:sz w:val="28"/>
          <w:szCs w:val="28"/>
        </w:rPr>
        <w:t>Ч</w:t>
      </w:r>
      <w:r w:rsidRPr="003B4734">
        <w:rPr>
          <w:sz w:val="28"/>
          <w:szCs w:val="28"/>
        </w:rPr>
        <w:t>АО «Чукотско-эскимосский ансамбль «</w:t>
      </w:r>
      <w:proofErr w:type="spellStart"/>
      <w:r w:rsidRPr="003B4734">
        <w:rPr>
          <w:sz w:val="28"/>
          <w:szCs w:val="28"/>
        </w:rPr>
        <w:t>Эргырон</w:t>
      </w:r>
      <w:proofErr w:type="spellEnd"/>
      <w:r w:rsidRPr="003B4734">
        <w:rPr>
          <w:sz w:val="28"/>
          <w:szCs w:val="28"/>
        </w:rPr>
        <w:t>»</w:t>
      </w:r>
      <w:r>
        <w:rPr>
          <w:sz w:val="28"/>
          <w:szCs w:val="28"/>
        </w:rPr>
        <w:t xml:space="preserve"> </w:t>
      </w:r>
      <w:r w:rsidRPr="008F3EFC">
        <w:rPr>
          <w:sz w:val="28"/>
          <w:szCs w:val="28"/>
        </w:rPr>
        <w:t>на разработку и обустройство туристских маршрутов на территории Чукотского автономного округа в соответствии с Порядком №335 предоставлялась субсидия на основании заключенных с Департаментом Соглашений.</w:t>
      </w:r>
    </w:p>
    <w:p w:rsidR="00991F3D" w:rsidRDefault="00991F3D" w:rsidP="00991F3D">
      <w:pPr>
        <w:ind w:firstLine="709"/>
        <w:jc w:val="both"/>
        <w:rPr>
          <w:sz w:val="28"/>
          <w:szCs w:val="28"/>
        </w:rPr>
      </w:pPr>
      <w:r>
        <w:rPr>
          <w:sz w:val="28"/>
          <w:szCs w:val="28"/>
        </w:rPr>
        <w:t>Средства субсидии направлены в 2019-2020 годах</w:t>
      </w:r>
      <w:r w:rsidRPr="00924A5C">
        <w:rPr>
          <w:sz w:val="28"/>
          <w:szCs w:val="28"/>
        </w:rPr>
        <w:t xml:space="preserve"> </w:t>
      </w:r>
      <w:r>
        <w:rPr>
          <w:sz w:val="28"/>
          <w:szCs w:val="28"/>
        </w:rPr>
        <w:t>ГБУ Ч</w:t>
      </w:r>
      <w:r w:rsidRPr="003B4734">
        <w:rPr>
          <w:sz w:val="28"/>
          <w:szCs w:val="28"/>
        </w:rPr>
        <w:t>АО «Чукотско-эскимосский ансамбль «</w:t>
      </w:r>
      <w:proofErr w:type="spellStart"/>
      <w:r w:rsidRPr="003B4734">
        <w:rPr>
          <w:sz w:val="28"/>
          <w:szCs w:val="28"/>
        </w:rPr>
        <w:t>Эргырон</w:t>
      </w:r>
      <w:proofErr w:type="spellEnd"/>
      <w:r w:rsidRPr="003B4734">
        <w:rPr>
          <w:sz w:val="28"/>
          <w:szCs w:val="28"/>
        </w:rPr>
        <w:t>»</w:t>
      </w:r>
      <w:r w:rsidRPr="002334F9">
        <w:rPr>
          <w:sz w:val="28"/>
          <w:szCs w:val="28"/>
        </w:rPr>
        <w:t xml:space="preserve"> </w:t>
      </w:r>
      <w:r>
        <w:rPr>
          <w:sz w:val="28"/>
          <w:szCs w:val="28"/>
        </w:rPr>
        <w:t xml:space="preserve">в полном объеме на организацию функционирования этно-рекреационной зоны и проведения этно-мероприятий, что соответствует целям, предусмотренным Соглашениями и подтверждено первичными учетными документами. </w:t>
      </w:r>
    </w:p>
    <w:p w:rsidR="00991F3D" w:rsidRPr="0059742F" w:rsidRDefault="00991F3D" w:rsidP="00991F3D">
      <w:pPr>
        <w:ind w:firstLine="708"/>
        <w:jc w:val="both"/>
        <w:rPr>
          <w:sz w:val="28"/>
          <w:szCs w:val="28"/>
        </w:rPr>
      </w:pPr>
      <w:r>
        <w:rPr>
          <w:sz w:val="28"/>
          <w:szCs w:val="28"/>
        </w:rPr>
        <w:t>Счетная палата отмечает, что в проверяемом периоде не финансировались и не исполнялись три мероприятия Подпрограммы, предусмотренные Паспортом Госпрограммы («</w:t>
      </w:r>
      <w:r w:rsidRPr="0059742F">
        <w:rPr>
          <w:color w:val="000000"/>
          <w:sz w:val="28"/>
          <w:szCs w:val="28"/>
        </w:rPr>
        <w:t>Рекламно-информационное обеспечение продвижения туристского продукта</w:t>
      </w:r>
      <w:r>
        <w:rPr>
          <w:color w:val="000000"/>
          <w:sz w:val="28"/>
          <w:szCs w:val="28"/>
        </w:rPr>
        <w:t>» (введено в 2020 году); «</w:t>
      </w:r>
      <w:r w:rsidRPr="0059742F">
        <w:rPr>
          <w:color w:val="000000"/>
          <w:sz w:val="28"/>
          <w:szCs w:val="28"/>
        </w:rPr>
        <w:t>Предоставление грантов некоммерческим организациям на реализацию проектов в сфере развития внутреннего туризма</w:t>
      </w:r>
      <w:r>
        <w:rPr>
          <w:color w:val="000000"/>
          <w:sz w:val="28"/>
          <w:szCs w:val="28"/>
        </w:rPr>
        <w:t>» и «</w:t>
      </w:r>
      <w:r w:rsidRPr="0059742F">
        <w:rPr>
          <w:sz w:val="28"/>
          <w:szCs w:val="28"/>
        </w:rPr>
        <w:t>Поддержка субъектов туристической индустрии Чукотского автономного округа</w:t>
      </w:r>
      <w:r>
        <w:rPr>
          <w:sz w:val="28"/>
          <w:szCs w:val="28"/>
        </w:rPr>
        <w:t xml:space="preserve">»), </w:t>
      </w:r>
      <w:r w:rsidRPr="00474CC8">
        <w:rPr>
          <w:sz w:val="28"/>
          <w:szCs w:val="28"/>
        </w:rPr>
        <w:t xml:space="preserve">что </w:t>
      </w:r>
      <w:r>
        <w:rPr>
          <w:sz w:val="28"/>
          <w:szCs w:val="28"/>
        </w:rPr>
        <w:t>свидетельствует</w:t>
      </w:r>
      <w:r w:rsidRPr="00474CC8">
        <w:rPr>
          <w:sz w:val="28"/>
          <w:szCs w:val="28"/>
        </w:rPr>
        <w:t xml:space="preserve"> о </w:t>
      </w:r>
      <w:r>
        <w:rPr>
          <w:sz w:val="28"/>
          <w:szCs w:val="28"/>
        </w:rPr>
        <w:t>том, что при планировании програ</w:t>
      </w:r>
      <w:r w:rsidRPr="00474CC8">
        <w:rPr>
          <w:sz w:val="28"/>
          <w:szCs w:val="28"/>
        </w:rPr>
        <w:t xml:space="preserve">ммных мероприятий не учитывается реальная </w:t>
      </w:r>
      <w:r>
        <w:rPr>
          <w:sz w:val="28"/>
          <w:szCs w:val="28"/>
        </w:rPr>
        <w:t>потребность в их проведении</w:t>
      </w:r>
      <w:r w:rsidRPr="00474CC8">
        <w:rPr>
          <w:sz w:val="28"/>
          <w:szCs w:val="28"/>
        </w:rPr>
        <w:t>.</w:t>
      </w:r>
      <w:r w:rsidRPr="0059742F">
        <w:rPr>
          <w:sz w:val="28"/>
          <w:szCs w:val="28"/>
        </w:rPr>
        <w:t> </w:t>
      </w:r>
    </w:p>
    <w:p w:rsidR="00991F3D" w:rsidRPr="00A82A1C" w:rsidRDefault="00991F3D" w:rsidP="00991F3D">
      <w:pPr>
        <w:pStyle w:val="ConsPlusNonformat"/>
        <w:ind w:firstLine="708"/>
        <w:jc w:val="both"/>
        <w:rPr>
          <w:rFonts w:ascii="Times New Roman" w:hAnsi="Times New Roman" w:cs="Times New Roman"/>
          <w:sz w:val="16"/>
          <w:szCs w:val="16"/>
        </w:rPr>
      </w:pPr>
    </w:p>
    <w:p w:rsidR="00991F3D" w:rsidRPr="00A82A1C" w:rsidRDefault="00991F3D" w:rsidP="00991F3D">
      <w:pPr>
        <w:pStyle w:val="ConsPlusNonformat"/>
        <w:ind w:firstLine="708"/>
        <w:jc w:val="both"/>
        <w:rPr>
          <w:rFonts w:ascii="Times New Roman" w:hAnsi="Times New Roman" w:cs="Times New Roman"/>
          <w:b/>
          <w:color w:val="000000"/>
          <w:sz w:val="28"/>
          <w:szCs w:val="28"/>
        </w:rPr>
      </w:pPr>
      <w:r w:rsidRPr="00A82A1C">
        <w:rPr>
          <w:rFonts w:ascii="Times New Roman" w:hAnsi="Times New Roman" w:cs="Times New Roman"/>
          <w:b/>
          <w:sz w:val="28"/>
          <w:szCs w:val="28"/>
        </w:rPr>
        <w:t xml:space="preserve">3. Результативность использования </w:t>
      </w:r>
      <w:r w:rsidRPr="00A82A1C">
        <w:rPr>
          <w:rFonts w:ascii="Times New Roman" w:hAnsi="Times New Roman" w:cs="Times New Roman"/>
          <w:b/>
          <w:color w:val="000000"/>
          <w:sz w:val="28"/>
          <w:szCs w:val="28"/>
        </w:rPr>
        <w:t xml:space="preserve">бюджетных средств, предоставленных на поддержку и развитие туризма </w:t>
      </w:r>
      <w:r w:rsidRPr="00A82A1C">
        <w:rPr>
          <w:rFonts w:ascii="Times New Roman" w:hAnsi="Times New Roman" w:cs="Times New Roman"/>
          <w:b/>
          <w:sz w:val="28"/>
          <w:szCs w:val="28"/>
        </w:rPr>
        <w:t xml:space="preserve">в </w:t>
      </w:r>
      <w:r w:rsidRPr="00A82A1C">
        <w:rPr>
          <w:rFonts w:ascii="Times New Roman" w:hAnsi="Times New Roman" w:cs="Times New Roman"/>
          <w:b/>
          <w:color w:val="000000"/>
          <w:sz w:val="28"/>
          <w:szCs w:val="28"/>
        </w:rPr>
        <w:t>2019-2020 годах</w:t>
      </w:r>
    </w:p>
    <w:p w:rsidR="00991F3D" w:rsidRPr="00A82A1C" w:rsidRDefault="00991F3D" w:rsidP="00991F3D">
      <w:pPr>
        <w:ind w:firstLine="708"/>
        <w:contextualSpacing/>
        <w:jc w:val="both"/>
        <w:rPr>
          <w:sz w:val="16"/>
          <w:szCs w:val="16"/>
        </w:rPr>
      </w:pPr>
    </w:p>
    <w:p w:rsidR="00991F3D" w:rsidRDefault="00991F3D" w:rsidP="00991F3D">
      <w:pPr>
        <w:pStyle w:val="ConsPlusNormal"/>
        <w:ind w:firstLine="708"/>
        <w:jc w:val="both"/>
        <w:rPr>
          <w:rFonts w:ascii="Times New Roman" w:eastAsia="Calibri" w:hAnsi="Times New Roman" w:cs="Times New Roman"/>
          <w:sz w:val="28"/>
          <w:szCs w:val="28"/>
          <w:lang w:eastAsia="en-US"/>
        </w:rPr>
      </w:pPr>
      <w:r w:rsidRPr="008758A9">
        <w:rPr>
          <w:rFonts w:ascii="Times New Roman" w:hAnsi="Times New Roman" w:cs="Times New Roman"/>
          <w:sz w:val="28"/>
          <w:szCs w:val="28"/>
        </w:rPr>
        <w:t>Целевы</w:t>
      </w:r>
      <w:r>
        <w:rPr>
          <w:rFonts w:ascii="Times New Roman" w:hAnsi="Times New Roman" w:cs="Times New Roman"/>
          <w:sz w:val="28"/>
          <w:szCs w:val="28"/>
        </w:rPr>
        <w:t>м</w:t>
      </w:r>
      <w:r w:rsidRPr="008758A9">
        <w:rPr>
          <w:rFonts w:ascii="Times New Roman" w:hAnsi="Times New Roman" w:cs="Times New Roman"/>
          <w:sz w:val="28"/>
          <w:szCs w:val="28"/>
        </w:rPr>
        <w:t xml:space="preserve"> показател</w:t>
      </w:r>
      <w:r>
        <w:rPr>
          <w:rFonts w:ascii="Times New Roman" w:hAnsi="Times New Roman" w:cs="Times New Roman"/>
          <w:sz w:val="28"/>
          <w:szCs w:val="28"/>
        </w:rPr>
        <w:t xml:space="preserve">ем, характеризующим результативность реализации в </w:t>
      </w:r>
      <w:r>
        <w:rPr>
          <w:rFonts w:ascii="Times New Roman" w:eastAsia="Calibri" w:hAnsi="Times New Roman" w:cs="Times New Roman"/>
          <w:sz w:val="28"/>
          <w:szCs w:val="28"/>
          <w:lang w:eastAsia="en-US"/>
        </w:rPr>
        <w:t>2019-2020 годах</w:t>
      </w:r>
      <w:r>
        <w:rPr>
          <w:rFonts w:ascii="Times New Roman" w:hAnsi="Times New Roman" w:cs="Times New Roman"/>
          <w:sz w:val="28"/>
          <w:szCs w:val="28"/>
        </w:rPr>
        <w:t xml:space="preserve"> Государственной программы в целом, посредством реализации П</w:t>
      </w:r>
      <w:r w:rsidRPr="008758A9">
        <w:rPr>
          <w:rFonts w:ascii="Times New Roman" w:hAnsi="Times New Roman" w:cs="Times New Roman"/>
          <w:sz w:val="28"/>
          <w:szCs w:val="28"/>
        </w:rPr>
        <w:t>одпрограммы</w:t>
      </w:r>
      <w:r>
        <w:rPr>
          <w:rFonts w:ascii="Times New Roman" w:hAnsi="Times New Roman" w:cs="Times New Roman"/>
          <w:sz w:val="28"/>
          <w:szCs w:val="28"/>
        </w:rPr>
        <w:t xml:space="preserve"> «Поддержка туризма», является «О</w:t>
      </w:r>
      <w:r w:rsidRPr="00A82A1C">
        <w:rPr>
          <w:rFonts w:ascii="Times New Roman" w:eastAsia="Calibri" w:hAnsi="Times New Roman" w:cs="Times New Roman"/>
          <w:sz w:val="28"/>
          <w:szCs w:val="28"/>
          <w:lang w:eastAsia="en-US"/>
        </w:rPr>
        <w:t>бъем туристского потока в Чукотском автономном округе</w:t>
      </w:r>
      <w:r>
        <w:rPr>
          <w:rFonts w:ascii="Times New Roman" w:eastAsia="Calibri" w:hAnsi="Times New Roman" w:cs="Times New Roman"/>
          <w:sz w:val="28"/>
          <w:szCs w:val="28"/>
          <w:lang w:eastAsia="en-US"/>
        </w:rPr>
        <w:t xml:space="preserve">» равный в 2019 году     25,0 тыс. человек, в 2020 году – 25,5 тыс. человек. </w:t>
      </w:r>
    </w:p>
    <w:p w:rsidR="00991F3D" w:rsidRDefault="00991F3D" w:rsidP="00991F3D">
      <w:pPr>
        <w:ind w:firstLine="708"/>
        <w:jc w:val="both"/>
        <w:rPr>
          <w:sz w:val="28"/>
          <w:szCs w:val="28"/>
        </w:rPr>
      </w:pPr>
      <w:r w:rsidRPr="00A82A1C">
        <w:rPr>
          <w:sz w:val="28"/>
          <w:szCs w:val="28"/>
        </w:rPr>
        <w:t xml:space="preserve">Согласно данным отчетов об исполнении </w:t>
      </w:r>
      <w:r>
        <w:rPr>
          <w:sz w:val="28"/>
          <w:szCs w:val="28"/>
        </w:rPr>
        <w:t>Г</w:t>
      </w:r>
      <w:r w:rsidRPr="00A82A1C">
        <w:rPr>
          <w:sz w:val="28"/>
          <w:szCs w:val="28"/>
        </w:rPr>
        <w:t xml:space="preserve">осударственной программы </w:t>
      </w:r>
      <w:r>
        <w:rPr>
          <w:sz w:val="28"/>
          <w:szCs w:val="28"/>
        </w:rPr>
        <w:t>в</w:t>
      </w:r>
      <w:r w:rsidRPr="00A82A1C">
        <w:rPr>
          <w:sz w:val="28"/>
          <w:szCs w:val="28"/>
        </w:rPr>
        <w:t xml:space="preserve"> 2019</w:t>
      </w:r>
      <w:r>
        <w:rPr>
          <w:sz w:val="28"/>
          <w:szCs w:val="28"/>
        </w:rPr>
        <w:t xml:space="preserve">-2020 годах, целевой показатель, установленный на 2019 год, достигнут и составил 25,7 </w:t>
      </w:r>
      <w:r w:rsidRPr="00A82A1C">
        <w:rPr>
          <w:sz w:val="28"/>
          <w:szCs w:val="28"/>
        </w:rPr>
        <w:t>тыс. человек или 10</w:t>
      </w:r>
      <w:r>
        <w:rPr>
          <w:sz w:val="28"/>
          <w:szCs w:val="28"/>
        </w:rPr>
        <w:t>2,8</w:t>
      </w:r>
      <w:r w:rsidRPr="00A82A1C">
        <w:rPr>
          <w:sz w:val="28"/>
          <w:szCs w:val="28"/>
        </w:rPr>
        <w:t>% от планового</w:t>
      </w:r>
      <w:r>
        <w:rPr>
          <w:sz w:val="28"/>
          <w:szCs w:val="28"/>
        </w:rPr>
        <w:t xml:space="preserve"> значения</w:t>
      </w:r>
      <w:r w:rsidRPr="00A82A1C">
        <w:rPr>
          <w:sz w:val="28"/>
          <w:szCs w:val="28"/>
        </w:rPr>
        <w:t xml:space="preserve"> показателя</w:t>
      </w:r>
      <w:r>
        <w:rPr>
          <w:sz w:val="28"/>
          <w:szCs w:val="28"/>
        </w:rPr>
        <w:t xml:space="preserve">, целевой показатель, установленный на 2020 год, не достигнут и составил 6,5 тыс. человек или 25,5% </w:t>
      </w:r>
      <w:r w:rsidRPr="00A82A1C">
        <w:rPr>
          <w:sz w:val="28"/>
          <w:szCs w:val="28"/>
        </w:rPr>
        <w:t>от планового</w:t>
      </w:r>
      <w:r>
        <w:rPr>
          <w:sz w:val="28"/>
          <w:szCs w:val="28"/>
        </w:rPr>
        <w:t xml:space="preserve"> значения</w:t>
      </w:r>
      <w:r w:rsidRPr="00A82A1C">
        <w:rPr>
          <w:sz w:val="28"/>
          <w:szCs w:val="28"/>
        </w:rPr>
        <w:t xml:space="preserve"> показателя</w:t>
      </w:r>
      <w:r>
        <w:rPr>
          <w:sz w:val="28"/>
          <w:szCs w:val="28"/>
        </w:rPr>
        <w:t xml:space="preserve">. </w:t>
      </w:r>
      <w:r w:rsidRPr="00A82A1C">
        <w:rPr>
          <w:sz w:val="28"/>
          <w:szCs w:val="28"/>
        </w:rPr>
        <w:t>Недости</w:t>
      </w:r>
      <w:r>
        <w:rPr>
          <w:sz w:val="28"/>
          <w:szCs w:val="28"/>
        </w:rPr>
        <w:t>жение</w:t>
      </w:r>
      <w:r w:rsidRPr="00A82A1C">
        <w:rPr>
          <w:sz w:val="28"/>
          <w:szCs w:val="28"/>
        </w:rPr>
        <w:t xml:space="preserve"> </w:t>
      </w:r>
      <w:r>
        <w:rPr>
          <w:sz w:val="28"/>
          <w:szCs w:val="28"/>
        </w:rPr>
        <w:t xml:space="preserve">в 2020 году </w:t>
      </w:r>
      <w:r w:rsidRPr="00A82A1C">
        <w:rPr>
          <w:sz w:val="28"/>
          <w:szCs w:val="28"/>
        </w:rPr>
        <w:t>целево</w:t>
      </w:r>
      <w:r>
        <w:rPr>
          <w:sz w:val="28"/>
          <w:szCs w:val="28"/>
        </w:rPr>
        <w:t>го</w:t>
      </w:r>
      <w:r w:rsidRPr="00A82A1C">
        <w:rPr>
          <w:sz w:val="28"/>
          <w:szCs w:val="28"/>
        </w:rPr>
        <w:t xml:space="preserve"> показател</w:t>
      </w:r>
      <w:r>
        <w:rPr>
          <w:sz w:val="28"/>
          <w:szCs w:val="28"/>
        </w:rPr>
        <w:t>я</w:t>
      </w:r>
      <w:r w:rsidRPr="00A82A1C">
        <w:rPr>
          <w:sz w:val="28"/>
          <w:szCs w:val="28"/>
        </w:rPr>
        <w:t xml:space="preserve"> </w:t>
      </w:r>
      <w:r>
        <w:rPr>
          <w:sz w:val="28"/>
          <w:szCs w:val="28"/>
        </w:rPr>
        <w:t xml:space="preserve">обусловлено введением ограничительных мер, связанных с распространением новой </w:t>
      </w:r>
      <w:proofErr w:type="spellStart"/>
      <w:r>
        <w:rPr>
          <w:sz w:val="28"/>
          <w:szCs w:val="28"/>
        </w:rPr>
        <w:t>коронавирусной</w:t>
      </w:r>
      <w:proofErr w:type="spellEnd"/>
      <w:r>
        <w:rPr>
          <w:sz w:val="28"/>
          <w:szCs w:val="28"/>
        </w:rPr>
        <w:t xml:space="preserve"> инфекции (COVID-19).</w:t>
      </w:r>
    </w:p>
    <w:p w:rsidR="00991F3D" w:rsidRDefault="00991F3D" w:rsidP="00991F3D">
      <w:pPr>
        <w:ind w:firstLine="708"/>
        <w:contextualSpacing/>
        <w:jc w:val="both"/>
        <w:rPr>
          <w:sz w:val="28"/>
          <w:szCs w:val="28"/>
        </w:rPr>
      </w:pPr>
      <w:r>
        <w:rPr>
          <w:sz w:val="28"/>
          <w:szCs w:val="28"/>
        </w:rPr>
        <w:t>Целевые показатели, характеризующие результативность реализации П</w:t>
      </w:r>
      <w:r w:rsidRPr="008758A9">
        <w:rPr>
          <w:sz w:val="28"/>
          <w:szCs w:val="28"/>
        </w:rPr>
        <w:t>одпрограммы</w:t>
      </w:r>
      <w:r>
        <w:rPr>
          <w:sz w:val="28"/>
          <w:szCs w:val="28"/>
        </w:rPr>
        <w:t xml:space="preserve"> посредством реализации основных мероприятий, достигнуты в полном объеме.</w:t>
      </w:r>
      <w:r w:rsidRPr="006C6CE2">
        <w:rPr>
          <w:sz w:val="28"/>
          <w:szCs w:val="28"/>
        </w:rPr>
        <w:t xml:space="preserve"> </w:t>
      </w:r>
      <w:r>
        <w:rPr>
          <w:sz w:val="28"/>
          <w:szCs w:val="28"/>
        </w:rPr>
        <w:t xml:space="preserve">Информация о достигнутых значениях показателей оценки результативности реализации </w:t>
      </w:r>
      <w:r w:rsidRPr="00A82A1C">
        <w:rPr>
          <w:sz w:val="28"/>
          <w:szCs w:val="28"/>
        </w:rPr>
        <w:t>основных мероприятий</w:t>
      </w:r>
      <w:r w:rsidRPr="0006215B">
        <w:rPr>
          <w:sz w:val="28"/>
          <w:szCs w:val="28"/>
        </w:rPr>
        <w:t xml:space="preserve"> </w:t>
      </w:r>
      <w:r>
        <w:rPr>
          <w:sz w:val="28"/>
          <w:szCs w:val="28"/>
        </w:rPr>
        <w:t>П</w:t>
      </w:r>
      <w:r w:rsidRPr="00A82A1C">
        <w:rPr>
          <w:sz w:val="28"/>
          <w:szCs w:val="28"/>
        </w:rPr>
        <w:t xml:space="preserve">одпрограммы </w:t>
      </w:r>
      <w:r>
        <w:rPr>
          <w:sz w:val="28"/>
          <w:szCs w:val="28"/>
        </w:rPr>
        <w:t>приведена в таблице 2.</w:t>
      </w:r>
    </w:p>
    <w:p w:rsidR="00991F3D" w:rsidRDefault="00991F3D" w:rsidP="00991F3D">
      <w:pPr>
        <w:ind w:firstLine="708"/>
        <w:contextualSpacing/>
        <w:jc w:val="right"/>
        <w:rPr>
          <w:sz w:val="28"/>
          <w:szCs w:val="28"/>
        </w:rPr>
      </w:pPr>
      <w:r>
        <w:rPr>
          <w:sz w:val="28"/>
          <w:szCs w:val="28"/>
        </w:rPr>
        <w:t>Таблица 2</w:t>
      </w:r>
    </w:p>
    <w:tbl>
      <w:tblPr>
        <w:tblW w:w="96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1276"/>
        <w:gridCol w:w="850"/>
        <w:gridCol w:w="709"/>
        <w:gridCol w:w="709"/>
        <w:gridCol w:w="708"/>
        <w:gridCol w:w="709"/>
        <w:gridCol w:w="709"/>
        <w:gridCol w:w="7"/>
      </w:tblGrid>
      <w:tr w:rsidR="00991F3D" w:rsidRPr="00334DBA" w:rsidTr="00334DBA">
        <w:trPr>
          <w:gridAfter w:val="1"/>
          <w:wAfter w:w="7" w:type="dxa"/>
          <w:trHeight w:val="340"/>
          <w:tblHeader/>
        </w:trPr>
        <w:tc>
          <w:tcPr>
            <w:tcW w:w="4013" w:type="dxa"/>
            <w:vMerge w:val="restart"/>
            <w:shd w:val="clear" w:color="auto" w:fill="auto"/>
            <w:vAlign w:val="center"/>
            <w:hideMark/>
          </w:tcPr>
          <w:p w:rsidR="00991F3D" w:rsidRPr="00334DBA" w:rsidRDefault="00991F3D" w:rsidP="00991F3D">
            <w:pPr>
              <w:jc w:val="center"/>
              <w:rPr>
                <w:sz w:val="20"/>
                <w:szCs w:val="20"/>
              </w:rPr>
            </w:pPr>
            <w:r w:rsidRPr="00334DBA">
              <w:rPr>
                <w:sz w:val="20"/>
                <w:szCs w:val="20"/>
              </w:rPr>
              <w:t>Наименование показателя (индикатора)</w:t>
            </w:r>
          </w:p>
        </w:tc>
        <w:tc>
          <w:tcPr>
            <w:tcW w:w="1276" w:type="dxa"/>
            <w:vMerge w:val="restart"/>
            <w:shd w:val="clear" w:color="auto" w:fill="auto"/>
            <w:vAlign w:val="center"/>
            <w:hideMark/>
          </w:tcPr>
          <w:p w:rsidR="00991F3D" w:rsidRPr="00334DBA" w:rsidRDefault="00991F3D" w:rsidP="00991F3D">
            <w:pPr>
              <w:jc w:val="center"/>
              <w:rPr>
                <w:sz w:val="20"/>
                <w:szCs w:val="20"/>
              </w:rPr>
            </w:pPr>
            <w:r w:rsidRPr="00334DBA">
              <w:rPr>
                <w:sz w:val="20"/>
                <w:szCs w:val="20"/>
              </w:rPr>
              <w:t>Единица измерения</w:t>
            </w:r>
          </w:p>
        </w:tc>
        <w:tc>
          <w:tcPr>
            <w:tcW w:w="1559" w:type="dxa"/>
            <w:gridSpan w:val="2"/>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Плановые показатели</w:t>
            </w:r>
          </w:p>
        </w:tc>
        <w:tc>
          <w:tcPr>
            <w:tcW w:w="1417" w:type="dxa"/>
            <w:gridSpan w:val="2"/>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Фактические показатели</w:t>
            </w:r>
          </w:p>
        </w:tc>
        <w:tc>
          <w:tcPr>
            <w:tcW w:w="1418" w:type="dxa"/>
            <w:gridSpan w:val="2"/>
            <w:shd w:val="clear" w:color="auto" w:fill="auto"/>
            <w:noWrap/>
            <w:vAlign w:val="center"/>
            <w:hideMark/>
          </w:tcPr>
          <w:p w:rsidR="00991F3D" w:rsidRPr="00334DBA" w:rsidRDefault="00991F3D" w:rsidP="00991F3D">
            <w:pPr>
              <w:jc w:val="center"/>
              <w:rPr>
                <w:color w:val="000000"/>
                <w:sz w:val="20"/>
                <w:szCs w:val="20"/>
              </w:rPr>
            </w:pPr>
            <w:proofErr w:type="gramStart"/>
            <w:r w:rsidRPr="00334DBA">
              <w:rPr>
                <w:color w:val="000000"/>
                <w:sz w:val="20"/>
                <w:szCs w:val="20"/>
              </w:rPr>
              <w:t>Выполнение,%</w:t>
            </w:r>
            <w:proofErr w:type="gramEnd"/>
          </w:p>
        </w:tc>
      </w:tr>
      <w:tr w:rsidR="00991F3D" w:rsidRPr="00334DBA" w:rsidTr="00334DBA">
        <w:trPr>
          <w:gridAfter w:val="1"/>
          <w:wAfter w:w="7" w:type="dxa"/>
          <w:trHeight w:val="227"/>
          <w:tblHeader/>
        </w:trPr>
        <w:tc>
          <w:tcPr>
            <w:tcW w:w="4013" w:type="dxa"/>
            <w:vMerge/>
            <w:vAlign w:val="center"/>
            <w:hideMark/>
          </w:tcPr>
          <w:p w:rsidR="00991F3D" w:rsidRPr="00334DBA" w:rsidRDefault="00991F3D" w:rsidP="00991F3D">
            <w:pPr>
              <w:rPr>
                <w:sz w:val="20"/>
                <w:szCs w:val="20"/>
              </w:rPr>
            </w:pPr>
          </w:p>
        </w:tc>
        <w:tc>
          <w:tcPr>
            <w:tcW w:w="1276" w:type="dxa"/>
            <w:vMerge/>
            <w:vAlign w:val="center"/>
            <w:hideMark/>
          </w:tcPr>
          <w:p w:rsidR="00991F3D" w:rsidRPr="00334DBA" w:rsidRDefault="00991F3D" w:rsidP="00991F3D">
            <w:pPr>
              <w:rPr>
                <w:sz w:val="20"/>
                <w:szCs w:val="20"/>
              </w:rPr>
            </w:pPr>
          </w:p>
        </w:tc>
        <w:tc>
          <w:tcPr>
            <w:tcW w:w="850" w:type="dxa"/>
            <w:shd w:val="clear" w:color="auto" w:fill="auto"/>
            <w:vAlign w:val="center"/>
            <w:hideMark/>
          </w:tcPr>
          <w:p w:rsidR="00991F3D" w:rsidRPr="00334DBA" w:rsidRDefault="00991F3D" w:rsidP="00991F3D">
            <w:pPr>
              <w:jc w:val="center"/>
              <w:rPr>
                <w:sz w:val="20"/>
                <w:szCs w:val="20"/>
              </w:rPr>
            </w:pPr>
            <w:r w:rsidRPr="00334DBA">
              <w:rPr>
                <w:sz w:val="20"/>
                <w:szCs w:val="20"/>
              </w:rPr>
              <w:t>2019</w:t>
            </w:r>
          </w:p>
        </w:tc>
        <w:tc>
          <w:tcPr>
            <w:tcW w:w="709" w:type="dxa"/>
            <w:shd w:val="clear" w:color="auto" w:fill="auto"/>
            <w:vAlign w:val="center"/>
            <w:hideMark/>
          </w:tcPr>
          <w:p w:rsidR="00991F3D" w:rsidRPr="00334DBA" w:rsidRDefault="00991F3D" w:rsidP="00991F3D">
            <w:pPr>
              <w:jc w:val="center"/>
              <w:rPr>
                <w:sz w:val="20"/>
                <w:szCs w:val="20"/>
              </w:rPr>
            </w:pPr>
            <w:r w:rsidRPr="00334DBA">
              <w:rPr>
                <w:sz w:val="20"/>
                <w:szCs w:val="20"/>
              </w:rPr>
              <w:t>2020</w:t>
            </w:r>
          </w:p>
        </w:tc>
        <w:tc>
          <w:tcPr>
            <w:tcW w:w="709"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2019</w:t>
            </w:r>
          </w:p>
        </w:tc>
        <w:tc>
          <w:tcPr>
            <w:tcW w:w="708" w:type="dxa"/>
            <w:shd w:val="clear" w:color="auto" w:fill="auto"/>
            <w:vAlign w:val="center"/>
            <w:hideMark/>
          </w:tcPr>
          <w:p w:rsidR="00991F3D" w:rsidRPr="00334DBA" w:rsidRDefault="00991F3D" w:rsidP="00991F3D">
            <w:pPr>
              <w:jc w:val="center"/>
              <w:rPr>
                <w:sz w:val="20"/>
                <w:szCs w:val="20"/>
              </w:rPr>
            </w:pPr>
            <w:r w:rsidRPr="00334DBA">
              <w:rPr>
                <w:sz w:val="20"/>
                <w:szCs w:val="20"/>
              </w:rPr>
              <w:t>2020</w:t>
            </w:r>
          </w:p>
        </w:tc>
        <w:tc>
          <w:tcPr>
            <w:tcW w:w="709" w:type="dxa"/>
            <w:shd w:val="clear" w:color="auto" w:fill="auto"/>
            <w:vAlign w:val="center"/>
            <w:hideMark/>
          </w:tcPr>
          <w:p w:rsidR="00991F3D" w:rsidRPr="00334DBA" w:rsidRDefault="00991F3D" w:rsidP="00991F3D">
            <w:pPr>
              <w:jc w:val="center"/>
              <w:rPr>
                <w:sz w:val="20"/>
                <w:szCs w:val="20"/>
              </w:rPr>
            </w:pPr>
            <w:r w:rsidRPr="00334DBA">
              <w:rPr>
                <w:sz w:val="20"/>
                <w:szCs w:val="20"/>
              </w:rPr>
              <w:t>2019</w:t>
            </w:r>
          </w:p>
        </w:tc>
        <w:tc>
          <w:tcPr>
            <w:tcW w:w="709" w:type="dxa"/>
            <w:shd w:val="clear" w:color="auto" w:fill="auto"/>
            <w:vAlign w:val="center"/>
            <w:hideMark/>
          </w:tcPr>
          <w:p w:rsidR="00991F3D" w:rsidRPr="00334DBA" w:rsidRDefault="00991F3D" w:rsidP="00991F3D">
            <w:pPr>
              <w:jc w:val="center"/>
              <w:rPr>
                <w:sz w:val="20"/>
                <w:szCs w:val="20"/>
              </w:rPr>
            </w:pPr>
            <w:r w:rsidRPr="00334DBA">
              <w:rPr>
                <w:sz w:val="20"/>
                <w:szCs w:val="20"/>
              </w:rPr>
              <w:t>2020</w:t>
            </w:r>
          </w:p>
        </w:tc>
      </w:tr>
      <w:tr w:rsidR="00991F3D" w:rsidRPr="00334DBA" w:rsidTr="00334DBA">
        <w:trPr>
          <w:gridAfter w:val="1"/>
          <w:wAfter w:w="7" w:type="dxa"/>
          <w:trHeight w:val="227"/>
          <w:tblHeader/>
        </w:trPr>
        <w:tc>
          <w:tcPr>
            <w:tcW w:w="4013" w:type="dxa"/>
            <w:shd w:val="clear" w:color="auto" w:fill="auto"/>
            <w:vAlign w:val="center"/>
            <w:hideMark/>
          </w:tcPr>
          <w:p w:rsidR="00991F3D" w:rsidRPr="00334DBA" w:rsidRDefault="00991F3D" w:rsidP="00991F3D">
            <w:pPr>
              <w:jc w:val="center"/>
              <w:rPr>
                <w:sz w:val="20"/>
                <w:szCs w:val="20"/>
              </w:rPr>
            </w:pPr>
            <w:r w:rsidRPr="00334DBA">
              <w:rPr>
                <w:sz w:val="20"/>
                <w:szCs w:val="20"/>
              </w:rPr>
              <w:t>2</w:t>
            </w:r>
          </w:p>
        </w:tc>
        <w:tc>
          <w:tcPr>
            <w:tcW w:w="1276" w:type="dxa"/>
            <w:shd w:val="clear" w:color="auto" w:fill="auto"/>
            <w:vAlign w:val="center"/>
            <w:hideMark/>
          </w:tcPr>
          <w:p w:rsidR="00991F3D" w:rsidRPr="00334DBA" w:rsidRDefault="00991F3D" w:rsidP="00991F3D">
            <w:pPr>
              <w:jc w:val="center"/>
              <w:rPr>
                <w:sz w:val="20"/>
                <w:szCs w:val="20"/>
              </w:rPr>
            </w:pPr>
            <w:r w:rsidRPr="00334DBA">
              <w:rPr>
                <w:sz w:val="20"/>
                <w:szCs w:val="20"/>
              </w:rPr>
              <w:t>3</w:t>
            </w:r>
          </w:p>
        </w:tc>
        <w:tc>
          <w:tcPr>
            <w:tcW w:w="850" w:type="dxa"/>
            <w:shd w:val="clear" w:color="auto" w:fill="auto"/>
            <w:vAlign w:val="center"/>
            <w:hideMark/>
          </w:tcPr>
          <w:p w:rsidR="00991F3D" w:rsidRPr="00334DBA" w:rsidRDefault="00991F3D" w:rsidP="00991F3D">
            <w:pPr>
              <w:jc w:val="center"/>
              <w:rPr>
                <w:sz w:val="20"/>
                <w:szCs w:val="20"/>
              </w:rPr>
            </w:pPr>
            <w:r w:rsidRPr="00334DBA">
              <w:rPr>
                <w:sz w:val="20"/>
                <w:szCs w:val="20"/>
              </w:rPr>
              <w:t>4</w:t>
            </w:r>
          </w:p>
        </w:tc>
        <w:tc>
          <w:tcPr>
            <w:tcW w:w="709" w:type="dxa"/>
            <w:shd w:val="clear" w:color="auto" w:fill="auto"/>
            <w:vAlign w:val="center"/>
            <w:hideMark/>
          </w:tcPr>
          <w:p w:rsidR="00991F3D" w:rsidRPr="00334DBA" w:rsidRDefault="00991F3D" w:rsidP="00991F3D">
            <w:pPr>
              <w:jc w:val="center"/>
              <w:rPr>
                <w:sz w:val="20"/>
                <w:szCs w:val="20"/>
              </w:rPr>
            </w:pPr>
            <w:r w:rsidRPr="00334DBA">
              <w:rPr>
                <w:sz w:val="20"/>
                <w:szCs w:val="20"/>
              </w:rPr>
              <w:t>5</w:t>
            </w:r>
          </w:p>
        </w:tc>
        <w:tc>
          <w:tcPr>
            <w:tcW w:w="709"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6</w:t>
            </w:r>
          </w:p>
        </w:tc>
        <w:tc>
          <w:tcPr>
            <w:tcW w:w="708"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7</w:t>
            </w:r>
          </w:p>
        </w:tc>
        <w:tc>
          <w:tcPr>
            <w:tcW w:w="709"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8</w:t>
            </w:r>
          </w:p>
        </w:tc>
        <w:tc>
          <w:tcPr>
            <w:tcW w:w="709"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9</w:t>
            </w:r>
          </w:p>
        </w:tc>
      </w:tr>
      <w:tr w:rsidR="00991F3D" w:rsidRPr="00334DBA" w:rsidTr="00334DBA">
        <w:trPr>
          <w:trHeight w:val="227"/>
        </w:trPr>
        <w:tc>
          <w:tcPr>
            <w:tcW w:w="9690" w:type="dxa"/>
            <w:gridSpan w:val="9"/>
            <w:shd w:val="clear" w:color="auto" w:fill="auto"/>
            <w:vAlign w:val="center"/>
          </w:tcPr>
          <w:p w:rsidR="00991F3D" w:rsidRPr="00334DBA" w:rsidRDefault="00991F3D" w:rsidP="00991F3D">
            <w:pPr>
              <w:jc w:val="center"/>
              <w:rPr>
                <w:color w:val="000000"/>
                <w:sz w:val="20"/>
                <w:szCs w:val="20"/>
              </w:rPr>
            </w:pPr>
            <w:r w:rsidRPr="00334DBA">
              <w:rPr>
                <w:b/>
                <w:sz w:val="20"/>
                <w:szCs w:val="20"/>
              </w:rPr>
              <w:t>Основное мероприятие «Популяризация туризма»</w:t>
            </w:r>
          </w:p>
        </w:tc>
      </w:tr>
      <w:tr w:rsidR="00991F3D" w:rsidRPr="00334DBA" w:rsidTr="00334DBA">
        <w:trPr>
          <w:gridAfter w:val="1"/>
          <w:wAfter w:w="7" w:type="dxa"/>
          <w:trHeight w:val="510"/>
        </w:trPr>
        <w:tc>
          <w:tcPr>
            <w:tcW w:w="4013" w:type="dxa"/>
            <w:shd w:val="clear" w:color="auto" w:fill="auto"/>
            <w:hideMark/>
          </w:tcPr>
          <w:p w:rsidR="00991F3D" w:rsidRPr="00334DBA" w:rsidRDefault="00991F3D" w:rsidP="00991F3D">
            <w:pPr>
              <w:rPr>
                <w:sz w:val="20"/>
                <w:szCs w:val="20"/>
              </w:rPr>
            </w:pPr>
            <w:r w:rsidRPr="00334DBA">
              <w:rPr>
                <w:sz w:val="20"/>
                <w:szCs w:val="20"/>
              </w:rPr>
              <w:t>Количество мероприятий федерального значения, в которых приняла участие делегация Чукотского автономного округа</w:t>
            </w:r>
          </w:p>
        </w:tc>
        <w:tc>
          <w:tcPr>
            <w:tcW w:w="1276" w:type="dxa"/>
            <w:shd w:val="clear" w:color="auto" w:fill="auto"/>
            <w:vAlign w:val="center"/>
            <w:hideMark/>
          </w:tcPr>
          <w:p w:rsidR="00991F3D" w:rsidRPr="00334DBA" w:rsidRDefault="00991F3D" w:rsidP="00991F3D">
            <w:pPr>
              <w:jc w:val="center"/>
              <w:rPr>
                <w:sz w:val="20"/>
                <w:szCs w:val="20"/>
              </w:rPr>
            </w:pPr>
            <w:r w:rsidRPr="00334DBA">
              <w:rPr>
                <w:sz w:val="20"/>
                <w:szCs w:val="20"/>
              </w:rPr>
              <w:t>единиц</w:t>
            </w:r>
          </w:p>
        </w:tc>
        <w:tc>
          <w:tcPr>
            <w:tcW w:w="850" w:type="dxa"/>
            <w:shd w:val="clear" w:color="auto" w:fill="auto"/>
            <w:vAlign w:val="center"/>
            <w:hideMark/>
          </w:tcPr>
          <w:p w:rsidR="00991F3D" w:rsidRPr="00334DBA" w:rsidRDefault="00991F3D" w:rsidP="00991F3D">
            <w:pPr>
              <w:jc w:val="center"/>
              <w:rPr>
                <w:sz w:val="20"/>
                <w:szCs w:val="20"/>
              </w:rPr>
            </w:pPr>
            <w:r w:rsidRPr="00334DBA">
              <w:rPr>
                <w:sz w:val="20"/>
                <w:szCs w:val="20"/>
              </w:rPr>
              <w:t>5</w:t>
            </w:r>
          </w:p>
        </w:tc>
        <w:tc>
          <w:tcPr>
            <w:tcW w:w="709" w:type="dxa"/>
            <w:shd w:val="clear" w:color="auto" w:fill="auto"/>
            <w:vAlign w:val="center"/>
            <w:hideMark/>
          </w:tcPr>
          <w:p w:rsidR="00991F3D" w:rsidRPr="00334DBA" w:rsidRDefault="00991F3D" w:rsidP="00991F3D">
            <w:pPr>
              <w:jc w:val="center"/>
              <w:rPr>
                <w:sz w:val="20"/>
                <w:szCs w:val="20"/>
              </w:rPr>
            </w:pPr>
            <w:r w:rsidRPr="00334DBA">
              <w:rPr>
                <w:sz w:val="20"/>
                <w:szCs w:val="20"/>
              </w:rPr>
              <w:t>5</w:t>
            </w:r>
          </w:p>
        </w:tc>
        <w:tc>
          <w:tcPr>
            <w:tcW w:w="709" w:type="dxa"/>
            <w:shd w:val="clear" w:color="auto" w:fill="auto"/>
            <w:vAlign w:val="center"/>
            <w:hideMark/>
          </w:tcPr>
          <w:p w:rsidR="00991F3D" w:rsidRPr="00334DBA" w:rsidRDefault="00991F3D" w:rsidP="00991F3D">
            <w:pPr>
              <w:jc w:val="center"/>
              <w:rPr>
                <w:sz w:val="20"/>
                <w:szCs w:val="20"/>
              </w:rPr>
            </w:pPr>
            <w:r w:rsidRPr="00334DBA">
              <w:rPr>
                <w:sz w:val="20"/>
                <w:szCs w:val="20"/>
              </w:rPr>
              <w:t>9</w:t>
            </w:r>
          </w:p>
        </w:tc>
        <w:tc>
          <w:tcPr>
            <w:tcW w:w="708"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5</w:t>
            </w:r>
          </w:p>
        </w:tc>
        <w:tc>
          <w:tcPr>
            <w:tcW w:w="709"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180,0</w:t>
            </w:r>
          </w:p>
        </w:tc>
        <w:tc>
          <w:tcPr>
            <w:tcW w:w="709"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100,0</w:t>
            </w:r>
          </w:p>
        </w:tc>
      </w:tr>
      <w:tr w:rsidR="00991F3D" w:rsidRPr="00334DBA" w:rsidTr="00334DBA">
        <w:trPr>
          <w:gridAfter w:val="1"/>
          <w:wAfter w:w="7" w:type="dxa"/>
          <w:trHeight w:val="600"/>
        </w:trPr>
        <w:tc>
          <w:tcPr>
            <w:tcW w:w="4013" w:type="dxa"/>
            <w:shd w:val="clear" w:color="auto" w:fill="auto"/>
            <w:hideMark/>
          </w:tcPr>
          <w:p w:rsidR="00991F3D" w:rsidRPr="00334DBA" w:rsidRDefault="00991F3D" w:rsidP="00991F3D">
            <w:pPr>
              <w:rPr>
                <w:sz w:val="20"/>
                <w:szCs w:val="20"/>
              </w:rPr>
            </w:pPr>
            <w:r w:rsidRPr="00334DBA">
              <w:rPr>
                <w:sz w:val="20"/>
                <w:szCs w:val="20"/>
              </w:rPr>
              <w:t>Количество экскурсионных программ и туристических маршрутов по территории Чукотского автономного округа</w:t>
            </w:r>
          </w:p>
        </w:tc>
        <w:tc>
          <w:tcPr>
            <w:tcW w:w="1276" w:type="dxa"/>
            <w:shd w:val="clear" w:color="auto" w:fill="auto"/>
            <w:vAlign w:val="center"/>
            <w:hideMark/>
          </w:tcPr>
          <w:p w:rsidR="00991F3D" w:rsidRPr="00334DBA" w:rsidRDefault="00991F3D" w:rsidP="00991F3D">
            <w:pPr>
              <w:jc w:val="center"/>
              <w:rPr>
                <w:sz w:val="20"/>
                <w:szCs w:val="20"/>
              </w:rPr>
            </w:pPr>
            <w:r w:rsidRPr="00334DBA">
              <w:rPr>
                <w:sz w:val="20"/>
                <w:szCs w:val="20"/>
              </w:rPr>
              <w:t>единиц</w:t>
            </w:r>
          </w:p>
        </w:tc>
        <w:tc>
          <w:tcPr>
            <w:tcW w:w="850" w:type="dxa"/>
            <w:shd w:val="clear" w:color="auto" w:fill="auto"/>
            <w:vAlign w:val="center"/>
            <w:hideMark/>
          </w:tcPr>
          <w:p w:rsidR="00991F3D" w:rsidRPr="00334DBA" w:rsidRDefault="00991F3D" w:rsidP="00991F3D">
            <w:pPr>
              <w:jc w:val="center"/>
              <w:rPr>
                <w:sz w:val="20"/>
                <w:szCs w:val="20"/>
              </w:rPr>
            </w:pPr>
            <w:r w:rsidRPr="00334DBA">
              <w:rPr>
                <w:sz w:val="20"/>
                <w:szCs w:val="20"/>
              </w:rPr>
              <w:t>Х</w:t>
            </w:r>
          </w:p>
        </w:tc>
        <w:tc>
          <w:tcPr>
            <w:tcW w:w="709" w:type="dxa"/>
            <w:shd w:val="clear" w:color="auto" w:fill="auto"/>
            <w:vAlign w:val="center"/>
            <w:hideMark/>
          </w:tcPr>
          <w:p w:rsidR="00991F3D" w:rsidRPr="00334DBA" w:rsidRDefault="00991F3D" w:rsidP="00991F3D">
            <w:pPr>
              <w:jc w:val="center"/>
              <w:rPr>
                <w:sz w:val="20"/>
                <w:szCs w:val="20"/>
              </w:rPr>
            </w:pPr>
            <w:r w:rsidRPr="00334DBA">
              <w:rPr>
                <w:sz w:val="20"/>
                <w:szCs w:val="20"/>
              </w:rPr>
              <w:t>8</w:t>
            </w:r>
          </w:p>
        </w:tc>
        <w:tc>
          <w:tcPr>
            <w:tcW w:w="709" w:type="dxa"/>
            <w:shd w:val="clear" w:color="auto" w:fill="auto"/>
            <w:vAlign w:val="center"/>
            <w:hideMark/>
          </w:tcPr>
          <w:p w:rsidR="00991F3D" w:rsidRPr="00334DBA" w:rsidRDefault="00991F3D" w:rsidP="00991F3D">
            <w:pPr>
              <w:jc w:val="center"/>
              <w:rPr>
                <w:sz w:val="20"/>
                <w:szCs w:val="20"/>
              </w:rPr>
            </w:pPr>
            <w:r w:rsidRPr="00334DBA">
              <w:rPr>
                <w:sz w:val="20"/>
                <w:szCs w:val="20"/>
              </w:rPr>
              <w:t>Х</w:t>
            </w:r>
          </w:p>
        </w:tc>
        <w:tc>
          <w:tcPr>
            <w:tcW w:w="708"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14</w:t>
            </w:r>
          </w:p>
        </w:tc>
        <w:tc>
          <w:tcPr>
            <w:tcW w:w="709"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Х</w:t>
            </w:r>
          </w:p>
        </w:tc>
        <w:tc>
          <w:tcPr>
            <w:tcW w:w="709"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175,0</w:t>
            </w:r>
          </w:p>
        </w:tc>
      </w:tr>
      <w:tr w:rsidR="00991F3D" w:rsidRPr="00334DBA" w:rsidTr="00334DBA">
        <w:trPr>
          <w:trHeight w:val="227"/>
        </w:trPr>
        <w:tc>
          <w:tcPr>
            <w:tcW w:w="9690" w:type="dxa"/>
            <w:gridSpan w:val="9"/>
            <w:shd w:val="clear" w:color="auto" w:fill="auto"/>
          </w:tcPr>
          <w:p w:rsidR="00991F3D" w:rsidRPr="00334DBA" w:rsidRDefault="00991F3D" w:rsidP="00991F3D">
            <w:pPr>
              <w:jc w:val="center"/>
              <w:rPr>
                <w:color w:val="000000"/>
                <w:sz w:val="20"/>
                <w:szCs w:val="20"/>
              </w:rPr>
            </w:pPr>
            <w:r w:rsidRPr="00334DBA">
              <w:rPr>
                <w:b/>
                <w:sz w:val="20"/>
                <w:szCs w:val="20"/>
              </w:rPr>
              <w:t>Основное мероприятие «Создание и развитие туристической инфраструктуры»</w:t>
            </w:r>
          </w:p>
        </w:tc>
      </w:tr>
      <w:tr w:rsidR="00991F3D" w:rsidRPr="00334DBA" w:rsidTr="00334DBA">
        <w:trPr>
          <w:gridAfter w:val="1"/>
          <w:wAfter w:w="7" w:type="dxa"/>
          <w:trHeight w:val="510"/>
        </w:trPr>
        <w:tc>
          <w:tcPr>
            <w:tcW w:w="4013" w:type="dxa"/>
            <w:shd w:val="clear" w:color="auto" w:fill="auto"/>
            <w:hideMark/>
          </w:tcPr>
          <w:p w:rsidR="00991F3D" w:rsidRPr="00334DBA" w:rsidRDefault="00991F3D" w:rsidP="00991F3D">
            <w:pPr>
              <w:rPr>
                <w:sz w:val="20"/>
                <w:szCs w:val="20"/>
              </w:rPr>
            </w:pPr>
            <w:r w:rsidRPr="00334DBA">
              <w:rPr>
                <w:sz w:val="20"/>
                <w:szCs w:val="20"/>
              </w:rPr>
              <w:t>Количество туристских фирм, зарегистрированных на территории Чукотского автономного округа</w:t>
            </w:r>
          </w:p>
        </w:tc>
        <w:tc>
          <w:tcPr>
            <w:tcW w:w="1276" w:type="dxa"/>
            <w:shd w:val="clear" w:color="auto" w:fill="auto"/>
            <w:vAlign w:val="center"/>
            <w:hideMark/>
          </w:tcPr>
          <w:p w:rsidR="00991F3D" w:rsidRPr="00334DBA" w:rsidRDefault="00991F3D" w:rsidP="00991F3D">
            <w:pPr>
              <w:jc w:val="center"/>
              <w:rPr>
                <w:sz w:val="20"/>
                <w:szCs w:val="20"/>
              </w:rPr>
            </w:pPr>
            <w:r w:rsidRPr="00334DBA">
              <w:rPr>
                <w:sz w:val="20"/>
                <w:szCs w:val="20"/>
              </w:rPr>
              <w:t>единиц</w:t>
            </w:r>
          </w:p>
        </w:tc>
        <w:tc>
          <w:tcPr>
            <w:tcW w:w="850" w:type="dxa"/>
            <w:shd w:val="clear" w:color="auto" w:fill="auto"/>
            <w:vAlign w:val="center"/>
            <w:hideMark/>
          </w:tcPr>
          <w:p w:rsidR="00991F3D" w:rsidRPr="00334DBA" w:rsidRDefault="00991F3D" w:rsidP="00991F3D">
            <w:pPr>
              <w:jc w:val="center"/>
              <w:rPr>
                <w:sz w:val="20"/>
                <w:szCs w:val="20"/>
              </w:rPr>
            </w:pPr>
            <w:r w:rsidRPr="00334DBA">
              <w:rPr>
                <w:sz w:val="20"/>
                <w:szCs w:val="20"/>
              </w:rPr>
              <w:t>24</w:t>
            </w:r>
          </w:p>
        </w:tc>
        <w:tc>
          <w:tcPr>
            <w:tcW w:w="709" w:type="dxa"/>
            <w:shd w:val="clear" w:color="auto" w:fill="auto"/>
            <w:vAlign w:val="center"/>
            <w:hideMark/>
          </w:tcPr>
          <w:p w:rsidR="00991F3D" w:rsidRPr="00334DBA" w:rsidRDefault="00991F3D" w:rsidP="00991F3D">
            <w:pPr>
              <w:jc w:val="center"/>
              <w:rPr>
                <w:sz w:val="20"/>
                <w:szCs w:val="20"/>
              </w:rPr>
            </w:pPr>
            <w:r w:rsidRPr="00334DBA">
              <w:rPr>
                <w:sz w:val="20"/>
                <w:szCs w:val="20"/>
              </w:rPr>
              <w:t>24</w:t>
            </w:r>
          </w:p>
        </w:tc>
        <w:tc>
          <w:tcPr>
            <w:tcW w:w="709" w:type="dxa"/>
            <w:shd w:val="clear" w:color="auto" w:fill="auto"/>
            <w:vAlign w:val="center"/>
            <w:hideMark/>
          </w:tcPr>
          <w:p w:rsidR="00991F3D" w:rsidRPr="00334DBA" w:rsidRDefault="00991F3D" w:rsidP="00991F3D">
            <w:pPr>
              <w:jc w:val="center"/>
              <w:rPr>
                <w:sz w:val="20"/>
                <w:szCs w:val="20"/>
              </w:rPr>
            </w:pPr>
            <w:r w:rsidRPr="00334DBA">
              <w:rPr>
                <w:sz w:val="20"/>
                <w:szCs w:val="20"/>
              </w:rPr>
              <w:t>27</w:t>
            </w:r>
          </w:p>
        </w:tc>
        <w:tc>
          <w:tcPr>
            <w:tcW w:w="708"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27</w:t>
            </w:r>
          </w:p>
        </w:tc>
        <w:tc>
          <w:tcPr>
            <w:tcW w:w="709"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112,5</w:t>
            </w:r>
          </w:p>
        </w:tc>
        <w:tc>
          <w:tcPr>
            <w:tcW w:w="709"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112,5</w:t>
            </w:r>
          </w:p>
        </w:tc>
      </w:tr>
      <w:tr w:rsidR="00991F3D" w:rsidRPr="00334DBA" w:rsidTr="00334DBA">
        <w:trPr>
          <w:gridAfter w:val="1"/>
          <w:wAfter w:w="7" w:type="dxa"/>
          <w:trHeight w:val="227"/>
        </w:trPr>
        <w:tc>
          <w:tcPr>
            <w:tcW w:w="4013" w:type="dxa"/>
            <w:shd w:val="clear" w:color="auto" w:fill="auto"/>
            <w:hideMark/>
          </w:tcPr>
          <w:p w:rsidR="00991F3D" w:rsidRPr="00334DBA" w:rsidRDefault="00991F3D" w:rsidP="00991F3D">
            <w:pPr>
              <w:rPr>
                <w:sz w:val="20"/>
                <w:szCs w:val="20"/>
              </w:rPr>
            </w:pPr>
            <w:r w:rsidRPr="00334DBA">
              <w:rPr>
                <w:sz w:val="20"/>
                <w:szCs w:val="20"/>
              </w:rPr>
              <w:t>Численность занятых в туристских фирмах</w:t>
            </w:r>
          </w:p>
        </w:tc>
        <w:tc>
          <w:tcPr>
            <w:tcW w:w="1276" w:type="dxa"/>
            <w:shd w:val="clear" w:color="auto" w:fill="auto"/>
            <w:vAlign w:val="center"/>
            <w:hideMark/>
          </w:tcPr>
          <w:p w:rsidR="00991F3D" w:rsidRPr="00334DBA" w:rsidRDefault="00991F3D" w:rsidP="00991F3D">
            <w:pPr>
              <w:jc w:val="center"/>
              <w:rPr>
                <w:sz w:val="20"/>
                <w:szCs w:val="20"/>
              </w:rPr>
            </w:pPr>
            <w:r w:rsidRPr="00334DBA">
              <w:rPr>
                <w:sz w:val="20"/>
                <w:szCs w:val="20"/>
              </w:rPr>
              <w:t>человек</w:t>
            </w:r>
          </w:p>
        </w:tc>
        <w:tc>
          <w:tcPr>
            <w:tcW w:w="850" w:type="dxa"/>
            <w:shd w:val="clear" w:color="auto" w:fill="auto"/>
            <w:vAlign w:val="center"/>
            <w:hideMark/>
          </w:tcPr>
          <w:p w:rsidR="00991F3D" w:rsidRPr="00334DBA" w:rsidRDefault="00991F3D" w:rsidP="00991F3D">
            <w:pPr>
              <w:jc w:val="center"/>
              <w:rPr>
                <w:sz w:val="20"/>
                <w:szCs w:val="20"/>
              </w:rPr>
            </w:pPr>
            <w:r w:rsidRPr="00334DBA">
              <w:rPr>
                <w:sz w:val="20"/>
                <w:szCs w:val="20"/>
              </w:rPr>
              <w:t>74</w:t>
            </w:r>
          </w:p>
        </w:tc>
        <w:tc>
          <w:tcPr>
            <w:tcW w:w="709" w:type="dxa"/>
            <w:shd w:val="clear" w:color="auto" w:fill="auto"/>
            <w:vAlign w:val="center"/>
            <w:hideMark/>
          </w:tcPr>
          <w:p w:rsidR="00991F3D" w:rsidRPr="00334DBA" w:rsidRDefault="00991F3D" w:rsidP="00991F3D">
            <w:pPr>
              <w:jc w:val="center"/>
              <w:rPr>
                <w:sz w:val="20"/>
                <w:szCs w:val="20"/>
              </w:rPr>
            </w:pPr>
            <w:r w:rsidRPr="00334DBA">
              <w:rPr>
                <w:sz w:val="20"/>
                <w:szCs w:val="20"/>
              </w:rPr>
              <w:t>74</w:t>
            </w:r>
          </w:p>
        </w:tc>
        <w:tc>
          <w:tcPr>
            <w:tcW w:w="709" w:type="dxa"/>
            <w:shd w:val="clear" w:color="auto" w:fill="auto"/>
            <w:vAlign w:val="center"/>
            <w:hideMark/>
          </w:tcPr>
          <w:p w:rsidR="00991F3D" w:rsidRPr="00334DBA" w:rsidRDefault="00991F3D" w:rsidP="00991F3D">
            <w:pPr>
              <w:jc w:val="center"/>
              <w:rPr>
                <w:sz w:val="20"/>
                <w:szCs w:val="20"/>
              </w:rPr>
            </w:pPr>
            <w:r w:rsidRPr="00334DBA">
              <w:rPr>
                <w:sz w:val="20"/>
                <w:szCs w:val="20"/>
              </w:rPr>
              <w:t>80</w:t>
            </w:r>
          </w:p>
        </w:tc>
        <w:tc>
          <w:tcPr>
            <w:tcW w:w="708"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80</w:t>
            </w:r>
          </w:p>
        </w:tc>
        <w:tc>
          <w:tcPr>
            <w:tcW w:w="709"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108,1</w:t>
            </w:r>
          </w:p>
        </w:tc>
        <w:tc>
          <w:tcPr>
            <w:tcW w:w="709"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108,1</w:t>
            </w:r>
          </w:p>
        </w:tc>
      </w:tr>
      <w:tr w:rsidR="00991F3D" w:rsidRPr="00334DBA" w:rsidTr="00334DBA">
        <w:trPr>
          <w:gridAfter w:val="1"/>
          <w:wAfter w:w="7" w:type="dxa"/>
          <w:trHeight w:val="397"/>
        </w:trPr>
        <w:tc>
          <w:tcPr>
            <w:tcW w:w="4013" w:type="dxa"/>
            <w:shd w:val="clear" w:color="auto" w:fill="auto"/>
            <w:hideMark/>
          </w:tcPr>
          <w:p w:rsidR="00991F3D" w:rsidRPr="00334DBA" w:rsidRDefault="00991F3D" w:rsidP="00991F3D">
            <w:pPr>
              <w:rPr>
                <w:sz w:val="20"/>
                <w:szCs w:val="20"/>
              </w:rPr>
            </w:pPr>
            <w:r w:rsidRPr="00334DBA">
              <w:rPr>
                <w:sz w:val="20"/>
                <w:szCs w:val="20"/>
              </w:rPr>
              <w:t>Количество созданных объектов туристской инфраструктуры (этно-рекреационные зоны)</w:t>
            </w:r>
          </w:p>
        </w:tc>
        <w:tc>
          <w:tcPr>
            <w:tcW w:w="1276" w:type="dxa"/>
            <w:shd w:val="clear" w:color="auto" w:fill="auto"/>
            <w:vAlign w:val="center"/>
            <w:hideMark/>
          </w:tcPr>
          <w:p w:rsidR="00991F3D" w:rsidRPr="00334DBA" w:rsidRDefault="00991F3D" w:rsidP="00991F3D">
            <w:pPr>
              <w:jc w:val="center"/>
              <w:rPr>
                <w:sz w:val="20"/>
                <w:szCs w:val="20"/>
              </w:rPr>
            </w:pPr>
            <w:r w:rsidRPr="00334DBA">
              <w:rPr>
                <w:sz w:val="20"/>
                <w:szCs w:val="20"/>
              </w:rPr>
              <w:t>единиц</w:t>
            </w:r>
          </w:p>
        </w:tc>
        <w:tc>
          <w:tcPr>
            <w:tcW w:w="850" w:type="dxa"/>
            <w:shd w:val="clear" w:color="auto" w:fill="auto"/>
            <w:vAlign w:val="center"/>
            <w:hideMark/>
          </w:tcPr>
          <w:p w:rsidR="00991F3D" w:rsidRPr="00334DBA" w:rsidRDefault="00991F3D" w:rsidP="00991F3D">
            <w:pPr>
              <w:jc w:val="center"/>
              <w:rPr>
                <w:sz w:val="20"/>
                <w:szCs w:val="20"/>
              </w:rPr>
            </w:pPr>
            <w:r w:rsidRPr="00334DBA">
              <w:rPr>
                <w:sz w:val="20"/>
                <w:szCs w:val="20"/>
              </w:rPr>
              <w:t>1</w:t>
            </w:r>
          </w:p>
        </w:tc>
        <w:tc>
          <w:tcPr>
            <w:tcW w:w="709" w:type="dxa"/>
            <w:shd w:val="clear" w:color="auto" w:fill="auto"/>
            <w:vAlign w:val="center"/>
            <w:hideMark/>
          </w:tcPr>
          <w:p w:rsidR="00991F3D" w:rsidRPr="00334DBA" w:rsidRDefault="00991F3D" w:rsidP="00991F3D">
            <w:pPr>
              <w:jc w:val="center"/>
              <w:rPr>
                <w:sz w:val="20"/>
                <w:szCs w:val="20"/>
              </w:rPr>
            </w:pPr>
            <w:r w:rsidRPr="00334DBA">
              <w:rPr>
                <w:sz w:val="20"/>
                <w:szCs w:val="20"/>
              </w:rPr>
              <w:t>1</w:t>
            </w:r>
          </w:p>
        </w:tc>
        <w:tc>
          <w:tcPr>
            <w:tcW w:w="709"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1</w:t>
            </w:r>
          </w:p>
        </w:tc>
        <w:tc>
          <w:tcPr>
            <w:tcW w:w="708" w:type="dxa"/>
            <w:shd w:val="clear" w:color="auto" w:fill="auto"/>
            <w:vAlign w:val="center"/>
            <w:hideMark/>
          </w:tcPr>
          <w:p w:rsidR="00991F3D" w:rsidRPr="00334DBA" w:rsidRDefault="00991F3D" w:rsidP="00991F3D">
            <w:pPr>
              <w:jc w:val="center"/>
              <w:rPr>
                <w:sz w:val="20"/>
                <w:szCs w:val="20"/>
              </w:rPr>
            </w:pPr>
            <w:r w:rsidRPr="00334DBA">
              <w:rPr>
                <w:sz w:val="20"/>
                <w:szCs w:val="20"/>
              </w:rPr>
              <w:t>1</w:t>
            </w:r>
          </w:p>
        </w:tc>
        <w:tc>
          <w:tcPr>
            <w:tcW w:w="709"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100,0</w:t>
            </w:r>
          </w:p>
        </w:tc>
        <w:tc>
          <w:tcPr>
            <w:tcW w:w="709" w:type="dxa"/>
            <w:shd w:val="clear" w:color="auto" w:fill="auto"/>
            <w:noWrap/>
            <w:vAlign w:val="center"/>
            <w:hideMark/>
          </w:tcPr>
          <w:p w:rsidR="00991F3D" w:rsidRPr="00334DBA" w:rsidRDefault="00991F3D" w:rsidP="00991F3D">
            <w:pPr>
              <w:jc w:val="center"/>
              <w:rPr>
                <w:color w:val="000000"/>
                <w:sz w:val="20"/>
                <w:szCs w:val="20"/>
              </w:rPr>
            </w:pPr>
            <w:r w:rsidRPr="00334DBA">
              <w:rPr>
                <w:color w:val="000000"/>
                <w:sz w:val="20"/>
                <w:szCs w:val="20"/>
              </w:rPr>
              <w:t>100,0</w:t>
            </w:r>
          </w:p>
        </w:tc>
      </w:tr>
    </w:tbl>
    <w:p w:rsidR="00991F3D" w:rsidRPr="006C6CE2" w:rsidRDefault="00991F3D" w:rsidP="00991F3D">
      <w:pPr>
        <w:ind w:firstLine="708"/>
        <w:contextualSpacing/>
        <w:jc w:val="both"/>
        <w:rPr>
          <w:sz w:val="16"/>
          <w:szCs w:val="16"/>
        </w:rPr>
      </w:pPr>
    </w:p>
    <w:p w:rsidR="00991F3D" w:rsidRDefault="00991F3D" w:rsidP="00991F3D">
      <w:pPr>
        <w:ind w:firstLine="709"/>
        <w:jc w:val="both"/>
        <w:rPr>
          <w:sz w:val="28"/>
          <w:szCs w:val="28"/>
        </w:rPr>
      </w:pPr>
      <w:r>
        <w:rPr>
          <w:sz w:val="28"/>
          <w:szCs w:val="28"/>
        </w:rPr>
        <w:t>По результатам оценки эффективности реализации в 2019 году Государственных программ, проведенной Департаментом финансов</w:t>
      </w:r>
      <w:r>
        <w:rPr>
          <w:rStyle w:val="ac"/>
          <w:sz w:val="28"/>
          <w:szCs w:val="28"/>
        </w:rPr>
        <w:footnoteReference w:id="129"/>
      </w:r>
      <w:r>
        <w:rPr>
          <w:sz w:val="28"/>
          <w:szCs w:val="28"/>
        </w:rPr>
        <w:t xml:space="preserve"> в соответствии с Порядком №359</w:t>
      </w:r>
      <w:r>
        <w:rPr>
          <w:rStyle w:val="ac"/>
          <w:sz w:val="28"/>
          <w:szCs w:val="28"/>
        </w:rPr>
        <w:footnoteReference w:id="130"/>
      </w:r>
      <w:r>
        <w:rPr>
          <w:sz w:val="28"/>
          <w:szCs w:val="28"/>
        </w:rPr>
        <w:t>, Подпрограмма «Поддержка туризма» исполнена с высоким уровнем эффективности – 88 баллов.</w:t>
      </w:r>
      <w:r w:rsidRPr="00B63271">
        <w:rPr>
          <w:sz w:val="28"/>
          <w:szCs w:val="28"/>
        </w:rPr>
        <w:t xml:space="preserve"> </w:t>
      </w:r>
      <w:r>
        <w:rPr>
          <w:sz w:val="28"/>
          <w:szCs w:val="28"/>
        </w:rPr>
        <w:t xml:space="preserve">Оценка эффективности реализации Подпрограммы в 2020 году будет проведена в сроки, установленные </w:t>
      </w:r>
      <w:r w:rsidRPr="009D3DDC">
        <w:rPr>
          <w:sz w:val="28"/>
          <w:szCs w:val="28"/>
        </w:rPr>
        <w:t>Порядк</w:t>
      </w:r>
      <w:r>
        <w:rPr>
          <w:sz w:val="28"/>
          <w:szCs w:val="28"/>
        </w:rPr>
        <w:t>ом №359, до 20 апреля 2021 года.</w:t>
      </w:r>
    </w:p>
    <w:p w:rsidR="00991F3D" w:rsidRDefault="00991F3D" w:rsidP="00991F3D">
      <w:pPr>
        <w:ind w:firstLine="708"/>
        <w:jc w:val="both"/>
        <w:rPr>
          <w:sz w:val="16"/>
          <w:szCs w:val="16"/>
        </w:rPr>
      </w:pPr>
    </w:p>
    <w:p w:rsidR="00991F3D" w:rsidRDefault="00991F3D" w:rsidP="00991F3D">
      <w:pPr>
        <w:ind w:firstLine="708"/>
        <w:jc w:val="both"/>
        <w:rPr>
          <w:b/>
          <w:sz w:val="28"/>
          <w:szCs w:val="28"/>
        </w:rPr>
      </w:pPr>
      <w:r w:rsidRPr="004B6B78">
        <w:rPr>
          <w:b/>
          <w:sz w:val="28"/>
          <w:szCs w:val="28"/>
        </w:rPr>
        <w:t>4. Использование средств субсидий, предоставленных Фонд</w:t>
      </w:r>
      <w:r>
        <w:rPr>
          <w:b/>
          <w:sz w:val="28"/>
          <w:szCs w:val="28"/>
        </w:rPr>
        <w:t>у</w:t>
      </w:r>
      <w:r w:rsidRPr="004B6B78">
        <w:rPr>
          <w:b/>
          <w:sz w:val="28"/>
          <w:szCs w:val="28"/>
        </w:rPr>
        <w:t xml:space="preserve"> из окружного бюджета </w:t>
      </w:r>
    </w:p>
    <w:p w:rsidR="00991F3D" w:rsidRPr="002870C9" w:rsidRDefault="00991F3D" w:rsidP="00991F3D">
      <w:pPr>
        <w:ind w:firstLine="708"/>
        <w:jc w:val="both"/>
        <w:rPr>
          <w:b/>
          <w:sz w:val="16"/>
          <w:szCs w:val="16"/>
        </w:rPr>
      </w:pPr>
    </w:p>
    <w:p w:rsidR="00991F3D" w:rsidRPr="00D50608" w:rsidRDefault="00991F3D" w:rsidP="00991F3D">
      <w:pPr>
        <w:ind w:firstLine="709"/>
        <w:jc w:val="both"/>
        <w:rPr>
          <w:sz w:val="28"/>
          <w:szCs w:val="28"/>
        </w:rPr>
      </w:pPr>
      <w:r w:rsidRPr="00D50608">
        <w:rPr>
          <w:sz w:val="28"/>
          <w:szCs w:val="28"/>
        </w:rPr>
        <w:t>Финансово-хозяйственная деятельность Фонда осуществляется в пределах сметы доходов и расходов</w:t>
      </w:r>
      <w:r>
        <w:rPr>
          <w:sz w:val="28"/>
          <w:szCs w:val="28"/>
        </w:rPr>
        <w:t xml:space="preserve">, </w:t>
      </w:r>
      <w:r w:rsidRPr="007E2421">
        <w:rPr>
          <w:sz w:val="28"/>
          <w:szCs w:val="28"/>
        </w:rPr>
        <w:t>утверждаемой Советом Фонда. П</w:t>
      </w:r>
      <w:r>
        <w:rPr>
          <w:sz w:val="28"/>
          <w:szCs w:val="28"/>
        </w:rPr>
        <w:t>ланируемые п</w:t>
      </w:r>
      <w:r w:rsidRPr="007E2421">
        <w:rPr>
          <w:sz w:val="28"/>
          <w:szCs w:val="28"/>
        </w:rPr>
        <w:t xml:space="preserve">оступления </w:t>
      </w:r>
      <w:r w:rsidRPr="00D50608">
        <w:rPr>
          <w:sz w:val="28"/>
          <w:szCs w:val="28"/>
        </w:rPr>
        <w:t>на</w:t>
      </w:r>
      <w:r>
        <w:rPr>
          <w:sz w:val="28"/>
          <w:szCs w:val="28"/>
        </w:rPr>
        <w:t xml:space="preserve"> осуществление </w:t>
      </w:r>
      <w:r w:rsidRPr="00D50608">
        <w:rPr>
          <w:sz w:val="28"/>
          <w:szCs w:val="28"/>
        </w:rPr>
        <w:t>уставной деятельности Фонда, за счет всех источников (бюджетные средства, предоставленные в форме субсидий, средства от</w:t>
      </w:r>
      <w:r>
        <w:rPr>
          <w:sz w:val="28"/>
          <w:szCs w:val="28"/>
        </w:rPr>
        <w:t> </w:t>
      </w:r>
      <w:r w:rsidRPr="00D50608">
        <w:rPr>
          <w:sz w:val="28"/>
          <w:szCs w:val="28"/>
        </w:rPr>
        <w:t>приносящей доход деятельности и пожертвований) в 20</w:t>
      </w:r>
      <w:r>
        <w:rPr>
          <w:sz w:val="28"/>
          <w:szCs w:val="28"/>
        </w:rPr>
        <w:t>19</w:t>
      </w:r>
      <w:r w:rsidRPr="00D50608">
        <w:rPr>
          <w:sz w:val="28"/>
          <w:szCs w:val="28"/>
        </w:rPr>
        <w:t xml:space="preserve"> году составили </w:t>
      </w:r>
      <w:r>
        <w:rPr>
          <w:sz w:val="28"/>
          <w:szCs w:val="28"/>
        </w:rPr>
        <w:t>120 043,3</w:t>
      </w:r>
      <w:r w:rsidRPr="00D50608">
        <w:rPr>
          <w:sz w:val="28"/>
          <w:szCs w:val="28"/>
        </w:rPr>
        <w:t xml:space="preserve"> тыс. рублей</w:t>
      </w:r>
      <w:r>
        <w:rPr>
          <w:sz w:val="28"/>
          <w:szCs w:val="28"/>
        </w:rPr>
        <w:t>, в 2020 году – 103 735,2 тыс. рублей</w:t>
      </w:r>
      <w:r w:rsidRPr="00D50608">
        <w:rPr>
          <w:sz w:val="28"/>
          <w:szCs w:val="28"/>
        </w:rPr>
        <w:t>.</w:t>
      </w:r>
    </w:p>
    <w:p w:rsidR="00991F3D" w:rsidRPr="00D81427" w:rsidRDefault="00991F3D" w:rsidP="00991F3D">
      <w:pPr>
        <w:pStyle w:val="Default"/>
        <w:ind w:firstLine="708"/>
        <w:jc w:val="both"/>
        <w:rPr>
          <w:color w:val="auto"/>
          <w:sz w:val="28"/>
          <w:szCs w:val="28"/>
        </w:rPr>
      </w:pPr>
      <w:r w:rsidRPr="00D81427">
        <w:rPr>
          <w:color w:val="auto"/>
          <w:sz w:val="28"/>
          <w:szCs w:val="28"/>
        </w:rPr>
        <w:t xml:space="preserve">Информация о средствах </w:t>
      </w:r>
      <w:r w:rsidRPr="00D50608">
        <w:rPr>
          <w:sz w:val="28"/>
          <w:szCs w:val="28"/>
        </w:rPr>
        <w:t>на</w:t>
      </w:r>
      <w:r>
        <w:rPr>
          <w:sz w:val="28"/>
          <w:szCs w:val="28"/>
        </w:rPr>
        <w:t xml:space="preserve"> осуществление </w:t>
      </w:r>
      <w:r w:rsidRPr="00D50608">
        <w:rPr>
          <w:sz w:val="28"/>
          <w:szCs w:val="28"/>
        </w:rPr>
        <w:t xml:space="preserve">уставной деятельности Фонда, за счет всех </w:t>
      </w:r>
      <w:r w:rsidRPr="002F730B">
        <w:rPr>
          <w:sz w:val="28"/>
          <w:szCs w:val="28"/>
        </w:rPr>
        <w:t>источников (бюджетные средства, предоставленные в форме субсидий, доходы от предпринимательской и иной приносящей доход деятельности</w:t>
      </w:r>
      <w:r w:rsidRPr="002F730B">
        <w:rPr>
          <w:bCs/>
          <w:sz w:val="28"/>
          <w:szCs w:val="28"/>
        </w:rPr>
        <w:t xml:space="preserve"> благотворительная помощь и пожертвования юридических лиц</w:t>
      </w:r>
      <w:r w:rsidRPr="002F730B">
        <w:rPr>
          <w:sz w:val="28"/>
          <w:szCs w:val="28"/>
        </w:rPr>
        <w:t>) в проверяемом</w:t>
      </w:r>
      <w:r>
        <w:rPr>
          <w:sz w:val="28"/>
          <w:szCs w:val="28"/>
        </w:rPr>
        <w:t xml:space="preserve"> периоде</w:t>
      </w:r>
      <w:r w:rsidRPr="00D50608">
        <w:rPr>
          <w:sz w:val="28"/>
          <w:szCs w:val="28"/>
        </w:rPr>
        <w:t xml:space="preserve"> </w:t>
      </w:r>
      <w:r>
        <w:rPr>
          <w:sz w:val="28"/>
          <w:szCs w:val="28"/>
        </w:rPr>
        <w:t xml:space="preserve">отражена в </w:t>
      </w:r>
      <w:r w:rsidRPr="00D50608">
        <w:rPr>
          <w:sz w:val="28"/>
          <w:szCs w:val="28"/>
        </w:rPr>
        <w:t>таблиц</w:t>
      </w:r>
      <w:r>
        <w:rPr>
          <w:sz w:val="28"/>
          <w:szCs w:val="28"/>
        </w:rPr>
        <w:t>е</w:t>
      </w:r>
      <w:r w:rsidRPr="00D50608">
        <w:rPr>
          <w:sz w:val="28"/>
          <w:szCs w:val="28"/>
        </w:rPr>
        <w:t xml:space="preserve"> №</w:t>
      </w:r>
      <w:r>
        <w:rPr>
          <w:sz w:val="28"/>
          <w:szCs w:val="28"/>
        </w:rPr>
        <w:t>3.</w:t>
      </w:r>
    </w:p>
    <w:p w:rsidR="00991F3D" w:rsidRPr="00D81427" w:rsidRDefault="00991F3D" w:rsidP="00991F3D">
      <w:pPr>
        <w:pStyle w:val="Default"/>
        <w:ind w:firstLine="709"/>
        <w:jc w:val="right"/>
        <w:rPr>
          <w:color w:val="auto"/>
          <w:sz w:val="28"/>
          <w:szCs w:val="28"/>
        </w:rPr>
      </w:pPr>
      <w:r w:rsidRPr="00D81427">
        <w:rPr>
          <w:color w:val="auto"/>
          <w:sz w:val="28"/>
          <w:szCs w:val="28"/>
        </w:rPr>
        <w:t>Таблица №</w:t>
      </w:r>
      <w:r>
        <w:rPr>
          <w:color w:val="auto"/>
          <w:sz w:val="28"/>
          <w:szCs w:val="28"/>
        </w:rPr>
        <w:t>3</w:t>
      </w:r>
    </w:p>
    <w:p w:rsidR="00991F3D" w:rsidRPr="00D81427" w:rsidRDefault="00991F3D" w:rsidP="00991F3D">
      <w:pPr>
        <w:pStyle w:val="Default"/>
        <w:ind w:firstLine="709"/>
        <w:jc w:val="right"/>
        <w:rPr>
          <w:color w:val="auto"/>
          <w:sz w:val="28"/>
          <w:szCs w:val="28"/>
        </w:rPr>
      </w:pPr>
      <w:r w:rsidRPr="00D81427">
        <w:rPr>
          <w:color w:val="auto"/>
          <w:sz w:val="28"/>
          <w:szCs w:val="28"/>
        </w:rPr>
        <w:t>(тыс. рублей)</w:t>
      </w:r>
    </w:p>
    <w:tbl>
      <w:tblPr>
        <w:tblW w:w="9796" w:type="dxa"/>
        <w:jc w:val="center"/>
        <w:tblLook w:val="04A0" w:firstRow="1" w:lastRow="0" w:firstColumn="1" w:lastColumn="0" w:noHBand="0" w:noVBand="1"/>
      </w:tblPr>
      <w:tblGrid>
        <w:gridCol w:w="5240"/>
        <w:gridCol w:w="1153"/>
        <w:gridCol w:w="1203"/>
        <w:gridCol w:w="1089"/>
        <w:gridCol w:w="1111"/>
      </w:tblGrid>
      <w:tr w:rsidR="00991F3D" w:rsidRPr="00334DBA" w:rsidTr="00334DBA">
        <w:trPr>
          <w:trHeight w:val="283"/>
          <w:tblHeader/>
          <w:jc w:val="center"/>
        </w:trPr>
        <w:tc>
          <w:tcPr>
            <w:tcW w:w="5240" w:type="dxa"/>
            <w:vMerge w:val="restart"/>
            <w:tcBorders>
              <w:top w:val="single" w:sz="4" w:space="0" w:color="auto"/>
              <w:left w:val="single" w:sz="4" w:space="0" w:color="auto"/>
              <w:right w:val="single" w:sz="4" w:space="0" w:color="auto"/>
            </w:tcBorders>
            <w:shd w:val="clear" w:color="auto" w:fill="auto"/>
            <w:vAlign w:val="center"/>
          </w:tcPr>
          <w:p w:rsidR="00991F3D" w:rsidRPr="00334DBA" w:rsidRDefault="00991F3D" w:rsidP="00991F3D">
            <w:pPr>
              <w:jc w:val="center"/>
              <w:rPr>
                <w:sz w:val="20"/>
                <w:szCs w:val="20"/>
              </w:rPr>
            </w:pPr>
            <w:r w:rsidRPr="00334DBA">
              <w:rPr>
                <w:sz w:val="20"/>
                <w:szCs w:val="20"/>
              </w:rPr>
              <w:t>Наименование показателя</w:t>
            </w:r>
          </w:p>
        </w:tc>
        <w:tc>
          <w:tcPr>
            <w:tcW w:w="2356" w:type="dxa"/>
            <w:gridSpan w:val="2"/>
            <w:tcBorders>
              <w:top w:val="single" w:sz="4" w:space="0" w:color="auto"/>
              <w:left w:val="nil"/>
              <w:bottom w:val="single" w:sz="4" w:space="0" w:color="auto"/>
              <w:right w:val="single" w:sz="4" w:space="0" w:color="auto"/>
            </w:tcBorders>
            <w:shd w:val="clear" w:color="auto" w:fill="auto"/>
            <w:vAlign w:val="center"/>
          </w:tcPr>
          <w:p w:rsidR="00991F3D" w:rsidRPr="00334DBA" w:rsidRDefault="00991F3D" w:rsidP="00991F3D">
            <w:pPr>
              <w:jc w:val="center"/>
              <w:rPr>
                <w:sz w:val="20"/>
                <w:szCs w:val="20"/>
              </w:rPr>
            </w:pPr>
            <w:r w:rsidRPr="00334DBA">
              <w:rPr>
                <w:sz w:val="20"/>
                <w:szCs w:val="20"/>
              </w:rPr>
              <w:t>2019 год</w:t>
            </w:r>
          </w:p>
        </w:tc>
        <w:tc>
          <w:tcPr>
            <w:tcW w:w="2200" w:type="dxa"/>
            <w:gridSpan w:val="2"/>
            <w:tcBorders>
              <w:top w:val="single" w:sz="4" w:space="0" w:color="auto"/>
              <w:left w:val="nil"/>
              <w:bottom w:val="single" w:sz="4" w:space="0" w:color="auto"/>
              <w:right w:val="single" w:sz="4" w:space="0" w:color="auto"/>
            </w:tcBorders>
            <w:vAlign w:val="center"/>
          </w:tcPr>
          <w:p w:rsidR="00991F3D" w:rsidRPr="00334DBA" w:rsidRDefault="00991F3D" w:rsidP="00991F3D">
            <w:pPr>
              <w:jc w:val="center"/>
              <w:rPr>
                <w:sz w:val="20"/>
                <w:szCs w:val="20"/>
              </w:rPr>
            </w:pPr>
            <w:r w:rsidRPr="00334DBA">
              <w:rPr>
                <w:sz w:val="20"/>
                <w:szCs w:val="20"/>
              </w:rPr>
              <w:t>2020 год</w:t>
            </w:r>
          </w:p>
        </w:tc>
      </w:tr>
      <w:tr w:rsidR="00991F3D" w:rsidRPr="00334DBA" w:rsidTr="00334DBA">
        <w:trPr>
          <w:trHeight w:val="391"/>
          <w:tblHeader/>
          <w:jc w:val="center"/>
        </w:trPr>
        <w:tc>
          <w:tcPr>
            <w:tcW w:w="5240" w:type="dxa"/>
            <w:vMerge/>
            <w:tcBorders>
              <w:left w:val="single" w:sz="4" w:space="0" w:color="auto"/>
              <w:bottom w:val="single" w:sz="4" w:space="0" w:color="auto"/>
              <w:right w:val="single" w:sz="4" w:space="0" w:color="auto"/>
            </w:tcBorders>
            <w:shd w:val="clear" w:color="auto" w:fill="auto"/>
            <w:vAlign w:val="center"/>
            <w:hideMark/>
          </w:tcPr>
          <w:p w:rsidR="00991F3D" w:rsidRPr="00334DBA" w:rsidRDefault="00991F3D" w:rsidP="00991F3D">
            <w:pPr>
              <w:jc w:val="center"/>
              <w:rPr>
                <w:sz w:val="20"/>
                <w:szCs w:val="20"/>
              </w:rPr>
            </w:pPr>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991F3D" w:rsidRPr="00334DBA" w:rsidRDefault="00991F3D" w:rsidP="00991F3D">
            <w:pPr>
              <w:jc w:val="center"/>
              <w:rPr>
                <w:sz w:val="20"/>
                <w:szCs w:val="20"/>
              </w:rPr>
            </w:pPr>
            <w:r w:rsidRPr="00334DBA">
              <w:rPr>
                <w:sz w:val="20"/>
                <w:szCs w:val="20"/>
              </w:rPr>
              <w:t>Сумма</w:t>
            </w:r>
          </w:p>
        </w:tc>
        <w:tc>
          <w:tcPr>
            <w:tcW w:w="1203" w:type="dxa"/>
            <w:tcBorders>
              <w:top w:val="single" w:sz="4" w:space="0" w:color="auto"/>
              <w:left w:val="nil"/>
              <w:bottom w:val="single" w:sz="4" w:space="0" w:color="auto"/>
              <w:right w:val="single" w:sz="4" w:space="0" w:color="auto"/>
            </w:tcBorders>
            <w:vAlign w:val="center"/>
          </w:tcPr>
          <w:p w:rsidR="00991F3D" w:rsidRPr="00334DBA" w:rsidRDefault="00991F3D" w:rsidP="00991F3D">
            <w:pPr>
              <w:jc w:val="center"/>
              <w:rPr>
                <w:sz w:val="20"/>
                <w:szCs w:val="20"/>
              </w:rPr>
            </w:pPr>
            <w:r w:rsidRPr="00334DBA">
              <w:rPr>
                <w:sz w:val="20"/>
                <w:szCs w:val="20"/>
              </w:rPr>
              <w:t>Структура (%)</w:t>
            </w:r>
          </w:p>
        </w:tc>
        <w:tc>
          <w:tcPr>
            <w:tcW w:w="1089" w:type="dxa"/>
            <w:tcBorders>
              <w:top w:val="single" w:sz="4" w:space="0" w:color="auto"/>
              <w:left w:val="nil"/>
              <w:bottom w:val="single" w:sz="4" w:space="0" w:color="auto"/>
              <w:right w:val="single" w:sz="4" w:space="0" w:color="auto"/>
            </w:tcBorders>
            <w:vAlign w:val="center"/>
          </w:tcPr>
          <w:p w:rsidR="00991F3D" w:rsidRPr="00334DBA" w:rsidRDefault="00991F3D" w:rsidP="00991F3D">
            <w:pPr>
              <w:jc w:val="center"/>
              <w:rPr>
                <w:sz w:val="20"/>
                <w:szCs w:val="20"/>
              </w:rPr>
            </w:pPr>
            <w:r w:rsidRPr="00334DBA">
              <w:rPr>
                <w:sz w:val="20"/>
                <w:szCs w:val="20"/>
              </w:rPr>
              <w:t>Сумма</w:t>
            </w:r>
          </w:p>
        </w:tc>
        <w:tc>
          <w:tcPr>
            <w:tcW w:w="1111" w:type="dxa"/>
            <w:tcBorders>
              <w:top w:val="single" w:sz="4" w:space="0" w:color="auto"/>
              <w:left w:val="nil"/>
              <w:bottom w:val="single" w:sz="4" w:space="0" w:color="auto"/>
              <w:right w:val="single" w:sz="4" w:space="0" w:color="auto"/>
            </w:tcBorders>
            <w:vAlign w:val="center"/>
          </w:tcPr>
          <w:p w:rsidR="00991F3D" w:rsidRPr="00334DBA" w:rsidRDefault="00991F3D" w:rsidP="00991F3D">
            <w:pPr>
              <w:jc w:val="center"/>
              <w:rPr>
                <w:sz w:val="20"/>
                <w:szCs w:val="20"/>
              </w:rPr>
            </w:pPr>
            <w:r w:rsidRPr="00334DBA">
              <w:rPr>
                <w:sz w:val="20"/>
                <w:szCs w:val="20"/>
              </w:rPr>
              <w:t>Структура (%)</w:t>
            </w:r>
          </w:p>
        </w:tc>
      </w:tr>
      <w:tr w:rsidR="00991F3D" w:rsidRPr="00334DBA" w:rsidTr="00334DBA">
        <w:trPr>
          <w:trHeight w:val="227"/>
          <w:tblHeader/>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991F3D" w:rsidRPr="00334DBA" w:rsidRDefault="00991F3D" w:rsidP="00991F3D">
            <w:pPr>
              <w:jc w:val="center"/>
              <w:rPr>
                <w:sz w:val="20"/>
                <w:szCs w:val="20"/>
              </w:rPr>
            </w:pPr>
            <w:r w:rsidRPr="00334DBA">
              <w:rPr>
                <w:sz w:val="20"/>
                <w:szCs w:val="20"/>
              </w:rPr>
              <w:t>1</w:t>
            </w:r>
          </w:p>
        </w:tc>
        <w:tc>
          <w:tcPr>
            <w:tcW w:w="1153" w:type="dxa"/>
            <w:tcBorders>
              <w:top w:val="nil"/>
              <w:left w:val="nil"/>
              <w:bottom w:val="single" w:sz="4" w:space="0" w:color="auto"/>
              <w:right w:val="single" w:sz="4" w:space="0" w:color="auto"/>
            </w:tcBorders>
            <w:shd w:val="clear" w:color="auto" w:fill="auto"/>
            <w:vAlign w:val="center"/>
            <w:hideMark/>
          </w:tcPr>
          <w:p w:rsidR="00991F3D" w:rsidRPr="00334DBA" w:rsidRDefault="00991F3D" w:rsidP="00991F3D">
            <w:pPr>
              <w:jc w:val="center"/>
              <w:rPr>
                <w:sz w:val="20"/>
                <w:szCs w:val="20"/>
              </w:rPr>
            </w:pPr>
            <w:r w:rsidRPr="00334DBA">
              <w:rPr>
                <w:sz w:val="20"/>
                <w:szCs w:val="20"/>
              </w:rPr>
              <w:t>2</w:t>
            </w:r>
          </w:p>
        </w:tc>
        <w:tc>
          <w:tcPr>
            <w:tcW w:w="1203" w:type="dxa"/>
            <w:tcBorders>
              <w:top w:val="nil"/>
              <w:left w:val="nil"/>
              <w:bottom w:val="single" w:sz="4" w:space="0" w:color="auto"/>
              <w:right w:val="single" w:sz="4" w:space="0" w:color="auto"/>
            </w:tcBorders>
            <w:vAlign w:val="center"/>
          </w:tcPr>
          <w:p w:rsidR="00991F3D" w:rsidRPr="00334DBA" w:rsidRDefault="00991F3D" w:rsidP="00991F3D">
            <w:pPr>
              <w:jc w:val="center"/>
              <w:rPr>
                <w:sz w:val="20"/>
                <w:szCs w:val="20"/>
              </w:rPr>
            </w:pPr>
            <w:r w:rsidRPr="00334DBA">
              <w:rPr>
                <w:sz w:val="20"/>
                <w:szCs w:val="20"/>
              </w:rPr>
              <w:t>3</w:t>
            </w:r>
          </w:p>
        </w:tc>
        <w:tc>
          <w:tcPr>
            <w:tcW w:w="1089" w:type="dxa"/>
            <w:tcBorders>
              <w:top w:val="nil"/>
              <w:left w:val="nil"/>
              <w:bottom w:val="single" w:sz="4" w:space="0" w:color="auto"/>
              <w:right w:val="single" w:sz="4" w:space="0" w:color="auto"/>
            </w:tcBorders>
            <w:vAlign w:val="center"/>
          </w:tcPr>
          <w:p w:rsidR="00991F3D" w:rsidRPr="00334DBA" w:rsidRDefault="00991F3D" w:rsidP="00991F3D">
            <w:pPr>
              <w:jc w:val="center"/>
              <w:rPr>
                <w:sz w:val="20"/>
                <w:szCs w:val="20"/>
              </w:rPr>
            </w:pPr>
            <w:r w:rsidRPr="00334DBA">
              <w:rPr>
                <w:sz w:val="20"/>
                <w:szCs w:val="20"/>
              </w:rPr>
              <w:t>4</w:t>
            </w:r>
          </w:p>
        </w:tc>
        <w:tc>
          <w:tcPr>
            <w:tcW w:w="1111" w:type="dxa"/>
            <w:tcBorders>
              <w:top w:val="nil"/>
              <w:left w:val="nil"/>
              <w:bottom w:val="single" w:sz="4" w:space="0" w:color="auto"/>
              <w:right w:val="single" w:sz="4" w:space="0" w:color="auto"/>
            </w:tcBorders>
            <w:vAlign w:val="center"/>
          </w:tcPr>
          <w:p w:rsidR="00991F3D" w:rsidRPr="00334DBA" w:rsidRDefault="00991F3D" w:rsidP="00991F3D">
            <w:pPr>
              <w:jc w:val="center"/>
              <w:rPr>
                <w:sz w:val="20"/>
                <w:szCs w:val="20"/>
              </w:rPr>
            </w:pPr>
            <w:r w:rsidRPr="00334DBA">
              <w:rPr>
                <w:sz w:val="20"/>
                <w:szCs w:val="20"/>
              </w:rPr>
              <w:t>5</w:t>
            </w:r>
          </w:p>
        </w:tc>
      </w:tr>
      <w:tr w:rsidR="00991F3D" w:rsidRPr="00334DBA" w:rsidTr="00334DBA">
        <w:trPr>
          <w:trHeight w:val="227"/>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991F3D" w:rsidRPr="00334DBA" w:rsidRDefault="00991F3D" w:rsidP="00991F3D">
            <w:pPr>
              <w:rPr>
                <w:b/>
                <w:bCs/>
                <w:sz w:val="20"/>
                <w:szCs w:val="20"/>
              </w:rPr>
            </w:pPr>
            <w:r w:rsidRPr="00334DBA">
              <w:rPr>
                <w:b/>
                <w:bCs/>
                <w:sz w:val="20"/>
                <w:szCs w:val="20"/>
              </w:rPr>
              <w:t>Всего</w:t>
            </w:r>
          </w:p>
        </w:tc>
        <w:tc>
          <w:tcPr>
            <w:tcW w:w="1153" w:type="dxa"/>
            <w:tcBorders>
              <w:top w:val="nil"/>
              <w:left w:val="nil"/>
              <w:bottom w:val="single" w:sz="4" w:space="0" w:color="auto"/>
              <w:right w:val="single" w:sz="4" w:space="0" w:color="auto"/>
            </w:tcBorders>
            <w:shd w:val="clear" w:color="auto" w:fill="auto"/>
            <w:noWrap/>
            <w:vAlign w:val="center"/>
            <w:hideMark/>
          </w:tcPr>
          <w:p w:rsidR="00991F3D" w:rsidRPr="00334DBA" w:rsidRDefault="00991F3D" w:rsidP="00991F3D">
            <w:pPr>
              <w:jc w:val="center"/>
              <w:rPr>
                <w:b/>
                <w:bCs/>
                <w:sz w:val="20"/>
                <w:szCs w:val="20"/>
              </w:rPr>
            </w:pPr>
            <w:r w:rsidRPr="00334DBA">
              <w:rPr>
                <w:b/>
                <w:bCs/>
                <w:sz w:val="20"/>
                <w:szCs w:val="20"/>
              </w:rPr>
              <w:t>120 043,3</w:t>
            </w:r>
          </w:p>
        </w:tc>
        <w:tc>
          <w:tcPr>
            <w:tcW w:w="1203" w:type="dxa"/>
            <w:tcBorders>
              <w:top w:val="nil"/>
              <w:left w:val="nil"/>
              <w:bottom w:val="single" w:sz="4" w:space="0" w:color="auto"/>
              <w:right w:val="single" w:sz="4" w:space="0" w:color="auto"/>
            </w:tcBorders>
            <w:vAlign w:val="center"/>
          </w:tcPr>
          <w:p w:rsidR="00991F3D" w:rsidRPr="00334DBA" w:rsidRDefault="00991F3D" w:rsidP="00991F3D">
            <w:pPr>
              <w:jc w:val="center"/>
              <w:rPr>
                <w:b/>
                <w:bCs/>
                <w:sz w:val="20"/>
                <w:szCs w:val="20"/>
              </w:rPr>
            </w:pPr>
            <w:r w:rsidRPr="00334DBA">
              <w:rPr>
                <w:b/>
                <w:bCs/>
                <w:sz w:val="20"/>
                <w:szCs w:val="20"/>
              </w:rPr>
              <w:t>х</w:t>
            </w:r>
          </w:p>
        </w:tc>
        <w:tc>
          <w:tcPr>
            <w:tcW w:w="1089" w:type="dxa"/>
            <w:tcBorders>
              <w:top w:val="nil"/>
              <w:left w:val="nil"/>
              <w:bottom w:val="single" w:sz="4" w:space="0" w:color="auto"/>
              <w:right w:val="single" w:sz="4" w:space="0" w:color="auto"/>
            </w:tcBorders>
            <w:vAlign w:val="center"/>
          </w:tcPr>
          <w:p w:rsidR="00991F3D" w:rsidRPr="00334DBA" w:rsidRDefault="00991F3D" w:rsidP="00991F3D">
            <w:pPr>
              <w:jc w:val="center"/>
              <w:rPr>
                <w:b/>
                <w:bCs/>
                <w:sz w:val="20"/>
                <w:szCs w:val="20"/>
              </w:rPr>
            </w:pPr>
            <w:r w:rsidRPr="00334DBA">
              <w:rPr>
                <w:b/>
                <w:bCs/>
                <w:sz w:val="20"/>
                <w:szCs w:val="20"/>
              </w:rPr>
              <w:t>103 735,2</w:t>
            </w:r>
          </w:p>
        </w:tc>
        <w:tc>
          <w:tcPr>
            <w:tcW w:w="1111" w:type="dxa"/>
            <w:tcBorders>
              <w:top w:val="nil"/>
              <w:left w:val="nil"/>
              <w:bottom w:val="single" w:sz="4" w:space="0" w:color="auto"/>
              <w:right w:val="single" w:sz="4" w:space="0" w:color="auto"/>
            </w:tcBorders>
            <w:vAlign w:val="center"/>
          </w:tcPr>
          <w:p w:rsidR="00991F3D" w:rsidRPr="00334DBA" w:rsidRDefault="00991F3D" w:rsidP="00991F3D">
            <w:pPr>
              <w:jc w:val="center"/>
              <w:rPr>
                <w:b/>
                <w:bCs/>
                <w:sz w:val="20"/>
                <w:szCs w:val="20"/>
              </w:rPr>
            </w:pPr>
            <w:r w:rsidRPr="00334DBA">
              <w:rPr>
                <w:b/>
                <w:bCs/>
                <w:sz w:val="20"/>
                <w:szCs w:val="20"/>
              </w:rPr>
              <w:t>х</w:t>
            </w:r>
          </w:p>
        </w:tc>
      </w:tr>
      <w:tr w:rsidR="00991F3D" w:rsidRPr="00334DBA" w:rsidTr="00334DBA">
        <w:trPr>
          <w:trHeight w:val="227"/>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991F3D" w:rsidRPr="00334DBA" w:rsidRDefault="00991F3D" w:rsidP="00991F3D">
            <w:pPr>
              <w:rPr>
                <w:bCs/>
                <w:sz w:val="20"/>
                <w:szCs w:val="20"/>
              </w:rPr>
            </w:pPr>
            <w:r w:rsidRPr="00334DBA">
              <w:rPr>
                <w:bCs/>
                <w:sz w:val="20"/>
                <w:szCs w:val="20"/>
              </w:rPr>
              <w:t>1. Бюджетные средства, в том числе:</w:t>
            </w:r>
          </w:p>
        </w:tc>
        <w:tc>
          <w:tcPr>
            <w:tcW w:w="1153" w:type="dxa"/>
            <w:tcBorders>
              <w:top w:val="nil"/>
              <w:left w:val="nil"/>
              <w:bottom w:val="single" w:sz="4" w:space="0" w:color="auto"/>
              <w:right w:val="single" w:sz="4" w:space="0" w:color="auto"/>
            </w:tcBorders>
            <w:shd w:val="clear" w:color="auto" w:fill="auto"/>
            <w:noWrap/>
            <w:vAlign w:val="center"/>
          </w:tcPr>
          <w:p w:rsidR="00991F3D" w:rsidRPr="00334DBA" w:rsidRDefault="00991F3D" w:rsidP="00991F3D">
            <w:pPr>
              <w:jc w:val="center"/>
              <w:rPr>
                <w:bCs/>
                <w:sz w:val="20"/>
                <w:szCs w:val="20"/>
              </w:rPr>
            </w:pPr>
            <w:r w:rsidRPr="00334DBA">
              <w:rPr>
                <w:bCs/>
                <w:sz w:val="20"/>
                <w:szCs w:val="20"/>
              </w:rPr>
              <w:t>95 407,6</w:t>
            </w:r>
          </w:p>
        </w:tc>
        <w:tc>
          <w:tcPr>
            <w:tcW w:w="1203" w:type="dxa"/>
            <w:tcBorders>
              <w:top w:val="nil"/>
              <w:left w:val="nil"/>
              <w:bottom w:val="single" w:sz="4" w:space="0" w:color="auto"/>
              <w:right w:val="single" w:sz="4" w:space="0" w:color="auto"/>
            </w:tcBorders>
            <w:vAlign w:val="center"/>
          </w:tcPr>
          <w:p w:rsidR="00991F3D" w:rsidRPr="00334DBA" w:rsidRDefault="00991F3D" w:rsidP="00991F3D">
            <w:pPr>
              <w:jc w:val="center"/>
              <w:rPr>
                <w:bCs/>
                <w:sz w:val="20"/>
                <w:szCs w:val="20"/>
              </w:rPr>
            </w:pPr>
            <w:r w:rsidRPr="00334DBA">
              <w:rPr>
                <w:bCs/>
                <w:sz w:val="20"/>
                <w:szCs w:val="20"/>
              </w:rPr>
              <w:t>79,5</w:t>
            </w:r>
          </w:p>
        </w:tc>
        <w:tc>
          <w:tcPr>
            <w:tcW w:w="1089" w:type="dxa"/>
            <w:tcBorders>
              <w:top w:val="nil"/>
              <w:left w:val="nil"/>
              <w:bottom w:val="single" w:sz="4" w:space="0" w:color="auto"/>
              <w:right w:val="single" w:sz="4" w:space="0" w:color="auto"/>
            </w:tcBorders>
            <w:vAlign w:val="center"/>
          </w:tcPr>
          <w:p w:rsidR="00991F3D" w:rsidRPr="00334DBA" w:rsidRDefault="00991F3D" w:rsidP="00991F3D">
            <w:pPr>
              <w:jc w:val="center"/>
              <w:rPr>
                <w:bCs/>
                <w:sz w:val="20"/>
                <w:szCs w:val="20"/>
              </w:rPr>
            </w:pPr>
            <w:r w:rsidRPr="00334DBA">
              <w:rPr>
                <w:bCs/>
                <w:sz w:val="20"/>
                <w:szCs w:val="20"/>
              </w:rPr>
              <w:t>57 058,3</w:t>
            </w:r>
          </w:p>
        </w:tc>
        <w:tc>
          <w:tcPr>
            <w:tcW w:w="1111" w:type="dxa"/>
            <w:tcBorders>
              <w:top w:val="nil"/>
              <w:left w:val="nil"/>
              <w:bottom w:val="single" w:sz="4" w:space="0" w:color="auto"/>
              <w:right w:val="single" w:sz="4" w:space="0" w:color="auto"/>
            </w:tcBorders>
            <w:vAlign w:val="center"/>
          </w:tcPr>
          <w:p w:rsidR="00991F3D" w:rsidRPr="00334DBA" w:rsidRDefault="00991F3D" w:rsidP="00991F3D">
            <w:pPr>
              <w:jc w:val="center"/>
              <w:rPr>
                <w:bCs/>
                <w:sz w:val="20"/>
                <w:szCs w:val="20"/>
              </w:rPr>
            </w:pPr>
            <w:r w:rsidRPr="00334DBA">
              <w:rPr>
                <w:bCs/>
                <w:sz w:val="20"/>
                <w:szCs w:val="20"/>
              </w:rPr>
              <w:t>55,0</w:t>
            </w:r>
          </w:p>
        </w:tc>
      </w:tr>
      <w:tr w:rsidR="00991F3D" w:rsidRPr="00334DBA" w:rsidTr="00334DBA">
        <w:trPr>
          <w:trHeight w:val="227"/>
          <w:jc w:val="center"/>
        </w:trPr>
        <w:tc>
          <w:tcPr>
            <w:tcW w:w="5240" w:type="dxa"/>
            <w:tcBorders>
              <w:top w:val="nil"/>
              <w:left w:val="single" w:sz="4" w:space="0" w:color="auto"/>
              <w:bottom w:val="single" w:sz="4" w:space="0" w:color="auto"/>
              <w:right w:val="single" w:sz="4" w:space="0" w:color="auto"/>
            </w:tcBorders>
            <w:shd w:val="clear" w:color="auto" w:fill="auto"/>
            <w:vAlign w:val="center"/>
          </w:tcPr>
          <w:p w:rsidR="00991F3D" w:rsidRPr="00334DBA" w:rsidRDefault="00991F3D" w:rsidP="00991F3D">
            <w:pPr>
              <w:rPr>
                <w:bCs/>
                <w:i/>
                <w:sz w:val="20"/>
                <w:szCs w:val="20"/>
              </w:rPr>
            </w:pPr>
            <w:r w:rsidRPr="00334DBA">
              <w:rPr>
                <w:bCs/>
                <w:i/>
                <w:sz w:val="20"/>
                <w:szCs w:val="20"/>
              </w:rPr>
              <w:t xml:space="preserve">Субсидии 2018,2019 года (неиспользованный </w:t>
            </w:r>
            <w:proofErr w:type="gramStart"/>
            <w:r w:rsidRPr="00334DBA">
              <w:rPr>
                <w:bCs/>
                <w:i/>
                <w:sz w:val="20"/>
                <w:szCs w:val="20"/>
              </w:rPr>
              <w:t>остаток)*</w:t>
            </w:r>
            <w:proofErr w:type="gramEnd"/>
          </w:p>
        </w:tc>
        <w:tc>
          <w:tcPr>
            <w:tcW w:w="1153" w:type="dxa"/>
            <w:tcBorders>
              <w:top w:val="nil"/>
              <w:left w:val="nil"/>
              <w:bottom w:val="single" w:sz="4" w:space="0" w:color="auto"/>
              <w:right w:val="single" w:sz="4" w:space="0" w:color="auto"/>
            </w:tcBorders>
            <w:shd w:val="clear" w:color="auto" w:fill="auto"/>
            <w:noWrap/>
            <w:vAlign w:val="center"/>
          </w:tcPr>
          <w:p w:rsidR="00991F3D" w:rsidRPr="00334DBA" w:rsidRDefault="00991F3D" w:rsidP="00991F3D">
            <w:pPr>
              <w:jc w:val="center"/>
              <w:rPr>
                <w:bCs/>
                <w:i/>
                <w:sz w:val="20"/>
                <w:szCs w:val="20"/>
              </w:rPr>
            </w:pPr>
            <w:r w:rsidRPr="00334DBA">
              <w:rPr>
                <w:bCs/>
                <w:i/>
                <w:sz w:val="20"/>
                <w:szCs w:val="20"/>
              </w:rPr>
              <w:t>841,8</w:t>
            </w:r>
          </w:p>
        </w:tc>
        <w:tc>
          <w:tcPr>
            <w:tcW w:w="1203" w:type="dxa"/>
            <w:tcBorders>
              <w:top w:val="nil"/>
              <w:left w:val="nil"/>
              <w:bottom w:val="single" w:sz="4" w:space="0" w:color="auto"/>
              <w:right w:val="single" w:sz="4" w:space="0" w:color="auto"/>
            </w:tcBorders>
            <w:vAlign w:val="center"/>
          </w:tcPr>
          <w:p w:rsidR="00991F3D" w:rsidRPr="00334DBA" w:rsidRDefault="00991F3D" w:rsidP="00991F3D">
            <w:pPr>
              <w:jc w:val="center"/>
              <w:rPr>
                <w:bCs/>
                <w:i/>
                <w:sz w:val="20"/>
                <w:szCs w:val="20"/>
              </w:rPr>
            </w:pPr>
            <w:r w:rsidRPr="00334DBA">
              <w:rPr>
                <w:bCs/>
                <w:i/>
                <w:sz w:val="20"/>
                <w:szCs w:val="20"/>
              </w:rPr>
              <w:t>0,7</w:t>
            </w:r>
          </w:p>
        </w:tc>
        <w:tc>
          <w:tcPr>
            <w:tcW w:w="1089" w:type="dxa"/>
            <w:tcBorders>
              <w:top w:val="nil"/>
              <w:left w:val="nil"/>
              <w:bottom w:val="single" w:sz="4" w:space="0" w:color="auto"/>
              <w:right w:val="single" w:sz="4" w:space="0" w:color="auto"/>
            </w:tcBorders>
            <w:vAlign w:val="center"/>
          </w:tcPr>
          <w:p w:rsidR="00991F3D" w:rsidRPr="00334DBA" w:rsidRDefault="00991F3D" w:rsidP="00991F3D">
            <w:pPr>
              <w:jc w:val="center"/>
              <w:rPr>
                <w:bCs/>
                <w:i/>
                <w:sz w:val="20"/>
                <w:szCs w:val="20"/>
              </w:rPr>
            </w:pPr>
            <w:r w:rsidRPr="00334DBA">
              <w:rPr>
                <w:bCs/>
                <w:i/>
                <w:sz w:val="20"/>
                <w:szCs w:val="20"/>
              </w:rPr>
              <w:t>4 956,9</w:t>
            </w:r>
          </w:p>
        </w:tc>
        <w:tc>
          <w:tcPr>
            <w:tcW w:w="1111" w:type="dxa"/>
            <w:tcBorders>
              <w:top w:val="nil"/>
              <w:left w:val="nil"/>
              <w:bottom w:val="single" w:sz="4" w:space="0" w:color="auto"/>
              <w:right w:val="single" w:sz="4" w:space="0" w:color="auto"/>
            </w:tcBorders>
            <w:vAlign w:val="center"/>
          </w:tcPr>
          <w:p w:rsidR="00991F3D" w:rsidRPr="00334DBA" w:rsidRDefault="00991F3D" w:rsidP="00991F3D">
            <w:pPr>
              <w:jc w:val="center"/>
              <w:rPr>
                <w:bCs/>
                <w:sz w:val="20"/>
                <w:szCs w:val="20"/>
              </w:rPr>
            </w:pPr>
            <w:r w:rsidRPr="00334DBA">
              <w:rPr>
                <w:bCs/>
                <w:sz w:val="20"/>
                <w:szCs w:val="20"/>
              </w:rPr>
              <w:t>4,8</w:t>
            </w:r>
          </w:p>
        </w:tc>
      </w:tr>
      <w:tr w:rsidR="00991F3D" w:rsidRPr="00334DBA" w:rsidTr="00334DBA">
        <w:trPr>
          <w:trHeight w:val="252"/>
          <w:jc w:val="center"/>
        </w:trPr>
        <w:tc>
          <w:tcPr>
            <w:tcW w:w="5240" w:type="dxa"/>
            <w:tcBorders>
              <w:top w:val="nil"/>
              <w:left w:val="single" w:sz="4" w:space="0" w:color="auto"/>
              <w:bottom w:val="single" w:sz="4" w:space="0" w:color="auto"/>
              <w:right w:val="single" w:sz="4" w:space="0" w:color="auto"/>
            </w:tcBorders>
            <w:shd w:val="clear" w:color="auto" w:fill="auto"/>
            <w:vAlign w:val="center"/>
          </w:tcPr>
          <w:p w:rsidR="00991F3D" w:rsidRPr="00334DBA" w:rsidRDefault="00991F3D" w:rsidP="00991F3D">
            <w:pPr>
              <w:rPr>
                <w:i/>
                <w:sz w:val="20"/>
                <w:szCs w:val="20"/>
              </w:rPr>
            </w:pPr>
            <w:r w:rsidRPr="00334DBA">
              <w:rPr>
                <w:i/>
                <w:sz w:val="20"/>
                <w:szCs w:val="20"/>
              </w:rPr>
              <w:t>Субсидии в виде имущественного взноса на финансовое обеспечение текущей деятельности</w:t>
            </w:r>
          </w:p>
        </w:tc>
        <w:tc>
          <w:tcPr>
            <w:tcW w:w="1153" w:type="dxa"/>
            <w:tcBorders>
              <w:top w:val="nil"/>
              <w:left w:val="nil"/>
              <w:bottom w:val="single" w:sz="4" w:space="0" w:color="auto"/>
              <w:right w:val="single" w:sz="4" w:space="0" w:color="auto"/>
            </w:tcBorders>
            <w:shd w:val="clear" w:color="auto" w:fill="auto"/>
            <w:noWrap/>
            <w:vAlign w:val="center"/>
          </w:tcPr>
          <w:p w:rsidR="00991F3D" w:rsidRPr="00334DBA" w:rsidRDefault="00991F3D" w:rsidP="00991F3D">
            <w:pPr>
              <w:jc w:val="center"/>
              <w:rPr>
                <w:i/>
                <w:sz w:val="20"/>
                <w:szCs w:val="20"/>
              </w:rPr>
            </w:pPr>
            <w:r w:rsidRPr="00334DBA">
              <w:rPr>
                <w:i/>
                <w:sz w:val="20"/>
                <w:szCs w:val="20"/>
              </w:rPr>
              <w:t>35 705,8</w:t>
            </w:r>
          </w:p>
        </w:tc>
        <w:tc>
          <w:tcPr>
            <w:tcW w:w="1203" w:type="dxa"/>
            <w:tcBorders>
              <w:top w:val="nil"/>
              <w:left w:val="nil"/>
              <w:bottom w:val="single" w:sz="4" w:space="0" w:color="auto"/>
              <w:right w:val="single" w:sz="4" w:space="0" w:color="auto"/>
            </w:tcBorders>
            <w:vAlign w:val="center"/>
          </w:tcPr>
          <w:p w:rsidR="00991F3D" w:rsidRPr="00334DBA" w:rsidRDefault="00991F3D" w:rsidP="00991F3D">
            <w:pPr>
              <w:jc w:val="center"/>
              <w:rPr>
                <w:i/>
                <w:sz w:val="20"/>
                <w:szCs w:val="20"/>
              </w:rPr>
            </w:pPr>
            <w:r w:rsidRPr="00334DBA">
              <w:rPr>
                <w:i/>
                <w:sz w:val="20"/>
                <w:szCs w:val="20"/>
              </w:rPr>
              <w:t>29,8</w:t>
            </w:r>
          </w:p>
        </w:tc>
        <w:tc>
          <w:tcPr>
            <w:tcW w:w="1089" w:type="dxa"/>
            <w:tcBorders>
              <w:top w:val="nil"/>
              <w:left w:val="nil"/>
              <w:bottom w:val="single" w:sz="4" w:space="0" w:color="auto"/>
              <w:right w:val="single" w:sz="4" w:space="0" w:color="auto"/>
            </w:tcBorders>
            <w:vAlign w:val="center"/>
          </w:tcPr>
          <w:p w:rsidR="00991F3D" w:rsidRPr="00334DBA" w:rsidRDefault="00991F3D" w:rsidP="00991F3D">
            <w:pPr>
              <w:jc w:val="center"/>
              <w:rPr>
                <w:i/>
                <w:sz w:val="20"/>
                <w:szCs w:val="20"/>
              </w:rPr>
            </w:pPr>
            <w:r w:rsidRPr="00334DBA">
              <w:rPr>
                <w:i/>
                <w:sz w:val="20"/>
                <w:szCs w:val="20"/>
              </w:rPr>
              <w:t>46 000,0</w:t>
            </w:r>
          </w:p>
        </w:tc>
        <w:tc>
          <w:tcPr>
            <w:tcW w:w="1111" w:type="dxa"/>
            <w:tcBorders>
              <w:top w:val="nil"/>
              <w:left w:val="nil"/>
              <w:bottom w:val="single" w:sz="4" w:space="0" w:color="auto"/>
              <w:right w:val="single" w:sz="4" w:space="0" w:color="auto"/>
            </w:tcBorders>
            <w:vAlign w:val="center"/>
          </w:tcPr>
          <w:p w:rsidR="00991F3D" w:rsidRPr="00334DBA" w:rsidRDefault="00991F3D" w:rsidP="00991F3D">
            <w:pPr>
              <w:jc w:val="center"/>
              <w:rPr>
                <w:sz w:val="20"/>
                <w:szCs w:val="20"/>
              </w:rPr>
            </w:pPr>
            <w:r w:rsidRPr="00334DBA">
              <w:rPr>
                <w:sz w:val="20"/>
                <w:szCs w:val="20"/>
              </w:rPr>
              <w:t>44,3</w:t>
            </w:r>
          </w:p>
        </w:tc>
      </w:tr>
      <w:tr w:rsidR="00991F3D" w:rsidRPr="00334DBA" w:rsidTr="00334DBA">
        <w:trPr>
          <w:trHeight w:val="236"/>
          <w:jc w:val="center"/>
        </w:trPr>
        <w:tc>
          <w:tcPr>
            <w:tcW w:w="5240" w:type="dxa"/>
            <w:tcBorders>
              <w:top w:val="nil"/>
              <w:left w:val="single" w:sz="4" w:space="0" w:color="auto"/>
              <w:bottom w:val="single" w:sz="4" w:space="0" w:color="auto"/>
              <w:right w:val="single" w:sz="4" w:space="0" w:color="auto"/>
            </w:tcBorders>
            <w:shd w:val="clear" w:color="auto" w:fill="auto"/>
            <w:vAlign w:val="center"/>
          </w:tcPr>
          <w:p w:rsidR="00991F3D" w:rsidRPr="00334DBA" w:rsidRDefault="00991F3D" w:rsidP="00991F3D">
            <w:pPr>
              <w:rPr>
                <w:bCs/>
                <w:i/>
                <w:sz w:val="20"/>
                <w:szCs w:val="20"/>
              </w:rPr>
            </w:pPr>
            <w:r w:rsidRPr="00334DBA">
              <w:rPr>
                <w:bCs/>
                <w:i/>
                <w:sz w:val="20"/>
                <w:szCs w:val="20"/>
              </w:rPr>
              <w:t>Бюджетные средства Резервного фонда Правительства Чукотского автономного округа</w:t>
            </w:r>
          </w:p>
        </w:tc>
        <w:tc>
          <w:tcPr>
            <w:tcW w:w="1153" w:type="dxa"/>
            <w:tcBorders>
              <w:top w:val="nil"/>
              <w:left w:val="nil"/>
              <w:bottom w:val="single" w:sz="4" w:space="0" w:color="auto"/>
              <w:right w:val="single" w:sz="4" w:space="0" w:color="auto"/>
            </w:tcBorders>
            <w:shd w:val="clear" w:color="auto" w:fill="auto"/>
            <w:noWrap/>
            <w:vAlign w:val="center"/>
          </w:tcPr>
          <w:p w:rsidR="00991F3D" w:rsidRPr="00334DBA" w:rsidRDefault="00991F3D" w:rsidP="00991F3D">
            <w:pPr>
              <w:jc w:val="center"/>
              <w:rPr>
                <w:bCs/>
                <w:i/>
                <w:sz w:val="20"/>
                <w:szCs w:val="20"/>
              </w:rPr>
            </w:pPr>
            <w:r w:rsidRPr="00334DBA">
              <w:rPr>
                <w:bCs/>
                <w:i/>
                <w:sz w:val="20"/>
                <w:szCs w:val="20"/>
              </w:rPr>
              <w:t>58 860,0</w:t>
            </w:r>
          </w:p>
        </w:tc>
        <w:tc>
          <w:tcPr>
            <w:tcW w:w="1203" w:type="dxa"/>
            <w:tcBorders>
              <w:top w:val="nil"/>
              <w:left w:val="nil"/>
              <w:bottom w:val="single" w:sz="4" w:space="0" w:color="auto"/>
              <w:right w:val="single" w:sz="4" w:space="0" w:color="auto"/>
            </w:tcBorders>
            <w:vAlign w:val="center"/>
          </w:tcPr>
          <w:p w:rsidR="00991F3D" w:rsidRPr="00334DBA" w:rsidRDefault="00991F3D" w:rsidP="00991F3D">
            <w:pPr>
              <w:jc w:val="center"/>
              <w:rPr>
                <w:bCs/>
                <w:i/>
                <w:sz w:val="20"/>
                <w:szCs w:val="20"/>
              </w:rPr>
            </w:pPr>
            <w:r w:rsidRPr="00334DBA">
              <w:rPr>
                <w:bCs/>
                <w:i/>
                <w:sz w:val="20"/>
                <w:szCs w:val="20"/>
              </w:rPr>
              <w:t>49,0</w:t>
            </w:r>
          </w:p>
        </w:tc>
        <w:tc>
          <w:tcPr>
            <w:tcW w:w="1089" w:type="dxa"/>
            <w:tcBorders>
              <w:top w:val="nil"/>
              <w:left w:val="nil"/>
              <w:bottom w:val="single" w:sz="4" w:space="0" w:color="auto"/>
              <w:right w:val="single" w:sz="4" w:space="0" w:color="auto"/>
            </w:tcBorders>
            <w:vAlign w:val="center"/>
          </w:tcPr>
          <w:p w:rsidR="00991F3D" w:rsidRPr="00334DBA" w:rsidRDefault="00991F3D" w:rsidP="00991F3D">
            <w:pPr>
              <w:jc w:val="center"/>
              <w:rPr>
                <w:bCs/>
                <w:i/>
                <w:sz w:val="20"/>
                <w:szCs w:val="20"/>
              </w:rPr>
            </w:pPr>
            <w:r w:rsidRPr="00334DBA">
              <w:rPr>
                <w:bCs/>
                <w:i/>
                <w:sz w:val="20"/>
                <w:szCs w:val="20"/>
              </w:rPr>
              <w:t>6 101,4</w:t>
            </w:r>
          </w:p>
        </w:tc>
        <w:tc>
          <w:tcPr>
            <w:tcW w:w="1111" w:type="dxa"/>
            <w:tcBorders>
              <w:top w:val="nil"/>
              <w:left w:val="nil"/>
              <w:bottom w:val="single" w:sz="4" w:space="0" w:color="auto"/>
              <w:right w:val="single" w:sz="4" w:space="0" w:color="auto"/>
            </w:tcBorders>
            <w:vAlign w:val="center"/>
          </w:tcPr>
          <w:p w:rsidR="00991F3D" w:rsidRPr="00334DBA" w:rsidRDefault="00991F3D" w:rsidP="00991F3D">
            <w:pPr>
              <w:jc w:val="center"/>
              <w:rPr>
                <w:bCs/>
                <w:i/>
                <w:sz w:val="20"/>
                <w:szCs w:val="20"/>
              </w:rPr>
            </w:pPr>
            <w:r w:rsidRPr="00334DBA">
              <w:rPr>
                <w:bCs/>
                <w:i/>
                <w:sz w:val="20"/>
                <w:szCs w:val="20"/>
              </w:rPr>
              <w:t>5,9</w:t>
            </w:r>
          </w:p>
        </w:tc>
      </w:tr>
      <w:tr w:rsidR="00991F3D" w:rsidRPr="00334DBA" w:rsidTr="00334DBA">
        <w:trPr>
          <w:trHeight w:val="227"/>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991F3D" w:rsidRPr="00334DBA" w:rsidRDefault="00991F3D" w:rsidP="00991F3D">
            <w:pPr>
              <w:rPr>
                <w:bCs/>
                <w:sz w:val="20"/>
                <w:szCs w:val="20"/>
              </w:rPr>
            </w:pPr>
            <w:r w:rsidRPr="00334DBA">
              <w:rPr>
                <w:bCs/>
                <w:sz w:val="20"/>
                <w:szCs w:val="20"/>
              </w:rPr>
              <w:t>2. Иные доходы, в том числе:</w:t>
            </w:r>
            <w:r w:rsidRPr="00334DBA">
              <w:rPr>
                <w:sz w:val="20"/>
                <w:szCs w:val="20"/>
              </w:rPr>
              <w:t xml:space="preserve"> </w:t>
            </w:r>
          </w:p>
        </w:tc>
        <w:tc>
          <w:tcPr>
            <w:tcW w:w="1153" w:type="dxa"/>
            <w:tcBorders>
              <w:top w:val="nil"/>
              <w:left w:val="nil"/>
              <w:bottom w:val="single" w:sz="4" w:space="0" w:color="auto"/>
              <w:right w:val="single" w:sz="4" w:space="0" w:color="auto"/>
            </w:tcBorders>
            <w:shd w:val="clear" w:color="auto" w:fill="auto"/>
            <w:noWrap/>
            <w:vAlign w:val="center"/>
          </w:tcPr>
          <w:p w:rsidR="00991F3D" w:rsidRPr="00334DBA" w:rsidRDefault="00991F3D" w:rsidP="00991F3D">
            <w:pPr>
              <w:jc w:val="center"/>
              <w:rPr>
                <w:bCs/>
                <w:sz w:val="20"/>
                <w:szCs w:val="20"/>
              </w:rPr>
            </w:pPr>
            <w:r w:rsidRPr="00334DBA">
              <w:rPr>
                <w:bCs/>
                <w:sz w:val="20"/>
                <w:szCs w:val="20"/>
              </w:rPr>
              <w:t>2 735,7</w:t>
            </w:r>
          </w:p>
        </w:tc>
        <w:tc>
          <w:tcPr>
            <w:tcW w:w="1203" w:type="dxa"/>
            <w:tcBorders>
              <w:top w:val="nil"/>
              <w:left w:val="nil"/>
              <w:bottom w:val="single" w:sz="4" w:space="0" w:color="auto"/>
              <w:right w:val="single" w:sz="4" w:space="0" w:color="auto"/>
            </w:tcBorders>
            <w:vAlign w:val="center"/>
          </w:tcPr>
          <w:p w:rsidR="00991F3D" w:rsidRPr="00334DBA" w:rsidRDefault="00991F3D" w:rsidP="00991F3D">
            <w:pPr>
              <w:jc w:val="center"/>
              <w:rPr>
                <w:bCs/>
                <w:sz w:val="20"/>
                <w:szCs w:val="20"/>
              </w:rPr>
            </w:pPr>
            <w:r w:rsidRPr="00334DBA">
              <w:rPr>
                <w:bCs/>
                <w:sz w:val="20"/>
                <w:szCs w:val="20"/>
              </w:rPr>
              <w:t>2,3</w:t>
            </w:r>
          </w:p>
        </w:tc>
        <w:tc>
          <w:tcPr>
            <w:tcW w:w="1089" w:type="dxa"/>
            <w:tcBorders>
              <w:top w:val="nil"/>
              <w:left w:val="nil"/>
              <w:bottom w:val="single" w:sz="4" w:space="0" w:color="auto"/>
              <w:right w:val="single" w:sz="4" w:space="0" w:color="auto"/>
            </w:tcBorders>
            <w:vAlign w:val="center"/>
          </w:tcPr>
          <w:p w:rsidR="00991F3D" w:rsidRPr="00334DBA" w:rsidRDefault="00991F3D" w:rsidP="00991F3D">
            <w:pPr>
              <w:jc w:val="center"/>
              <w:rPr>
                <w:bCs/>
                <w:sz w:val="20"/>
                <w:szCs w:val="20"/>
              </w:rPr>
            </w:pPr>
            <w:r w:rsidRPr="00334DBA">
              <w:rPr>
                <w:bCs/>
                <w:sz w:val="20"/>
                <w:szCs w:val="20"/>
              </w:rPr>
              <w:t>1 676,9</w:t>
            </w:r>
          </w:p>
        </w:tc>
        <w:tc>
          <w:tcPr>
            <w:tcW w:w="1111" w:type="dxa"/>
            <w:tcBorders>
              <w:top w:val="nil"/>
              <w:left w:val="nil"/>
              <w:bottom w:val="single" w:sz="4" w:space="0" w:color="auto"/>
              <w:right w:val="single" w:sz="4" w:space="0" w:color="auto"/>
            </w:tcBorders>
            <w:vAlign w:val="center"/>
          </w:tcPr>
          <w:p w:rsidR="00991F3D" w:rsidRPr="00334DBA" w:rsidRDefault="00991F3D" w:rsidP="00991F3D">
            <w:pPr>
              <w:jc w:val="center"/>
              <w:rPr>
                <w:bCs/>
                <w:sz w:val="20"/>
                <w:szCs w:val="20"/>
              </w:rPr>
            </w:pPr>
            <w:r w:rsidRPr="00334DBA">
              <w:rPr>
                <w:bCs/>
                <w:sz w:val="20"/>
                <w:szCs w:val="20"/>
              </w:rPr>
              <w:t>1,6</w:t>
            </w:r>
          </w:p>
        </w:tc>
      </w:tr>
      <w:tr w:rsidR="00991F3D" w:rsidRPr="00334DBA" w:rsidTr="00334DBA">
        <w:trPr>
          <w:trHeight w:val="269"/>
          <w:jc w:val="center"/>
        </w:trPr>
        <w:tc>
          <w:tcPr>
            <w:tcW w:w="5240" w:type="dxa"/>
            <w:tcBorders>
              <w:top w:val="nil"/>
              <w:left w:val="single" w:sz="4" w:space="0" w:color="auto"/>
              <w:bottom w:val="single" w:sz="4" w:space="0" w:color="auto"/>
              <w:right w:val="single" w:sz="4" w:space="0" w:color="auto"/>
            </w:tcBorders>
            <w:shd w:val="clear" w:color="auto" w:fill="auto"/>
            <w:vAlign w:val="center"/>
          </w:tcPr>
          <w:p w:rsidR="00991F3D" w:rsidRPr="00334DBA" w:rsidRDefault="00991F3D" w:rsidP="00991F3D">
            <w:pPr>
              <w:rPr>
                <w:i/>
                <w:sz w:val="20"/>
                <w:szCs w:val="20"/>
              </w:rPr>
            </w:pPr>
            <w:r w:rsidRPr="00334DBA">
              <w:rPr>
                <w:bCs/>
                <w:i/>
                <w:sz w:val="20"/>
                <w:szCs w:val="20"/>
              </w:rPr>
              <w:t>Доходы</w:t>
            </w:r>
            <w:r w:rsidRPr="00334DBA">
              <w:rPr>
                <w:i/>
                <w:sz w:val="20"/>
                <w:szCs w:val="20"/>
              </w:rPr>
              <w:t xml:space="preserve"> от предпринимательской и иной приносящей доход деятельности </w:t>
            </w:r>
            <w:r w:rsidRPr="00334DBA">
              <w:rPr>
                <w:bCs/>
                <w:i/>
                <w:sz w:val="20"/>
                <w:szCs w:val="20"/>
              </w:rPr>
              <w:t>(неиспользованный остаток)</w:t>
            </w:r>
          </w:p>
        </w:tc>
        <w:tc>
          <w:tcPr>
            <w:tcW w:w="1153" w:type="dxa"/>
            <w:tcBorders>
              <w:top w:val="nil"/>
              <w:left w:val="nil"/>
              <w:bottom w:val="single" w:sz="4" w:space="0" w:color="auto"/>
              <w:right w:val="single" w:sz="4" w:space="0" w:color="auto"/>
            </w:tcBorders>
            <w:shd w:val="clear" w:color="auto" w:fill="auto"/>
            <w:noWrap/>
            <w:vAlign w:val="center"/>
          </w:tcPr>
          <w:p w:rsidR="00991F3D" w:rsidRPr="00334DBA" w:rsidRDefault="00991F3D" w:rsidP="00991F3D">
            <w:pPr>
              <w:jc w:val="center"/>
              <w:rPr>
                <w:i/>
                <w:sz w:val="20"/>
                <w:szCs w:val="20"/>
              </w:rPr>
            </w:pPr>
            <w:r w:rsidRPr="00334DBA">
              <w:rPr>
                <w:i/>
                <w:sz w:val="20"/>
                <w:szCs w:val="20"/>
              </w:rPr>
              <w:t>10,7</w:t>
            </w:r>
          </w:p>
        </w:tc>
        <w:tc>
          <w:tcPr>
            <w:tcW w:w="1203" w:type="dxa"/>
            <w:tcBorders>
              <w:top w:val="nil"/>
              <w:left w:val="nil"/>
              <w:bottom w:val="single" w:sz="4" w:space="0" w:color="auto"/>
              <w:right w:val="single" w:sz="4" w:space="0" w:color="auto"/>
            </w:tcBorders>
            <w:vAlign w:val="center"/>
          </w:tcPr>
          <w:p w:rsidR="00991F3D" w:rsidRPr="00334DBA" w:rsidRDefault="00991F3D" w:rsidP="00991F3D">
            <w:pPr>
              <w:jc w:val="center"/>
              <w:rPr>
                <w:i/>
                <w:sz w:val="20"/>
                <w:szCs w:val="20"/>
              </w:rPr>
            </w:pPr>
            <w:r w:rsidRPr="00334DBA">
              <w:rPr>
                <w:i/>
                <w:sz w:val="20"/>
                <w:szCs w:val="20"/>
              </w:rPr>
              <w:t>-</w:t>
            </w:r>
          </w:p>
        </w:tc>
        <w:tc>
          <w:tcPr>
            <w:tcW w:w="1089" w:type="dxa"/>
            <w:tcBorders>
              <w:top w:val="nil"/>
              <w:left w:val="nil"/>
              <w:bottom w:val="single" w:sz="4" w:space="0" w:color="auto"/>
              <w:right w:val="single" w:sz="4" w:space="0" w:color="auto"/>
            </w:tcBorders>
            <w:vAlign w:val="center"/>
          </w:tcPr>
          <w:p w:rsidR="00991F3D" w:rsidRPr="00334DBA" w:rsidRDefault="00991F3D" w:rsidP="00991F3D">
            <w:pPr>
              <w:jc w:val="center"/>
              <w:rPr>
                <w:i/>
                <w:sz w:val="20"/>
                <w:szCs w:val="20"/>
              </w:rPr>
            </w:pPr>
            <w:r w:rsidRPr="00334DBA">
              <w:rPr>
                <w:i/>
                <w:sz w:val="20"/>
                <w:szCs w:val="20"/>
              </w:rPr>
              <w:t>176,9</w:t>
            </w:r>
          </w:p>
        </w:tc>
        <w:tc>
          <w:tcPr>
            <w:tcW w:w="1111" w:type="dxa"/>
            <w:tcBorders>
              <w:top w:val="nil"/>
              <w:left w:val="nil"/>
              <w:bottom w:val="single" w:sz="4" w:space="0" w:color="auto"/>
              <w:right w:val="single" w:sz="4" w:space="0" w:color="auto"/>
            </w:tcBorders>
            <w:vAlign w:val="center"/>
          </w:tcPr>
          <w:p w:rsidR="00991F3D" w:rsidRPr="00334DBA" w:rsidRDefault="00991F3D" w:rsidP="00991F3D">
            <w:pPr>
              <w:jc w:val="center"/>
              <w:rPr>
                <w:sz w:val="20"/>
                <w:szCs w:val="20"/>
              </w:rPr>
            </w:pPr>
            <w:r w:rsidRPr="00334DBA">
              <w:rPr>
                <w:sz w:val="20"/>
                <w:szCs w:val="20"/>
              </w:rPr>
              <w:t>0,2</w:t>
            </w:r>
          </w:p>
        </w:tc>
      </w:tr>
      <w:tr w:rsidR="00991F3D" w:rsidRPr="00334DBA" w:rsidTr="00334DBA">
        <w:trPr>
          <w:trHeight w:val="269"/>
          <w:jc w:val="center"/>
        </w:trPr>
        <w:tc>
          <w:tcPr>
            <w:tcW w:w="5240" w:type="dxa"/>
            <w:tcBorders>
              <w:top w:val="nil"/>
              <w:left w:val="single" w:sz="4" w:space="0" w:color="auto"/>
              <w:bottom w:val="single" w:sz="4" w:space="0" w:color="auto"/>
              <w:right w:val="single" w:sz="4" w:space="0" w:color="auto"/>
            </w:tcBorders>
            <w:shd w:val="clear" w:color="auto" w:fill="auto"/>
            <w:vAlign w:val="center"/>
          </w:tcPr>
          <w:p w:rsidR="00991F3D" w:rsidRPr="00334DBA" w:rsidRDefault="00991F3D" w:rsidP="00991F3D">
            <w:pPr>
              <w:rPr>
                <w:i/>
                <w:sz w:val="20"/>
                <w:szCs w:val="20"/>
              </w:rPr>
            </w:pPr>
            <w:r w:rsidRPr="00334DBA">
              <w:rPr>
                <w:bCs/>
                <w:i/>
                <w:sz w:val="20"/>
                <w:szCs w:val="20"/>
              </w:rPr>
              <w:t>Доходы</w:t>
            </w:r>
            <w:r w:rsidRPr="00334DBA">
              <w:rPr>
                <w:i/>
                <w:sz w:val="20"/>
                <w:szCs w:val="20"/>
              </w:rPr>
              <w:t xml:space="preserve"> от предпринимательской и иной приносящей доход деятельности</w:t>
            </w:r>
          </w:p>
        </w:tc>
        <w:tc>
          <w:tcPr>
            <w:tcW w:w="1153" w:type="dxa"/>
            <w:tcBorders>
              <w:top w:val="nil"/>
              <w:left w:val="nil"/>
              <w:bottom w:val="single" w:sz="4" w:space="0" w:color="auto"/>
              <w:right w:val="single" w:sz="4" w:space="0" w:color="auto"/>
            </w:tcBorders>
            <w:shd w:val="clear" w:color="auto" w:fill="auto"/>
            <w:noWrap/>
            <w:vAlign w:val="center"/>
          </w:tcPr>
          <w:p w:rsidR="00991F3D" w:rsidRPr="00334DBA" w:rsidRDefault="00991F3D" w:rsidP="00991F3D">
            <w:pPr>
              <w:jc w:val="center"/>
              <w:rPr>
                <w:i/>
                <w:sz w:val="20"/>
                <w:szCs w:val="20"/>
              </w:rPr>
            </w:pPr>
            <w:r w:rsidRPr="00334DBA">
              <w:rPr>
                <w:i/>
                <w:sz w:val="20"/>
                <w:szCs w:val="20"/>
              </w:rPr>
              <w:t>2 725,0</w:t>
            </w:r>
          </w:p>
        </w:tc>
        <w:tc>
          <w:tcPr>
            <w:tcW w:w="1203" w:type="dxa"/>
            <w:tcBorders>
              <w:top w:val="nil"/>
              <w:left w:val="nil"/>
              <w:bottom w:val="single" w:sz="4" w:space="0" w:color="auto"/>
              <w:right w:val="single" w:sz="4" w:space="0" w:color="auto"/>
            </w:tcBorders>
            <w:vAlign w:val="center"/>
          </w:tcPr>
          <w:p w:rsidR="00991F3D" w:rsidRPr="00334DBA" w:rsidRDefault="00991F3D" w:rsidP="00991F3D">
            <w:pPr>
              <w:jc w:val="center"/>
              <w:rPr>
                <w:i/>
                <w:sz w:val="20"/>
                <w:szCs w:val="20"/>
              </w:rPr>
            </w:pPr>
            <w:r w:rsidRPr="00334DBA">
              <w:rPr>
                <w:i/>
                <w:sz w:val="20"/>
                <w:szCs w:val="20"/>
              </w:rPr>
              <w:t>2,3</w:t>
            </w:r>
          </w:p>
        </w:tc>
        <w:tc>
          <w:tcPr>
            <w:tcW w:w="1089" w:type="dxa"/>
            <w:tcBorders>
              <w:top w:val="nil"/>
              <w:left w:val="nil"/>
              <w:bottom w:val="single" w:sz="4" w:space="0" w:color="auto"/>
              <w:right w:val="single" w:sz="4" w:space="0" w:color="auto"/>
            </w:tcBorders>
            <w:vAlign w:val="center"/>
          </w:tcPr>
          <w:p w:rsidR="00991F3D" w:rsidRPr="00334DBA" w:rsidRDefault="00991F3D" w:rsidP="00991F3D">
            <w:pPr>
              <w:jc w:val="center"/>
              <w:rPr>
                <w:i/>
                <w:sz w:val="20"/>
                <w:szCs w:val="20"/>
              </w:rPr>
            </w:pPr>
            <w:r w:rsidRPr="00334DBA">
              <w:rPr>
                <w:i/>
                <w:sz w:val="20"/>
                <w:szCs w:val="20"/>
              </w:rPr>
              <w:t>1 500,0</w:t>
            </w:r>
          </w:p>
        </w:tc>
        <w:tc>
          <w:tcPr>
            <w:tcW w:w="1111" w:type="dxa"/>
            <w:tcBorders>
              <w:top w:val="nil"/>
              <w:left w:val="nil"/>
              <w:bottom w:val="single" w:sz="4" w:space="0" w:color="auto"/>
              <w:right w:val="single" w:sz="4" w:space="0" w:color="auto"/>
            </w:tcBorders>
            <w:vAlign w:val="center"/>
          </w:tcPr>
          <w:p w:rsidR="00991F3D" w:rsidRPr="00334DBA" w:rsidRDefault="00991F3D" w:rsidP="00991F3D">
            <w:pPr>
              <w:jc w:val="center"/>
              <w:rPr>
                <w:sz w:val="20"/>
                <w:szCs w:val="20"/>
              </w:rPr>
            </w:pPr>
            <w:r w:rsidRPr="00334DBA">
              <w:rPr>
                <w:sz w:val="20"/>
                <w:szCs w:val="20"/>
              </w:rPr>
              <w:t>1,4</w:t>
            </w:r>
          </w:p>
        </w:tc>
      </w:tr>
      <w:tr w:rsidR="00991F3D" w:rsidRPr="00334DBA" w:rsidTr="00334DBA">
        <w:trPr>
          <w:trHeight w:val="283"/>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F3D" w:rsidRPr="00334DBA" w:rsidRDefault="00991F3D" w:rsidP="00991F3D">
            <w:pPr>
              <w:rPr>
                <w:bCs/>
                <w:sz w:val="20"/>
                <w:szCs w:val="20"/>
              </w:rPr>
            </w:pPr>
            <w:r w:rsidRPr="00334DBA">
              <w:rPr>
                <w:bCs/>
                <w:sz w:val="20"/>
                <w:szCs w:val="20"/>
              </w:rPr>
              <w:t>3. Благотворительная помощь и пожертвования юридических лиц</w:t>
            </w:r>
          </w:p>
        </w:tc>
        <w:tc>
          <w:tcPr>
            <w:tcW w:w="1153" w:type="dxa"/>
            <w:tcBorders>
              <w:top w:val="single" w:sz="4" w:space="0" w:color="auto"/>
              <w:left w:val="nil"/>
              <w:bottom w:val="single" w:sz="4" w:space="0" w:color="auto"/>
              <w:right w:val="single" w:sz="4" w:space="0" w:color="auto"/>
            </w:tcBorders>
            <w:shd w:val="clear" w:color="auto" w:fill="auto"/>
            <w:noWrap/>
            <w:vAlign w:val="center"/>
          </w:tcPr>
          <w:p w:rsidR="00991F3D" w:rsidRPr="00334DBA" w:rsidRDefault="00991F3D" w:rsidP="00991F3D">
            <w:pPr>
              <w:jc w:val="center"/>
              <w:rPr>
                <w:bCs/>
                <w:sz w:val="20"/>
                <w:szCs w:val="20"/>
              </w:rPr>
            </w:pPr>
            <w:r w:rsidRPr="00334DBA">
              <w:rPr>
                <w:bCs/>
                <w:sz w:val="20"/>
                <w:szCs w:val="20"/>
              </w:rPr>
              <w:t>11 050,0</w:t>
            </w:r>
          </w:p>
        </w:tc>
        <w:tc>
          <w:tcPr>
            <w:tcW w:w="1203" w:type="dxa"/>
            <w:tcBorders>
              <w:top w:val="single" w:sz="4" w:space="0" w:color="auto"/>
              <w:left w:val="nil"/>
              <w:bottom w:val="single" w:sz="4" w:space="0" w:color="auto"/>
              <w:right w:val="single" w:sz="4" w:space="0" w:color="auto"/>
            </w:tcBorders>
            <w:vAlign w:val="center"/>
          </w:tcPr>
          <w:p w:rsidR="00991F3D" w:rsidRPr="00334DBA" w:rsidRDefault="00991F3D" w:rsidP="00991F3D">
            <w:pPr>
              <w:jc w:val="center"/>
              <w:rPr>
                <w:bCs/>
                <w:sz w:val="20"/>
                <w:szCs w:val="20"/>
              </w:rPr>
            </w:pPr>
            <w:r w:rsidRPr="00334DBA">
              <w:rPr>
                <w:bCs/>
                <w:sz w:val="20"/>
                <w:szCs w:val="20"/>
              </w:rPr>
              <w:t>9,2</w:t>
            </w:r>
          </w:p>
        </w:tc>
        <w:tc>
          <w:tcPr>
            <w:tcW w:w="1089" w:type="dxa"/>
            <w:tcBorders>
              <w:top w:val="single" w:sz="4" w:space="0" w:color="auto"/>
              <w:left w:val="nil"/>
              <w:bottom w:val="single" w:sz="4" w:space="0" w:color="auto"/>
              <w:right w:val="single" w:sz="4" w:space="0" w:color="auto"/>
            </w:tcBorders>
            <w:vAlign w:val="center"/>
          </w:tcPr>
          <w:p w:rsidR="00991F3D" w:rsidRPr="00334DBA" w:rsidRDefault="00991F3D" w:rsidP="00991F3D">
            <w:pPr>
              <w:jc w:val="center"/>
              <w:rPr>
                <w:bCs/>
                <w:sz w:val="20"/>
                <w:szCs w:val="20"/>
              </w:rPr>
            </w:pPr>
            <w:r w:rsidRPr="00334DBA">
              <w:rPr>
                <w:bCs/>
                <w:sz w:val="20"/>
                <w:szCs w:val="20"/>
              </w:rPr>
              <w:t>45 000,0</w:t>
            </w:r>
          </w:p>
        </w:tc>
        <w:tc>
          <w:tcPr>
            <w:tcW w:w="1111" w:type="dxa"/>
            <w:tcBorders>
              <w:top w:val="single" w:sz="4" w:space="0" w:color="auto"/>
              <w:left w:val="nil"/>
              <w:bottom w:val="single" w:sz="4" w:space="0" w:color="auto"/>
              <w:right w:val="single" w:sz="4" w:space="0" w:color="auto"/>
            </w:tcBorders>
            <w:vAlign w:val="center"/>
          </w:tcPr>
          <w:p w:rsidR="00991F3D" w:rsidRPr="00334DBA" w:rsidRDefault="00991F3D" w:rsidP="00991F3D">
            <w:pPr>
              <w:jc w:val="center"/>
              <w:rPr>
                <w:bCs/>
                <w:sz w:val="20"/>
                <w:szCs w:val="20"/>
              </w:rPr>
            </w:pPr>
            <w:r w:rsidRPr="00334DBA">
              <w:rPr>
                <w:bCs/>
                <w:sz w:val="20"/>
                <w:szCs w:val="20"/>
              </w:rPr>
              <w:t>43,4</w:t>
            </w:r>
          </w:p>
        </w:tc>
      </w:tr>
      <w:tr w:rsidR="00991F3D" w:rsidRPr="00334DBA" w:rsidTr="00334DBA">
        <w:trPr>
          <w:trHeight w:val="227"/>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rsidR="00991F3D" w:rsidRPr="00334DBA" w:rsidRDefault="00991F3D" w:rsidP="00991F3D">
            <w:pPr>
              <w:rPr>
                <w:bCs/>
                <w:sz w:val="20"/>
                <w:szCs w:val="20"/>
              </w:rPr>
            </w:pPr>
            <w:r w:rsidRPr="00334DBA">
              <w:rPr>
                <w:bCs/>
                <w:sz w:val="20"/>
                <w:szCs w:val="20"/>
              </w:rPr>
              <w:t>4. Привлечение заемных денежных средств</w:t>
            </w:r>
          </w:p>
        </w:tc>
        <w:tc>
          <w:tcPr>
            <w:tcW w:w="1153" w:type="dxa"/>
            <w:tcBorders>
              <w:top w:val="single" w:sz="4" w:space="0" w:color="auto"/>
              <w:left w:val="nil"/>
              <w:bottom w:val="single" w:sz="4" w:space="0" w:color="auto"/>
              <w:right w:val="single" w:sz="4" w:space="0" w:color="auto"/>
            </w:tcBorders>
            <w:shd w:val="clear" w:color="auto" w:fill="auto"/>
            <w:noWrap/>
            <w:vAlign w:val="center"/>
          </w:tcPr>
          <w:p w:rsidR="00991F3D" w:rsidRPr="00334DBA" w:rsidRDefault="00991F3D" w:rsidP="00991F3D">
            <w:pPr>
              <w:jc w:val="center"/>
              <w:rPr>
                <w:bCs/>
                <w:sz w:val="20"/>
                <w:szCs w:val="20"/>
              </w:rPr>
            </w:pPr>
            <w:r w:rsidRPr="00334DBA">
              <w:rPr>
                <w:bCs/>
                <w:sz w:val="20"/>
                <w:szCs w:val="20"/>
              </w:rPr>
              <w:t>10 850,0</w:t>
            </w:r>
          </w:p>
        </w:tc>
        <w:tc>
          <w:tcPr>
            <w:tcW w:w="1203" w:type="dxa"/>
            <w:tcBorders>
              <w:top w:val="single" w:sz="4" w:space="0" w:color="auto"/>
              <w:left w:val="nil"/>
              <w:bottom w:val="single" w:sz="4" w:space="0" w:color="auto"/>
              <w:right w:val="single" w:sz="4" w:space="0" w:color="auto"/>
            </w:tcBorders>
            <w:vAlign w:val="center"/>
          </w:tcPr>
          <w:p w:rsidR="00991F3D" w:rsidRPr="00334DBA" w:rsidRDefault="00991F3D" w:rsidP="00991F3D">
            <w:pPr>
              <w:jc w:val="center"/>
              <w:rPr>
                <w:bCs/>
                <w:sz w:val="20"/>
                <w:szCs w:val="20"/>
              </w:rPr>
            </w:pPr>
            <w:r w:rsidRPr="00334DBA">
              <w:rPr>
                <w:bCs/>
                <w:sz w:val="20"/>
                <w:szCs w:val="20"/>
              </w:rPr>
              <w:t>9,0</w:t>
            </w:r>
          </w:p>
        </w:tc>
        <w:tc>
          <w:tcPr>
            <w:tcW w:w="1089" w:type="dxa"/>
            <w:tcBorders>
              <w:top w:val="single" w:sz="4" w:space="0" w:color="auto"/>
              <w:left w:val="nil"/>
              <w:bottom w:val="single" w:sz="4" w:space="0" w:color="auto"/>
              <w:right w:val="single" w:sz="4" w:space="0" w:color="auto"/>
            </w:tcBorders>
            <w:vAlign w:val="center"/>
          </w:tcPr>
          <w:p w:rsidR="00991F3D" w:rsidRPr="00334DBA" w:rsidRDefault="00991F3D" w:rsidP="00991F3D">
            <w:pPr>
              <w:jc w:val="center"/>
              <w:rPr>
                <w:bCs/>
                <w:sz w:val="20"/>
                <w:szCs w:val="20"/>
              </w:rPr>
            </w:pPr>
            <w:r w:rsidRPr="00334DBA">
              <w:rPr>
                <w:bCs/>
                <w:sz w:val="20"/>
                <w:szCs w:val="20"/>
              </w:rPr>
              <w:t>0</w:t>
            </w:r>
          </w:p>
        </w:tc>
        <w:tc>
          <w:tcPr>
            <w:tcW w:w="1111" w:type="dxa"/>
            <w:tcBorders>
              <w:top w:val="single" w:sz="4" w:space="0" w:color="auto"/>
              <w:left w:val="nil"/>
              <w:bottom w:val="single" w:sz="4" w:space="0" w:color="auto"/>
              <w:right w:val="single" w:sz="4" w:space="0" w:color="auto"/>
            </w:tcBorders>
            <w:vAlign w:val="center"/>
          </w:tcPr>
          <w:p w:rsidR="00991F3D" w:rsidRPr="00334DBA" w:rsidRDefault="00991F3D" w:rsidP="00991F3D">
            <w:pPr>
              <w:jc w:val="center"/>
              <w:rPr>
                <w:bCs/>
                <w:sz w:val="20"/>
                <w:szCs w:val="20"/>
              </w:rPr>
            </w:pPr>
            <w:r w:rsidRPr="00334DBA">
              <w:rPr>
                <w:bCs/>
                <w:sz w:val="20"/>
                <w:szCs w:val="20"/>
              </w:rPr>
              <w:t>х</w:t>
            </w:r>
          </w:p>
        </w:tc>
      </w:tr>
    </w:tbl>
    <w:p w:rsidR="00991F3D" w:rsidRPr="00E75189" w:rsidRDefault="00991F3D" w:rsidP="00991F3D">
      <w:pPr>
        <w:autoSpaceDE w:val="0"/>
        <w:autoSpaceDN w:val="0"/>
        <w:adjustRightInd w:val="0"/>
        <w:spacing w:after="120"/>
        <w:jc w:val="both"/>
        <w:rPr>
          <w:sz w:val="18"/>
          <w:szCs w:val="18"/>
        </w:rPr>
      </w:pPr>
      <w:r>
        <w:rPr>
          <w:sz w:val="28"/>
          <w:szCs w:val="28"/>
        </w:rPr>
        <w:t>*</w:t>
      </w:r>
      <w:r w:rsidRPr="00E75189">
        <w:rPr>
          <w:sz w:val="18"/>
          <w:szCs w:val="18"/>
        </w:rPr>
        <w:t>Решениями Департамента неиспользованный остаток субсидии: в 2018 году – в сумме 841,8 тыс. рублей, в 2019 году – в сумме 4 955,3 тыс. рублей, Фонду разрешено направить на цели, предусмотренные Соглашениями на 2019-2020 годы.</w:t>
      </w:r>
    </w:p>
    <w:p w:rsidR="00991F3D" w:rsidRDefault="00991F3D" w:rsidP="00991F3D">
      <w:pPr>
        <w:autoSpaceDE w:val="0"/>
        <w:autoSpaceDN w:val="0"/>
        <w:adjustRightInd w:val="0"/>
        <w:ind w:firstLine="709"/>
        <w:jc w:val="both"/>
        <w:rPr>
          <w:sz w:val="28"/>
          <w:szCs w:val="28"/>
        </w:rPr>
      </w:pPr>
      <w:r>
        <w:rPr>
          <w:sz w:val="28"/>
          <w:szCs w:val="28"/>
        </w:rPr>
        <w:t xml:space="preserve">В общем объеме поступлений Фонда в 2019-2020 годах бюджетные средства составляют 79,5% и 55,0% соответственно. Планы мероприятий Фонда в рамках текущей деятельности на 2019 и 2020 годы утверждены приказами в соответствии с Решениями Совета Фонда. </w:t>
      </w:r>
      <w:r w:rsidRPr="00E150EC">
        <w:rPr>
          <w:sz w:val="28"/>
          <w:szCs w:val="28"/>
        </w:rPr>
        <w:t xml:space="preserve">Включение в смету </w:t>
      </w:r>
      <w:r>
        <w:rPr>
          <w:sz w:val="28"/>
          <w:szCs w:val="28"/>
        </w:rPr>
        <w:t xml:space="preserve">тех или иных </w:t>
      </w:r>
      <w:r w:rsidRPr="00E150EC">
        <w:rPr>
          <w:sz w:val="28"/>
          <w:szCs w:val="28"/>
        </w:rPr>
        <w:t>расходов на приобретение товарно-материальных ценностей, необходимых для проведения мероприятий</w:t>
      </w:r>
      <w:r>
        <w:rPr>
          <w:sz w:val="28"/>
          <w:szCs w:val="28"/>
        </w:rPr>
        <w:t xml:space="preserve"> </w:t>
      </w:r>
      <w:r w:rsidRPr="00E150EC">
        <w:rPr>
          <w:sz w:val="28"/>
          <w:szCs w:val="28"/>
        </w:rPr>
        <w:t xml:space="preserve">в рамках текущей деятельности </w:t>
      </w:r>
      <w:r>
        <w:rPr>
          <w:sz w:val="28"/>
          <w:szCs w:val="28"/>
        </w:rPr>
        <w:t xml:space="preserve">Фонда </w:t>
      </w:r>
      <w:r w:rsidRPr="00E150EC">
        <w:rPr>
          <w:sz w:val="28"/>
          <w:szCs w:val="28"/>
        </w:rPr>
        <w:t>за счет средств субсидии, осуществлялось на основании решений Совета Фон</w:t>
      </w:r>
      <w:r>
        <w:rPr>
          <w:sz w:val="28"/>
          <w:szCs w:val="28"/>
        </w:rPr>
        <w:t>д</w:t>
      </w:r>
      <w:r w:rsidRPr="00E150EC">
        <w:rPr>
          <w:sz w:val="28"/>
          <w:szCs w:val="28"/>
        </w:rPr>
        <w:t>а.</w:t>
      </w:r>
    </w:p>
    <w:p w:rsidR="00991F3D" w:rsidRPr="005178DA" w:rsidRDefault="00991F3D" w:rsidP="00991F3D">
      <w:pPr>
        <w:autoSpaceDE w:val="0"/>
        <w:autoSpaceDN w:val="0"/>
        <w:adjustRightInd w:val="0"/>
        <w:ind w:firstLine="709"/>
        <w:jc w:val="both"/>
        <w:rPr>
          <w:sz w:val="16"/>
          <w:szCs w:val="16"/>
        </w:rPr>
      </w:pPr>
    </w:p>
    <w:p w:rsidR="00991F3D" w:rsidRDefault="00991F3D" w:rsidP="00991F3D">
      <w:pPr>
        <w:ind w:firstLine="709"/>
        <w:jc w:val="both"/>
        <w:rPr>
          <w:b/>
          <w:sz w:val="28"/>
          <w:szCs w:val="28"/>
        </w:rPr>
      </w:pPr>
      <w:r w:rsidRPr="0064011A">
        <w:rPr>
          <w:b/>
          <w:sz w:val="28"/>
          <w:szCs w:val="28"/>
        </w:rPr>
        <w:t>4.1.</w:t>
      </w:r>
      <w:r>
        <w:rPr>
          <w:sz w:val="28"/>
          <w:szCs w:val="28"/>
        </w:rPr>
        <w:t> </w:t>
      </w:r>
      <w:r w:rsidRPr="0064011A">
        <w:rPr>
          <w:b/>
          <w:sz w:val="28"/>
          <w:szCs w:val="28"/>
        </w:rPr>
        <w:t>Субсидии в виде имущественного взноса на финансовое обеспечение текущей деятельности</w:t>
      </w:r>
      <w:r>
        <w:rPr>
          <w:b/>
          <w:sz w:val="28"/>
          <w:szCs w:val="28"/>
        </w:rPr>
        <w:t xml:space="preserve"> Фонда</w:t>
      </w:r>
    </w:p>
    <w:p w:rsidR="00991F3D" w:rsidRDefault="00991F3D" w:rsidP="00991F3D">
      <w:pPr>
        <w:autoSpaceDE w:val="0"/>
        <w:autoSpaceDN w:val="0"/>
        <w:adjustRightInd w:val="0"/>
        <w:spacing w:before="80"/>
        <w:ind w:firstLine="709"/>
        <w:jc w:val="both"/>
        <w:rPr>
          <w:sz w:val="28"/>
          <w:szCs w:val="28"/>
        </w:rPr>
      </w:pPr>
      <w:r>
        <w:rPr>
          <w:sz w:val="28"/>
          <w:szCs w:val="28"/>
        </w:rPr>
        <w:t xml:space="preserve">По результатам </w:t>
      </w:r>
      <w:r w:rsidRPr="00585411">
        <w:rPr>
          <w:sz w:val="28"/>
          <w:szCs w:val="28"/>
        </w:rPr>
        <w:t>проверк</w:t>
      </w:r>
      <w:r>
        <w:rPr>
          <w:sz w:val="28"/>
          <w:szCs w:val="28"/>
        </w:rPr>
        <w:t>и</w:t>
      </w:r>
      <w:r w:rsidRPr="00585411">
        <w:rPr>
          <w:sz w:val="28"/>
          <w:szCs w:val="28"/>
        </w:rPr>
        <w:t xml:space="preserve"> целевого использования средств субсидии</w:t>
      </w:r>
      <w:r>
        <w:rPr>
          <w:sz w:val="28"/>
          <w:szCs w:val="28"/>
        </w:rPr>
        <w:t xml:space="preserve">, предоставленной </w:t>
      </w:r>
      <w:r w:rsidRPr="00350E9F">
        <w:rPr>
          <w:sz w:val="28"/>
          <w:szCs w:val="28"/>
        </w:rPr>
        <w:t>из</w:t>
      </w:r>
      <w:r>
        <w:rPr>
          <w:sz w:val="28"/>
          <w:szCs w:val="28"/>
        </w:rPr>
        <w:t xml:space="preserve"> окружного бюджета в виде имущественного взноса на финансовое обеспечение текущей деятельности </w:t>
      </w:r>
      <w:r>
        <w:rPr>
          <w:color w:val="000000"/>
          <w:sz w:val="28"/>
          <w:szCs w:val="28"/>
        </w:rPr>
        <w:t xml:space="preserve">Фонда </w:t>
      </w:r>
      <w:r>
        <w:rPr>
          <w:sz w:val="28"/>
          <w:szCs w:val="28"/>
        </w:rPr>
        <w:t>в 2019-2020 годах (далее – Субсидия) установлено следующее. </w:t>
      </w:r>
    </w:p>
    <w:p w:rsidR="00991F3D" w:rsidRPr="00995CBA" w:rsidRDefault="00991F3D" w:rsidP="00991F3D">
      <w:pPr>
        <w:autoSpaceDE w:val="0"/>
        <w:autoSpaceDN w:val="0"/>
        <w:adjustRightInd w:val="0"/>
        <w:ind w:firstLine="709"/>
        <w:jc w:val="both"/>
        <w:rPr>
          <w:sz w:val="28"/>
          <w:szCs w:val="28"/>
        </w:rPr>
      </w:pPr>
      <w:r>
        <w:rPr>
          <w:sz w:val="28"/>
          <w:szCs w:val="28"/>
        </w:rPr>
        <w:t xml:space="preserve">Предоставление субсидии </w:t>
      </w:r>
      <w:proofErr w:type="gramStart"/>
      <w:r>
        <w:rPr>
          <w:sz w:val="28"/>
          <w:szCs w:val="28"/>
        </w:rPr>
        <w:t>регулировалось </w:t>
      </w:r>
      <w:r w:rsidRPr="00275A09">
        <w:rPr>
          <w:sz w:val="28"/>
          <w:szCs w:val="28"/>
        </w:rPr>
        <w:t>Порядк</w:t>
      </w:r>
      <w:r>
        <w:rPr>
          <w:sz w:val="28"/>
          <w:szCs w:val="28"/>
        </w:rPr>
        <w:t>ом</w:t>
      </w:r>
      <w:proofErr w:type="gramEnd"/>
      <w:r>
        <w:rPr>
          <w:sz w:val="28"/>
          <w:szCs w:val="28"/>
        </w:rPr>
        <w:t xml:space="preserve"> №362</w:t>
      </w:r>
      <w:r>
        <w:rPr>
          <w:rStyle w:val="ac"/>
          <w:sz w:val="28"/>
          <w:szCs w:val="28"/>
        </w:rPr>
        <w:footnoteReference w:id="131"/>
      </w:r>
      <w:r>
        <w:rPr>
          <w:sz w:val="28"/>
          <w:szCs w:val="28"/>
        </w:rPr>
        <w:t xml:space="preserve"> и осуществлялось в соответствии с заключенными </w:t>
      </w:r>
      <w:r w:rsidRPr="00995CBA">
        <w:rPr>
          <w:sz w:val="28"/>
          <w:szCs w:val="28"/>
        </w:rPr>
        <w:t>Департаментом с Фондом Соглашения</w:t>
      </w:r>
      <w:r>
        <w:rPr>
          <w:sz w:val="28"/>
          <w:szCs w:val="28"/>
        </w:rPr>
        <w:t>ми</w:t>
      </w:r>
      <w:r w:rsidRPr="00995CBA">
        <w:rPr>
          <w:sz w:val="28"/>
          <w:szCs w:val="28"/>
        </w:rPr>
        <w:t xml:space="preserve"> на </w:t>
      </w:r>
      <w:r>
        <w:rPr>
          <w:sz w:val="28"/>
          <w:szCs w:val="28"/>
        </w:rPr>
        <w:t xml:space="preserve">её </w:t>
      </w:r>
      <w:r w:rsidRPr="00995CBA">
        <w:rPr>
          <w:sz w:val="28"/>
          <w:szCs w:val="28"/>
        </w:rPr>
        <w:t>предоставление</w:t>
      </w:r>
      <w:r>
        <w:rPr>
          <w:sz w:val="28"/>
          <w:szCs w:val="28"/>
        </w:rPr>
        <w:t xml:space="preserve">: </w:t>
      </w:r>
      <w:r w:rsidRPr="00995CBA">
        <w:rPr>
          <w:sz w:val="28"/>
          <w:szCs w:val="28"/>
        </w:rPr>
        <w:t xml:space="preserve">  </w:t>
      </w:r>
    </w:p>
    <w:p w:rsidR="00991F3D" w:rsidRPr="00995CBA" w:rsidRDefault="00991F3D" w:rsidP="00991F3D">
      <w:pPr>
        <w:autoSpaceDE w:val="0"/>
        <w:autoSpaceDN w:val="0"/>
        <w:adjustRightInd w:val="0"/>
        <w:ind w:firstLine="708"/>
        <w:jc w:val="both"/>
        <w:rPr>
          <w:sz w:val="28"/>
          <w:szCs w:val="28"/>
        </w:rPr>
      </w:pPr>
      <w:r w:rsidRPr="00995CBA">
        <w:rPr>
          <w:sz w:val="28"/>
          <w:szCs w:val="28"/>
        </w:rPr>
        <w:t xml:space="preserve">- в 2019 году – от 29 января 2019 года №02-15/20 </w:t>
      </w:r>
      <w:r>
        <w:rPr>
          <w:sz w:val="28"/>
          <w:szCs w:val="28"/>
        </w:rPr>
        <w:t>на сумму</w:t>
      </w:r>
      <w:r w:rsidRPr="00995CBA">
        <w:rPr>
          <w:sz w:val="28"/>
          <w:szCs w:val="28"/>
        </w:rPr>
        <w:t xml:space="preserve"> 35 705,8</w:t>
      </w:r>
      <w:r>
        <w:rPr>
          <w:sz w:val="28"/>
          <w:szCs w:val="28"/>
        </w:rPr>
        <w:t> </w:t>
      </w:r>
      <w:r w:rsidRPr="00995CBA">
        <w:rPr>
          <w:sz w:val="28"/>
          <w:szCs w:val="28"/>
        </w:rPr>
        <w:t>тыс. рублей;</w:t>
      </w:r>
    </w:p>
    <w:p w:rsidR="00991F3D" w:rsidRPr="00995CBA" w:rsidRDefault="00991F3D" w:rsidP="00991F3D">
      <w:pPr>
        <w:autoSpaceDE w:val="0"/>
        <w:autoSpaceDN w:val="0"/>
        <w:adjustRightInd w:val="0"/>
        <w:ind w:firstLine="708"/>
        <w:jc w:val="both"/>
        <w:rPr>
          <w:sz w:val="28"/>
          <w:szCs w:val="28"/>
        </w:rPr>
      </w:pPr>
      <w:r w:rsidRPr="00995CBA">
        <w:rPr>
          <w:sz w:val="28"/>
          <w:szCs w:val="28"/>
        </w:rPr>
        <w:t xml:space="preserve">- в 2020 году – от 11 февраля 2020 года №01-50/02 </w:t>
      </w:r>
      <w:r>
        <w:rPr>
          <w:sz w:val="28"/>
          <w:szCs w:val="28"/>
        </w:rPr>
        <w:t>на сумму</w:t>
      </w:r>
      <w:r w:rsidRPr="00995CBA">
        <w:rPr>
          <w:sz w:val="28"/>
          <w:szCs w:val="28"/>
        </w:rPr>
        <w:t xml:space="preserve"> 46 000,0</w:t>
      </w:r>
      <w:r>
        <w:rPr>
          <w:sz w:val="28"/>
          <w:szCs w:val="28"/>
        </w:rPr>
        <w:t> </w:t>
      </w:r>
      <w:r w:rsidRPr="00995CBA">
        <w:rPr>
          <w:sz w:val="28"/>
          <w:szCs w:val="28"/>
        </w:rPr>
        <w:t>тыс. рублей.</w:t>
      </w:r>
    </w:p>
    <w:p w:rsidR="00991F3D" w:rsidRPr="003A3AFB" w:rsidRDefault="00991F3D" w:rsidP="00991F3D">
      <w:pPr>
        <w:autoSpaceDE w:val="0"/>
        <w:autoSpaceDN w:val="0"/>
        <w:adjustRightInd w:val="0"/>
        <w:ind w:firstLine="708"/>
        <w:jc w:val="both"/>
        <w:rPr>
          <w:sz w:val="28"/>
          <w:szCs w:val="28"/>
        </w:rPr>
      </w:pPr>
      <w:r>
        <w:rPr>
          <w:sz w:val="28"/>
          <w:szCs w:val="28"/>
        </w:rPr>
        <w:t xml:space="preserve">Сметы расходов </w:t>
      </w:r>
      <w:r w:rsidRPr="003A3AFB">
        <w:rPr>
          <w:sz w:val="28"/>
          <w:szCs w:val="28"/>
        </w:rPr>
        <w:t>на финансовое обеспечение текущей деятельности за счет средств субсидии</w:t>
      </w:r>
      <w:r>
        <w:rPr>
          <w:sz w:val="28"/>
          <w:szCs w:val="28"/>
        </w:rPr>
        <w:t xml:space="preserve"> (с учетом неиспользованного остатка средств субсидии прошлого финансового периода) утверждены Советом Фонда в установленном порядке, в том числе: на 2019 год – в сумме 36 547,5 тыс. рублей; на 2020 год – 50 955,3 тыс. рублей. </w:t>
      </w:r>
      <w:r w:rsidRPr="003A3AFB">
        <w:rPr>
          <w:sz w:val="28"/>
          <w:szCs w:val="28"/>
        </w:rPr>
        <w:t xml:space="preserve">Расходы на финансовое обеспечение текущей деятельности Фонда в 2019 году составили </w:t>
      </w:r>
      <w:r>
        <w:rPr>
          <w:sz w:val="28"/>
          <w:szCs w:val="28"/>
        </w:rPr>
        <w:t xml:space="preserve">        </w:t>
      </w:r>
      <w:r w:rsidRPr="003A3AFB">
        <w:rPr>
          <w:sz w:val="28"/>
          <w:szCs w:val="28"/>
        </w:rPr>
        <w:t>31 592,3 тыс. рублей или 86,4% от объемов сметных назначений, в 2020 году – 46 173,5 тыс. рублей или 90,6%. Информация о</w:t>
      </w:r>
      <w:r>
        <w:rPr>
          <w:sz w:val="28"/>
          <w:szCs w:val="28"/>
        </w:rPr>
        <w:t>б</w:t>
      </w:r>
      <w:r w:rsidRPr="003A3AFB">
        <w:rPr>
          <w:sz w:val="28"/>
          <w:szCs w:val="28"/>
        </w:rPr>
        <w:t xml:space="preserve"> исполнении сметных назначений, утвержденных Фонду на финансовое обеспечение текущей деятельности в 2019-2020 годах, приведена в таблице </w:t>
      </w:r>
      <w:r>
        <w:rPr>
          <w:sz w:val="28"/>
          <w:szCs w:val="28"/>
        </w:rPr>
        <w:t>4</w:t>
      </w:r>
      <w:r w:rsidRPr="003A3AFB">
        <w:rPr>
          <w:sz w:val="28"/>
          <w:szCs w:val="28"/>
        </w:rPr>
        <w:t>.</w:t>
      </w:r>
    </w:p>
    <w:p w:rsidR="00991F3D" w:rsidRDefault="00991F3D" w:rsidP="00991F3D">
      <w:pPr>
        <w:autoSpaceDE w:val="0"/>
        <w:autoSpaceDN w:val="0"/>
        <w:adjustRightInd w:val="0"/>
        <w:ind w:firstLine="708"/>
        <w:jc w:val="right"/>
        <w:rPr>
          <w:sz w:val="28"/>
          <w:szCs w:val="28"/>
        </w:rPr>
      </w:pPr>
      <w:r>
        <w:rPr>
          <w:sz w:val="28"/>
          <w:szCs w:val="28"/>
        </w:rPr>
        <w:t>Таблица 4</w:t>
      </w:r>
    </w:p>
    <w:p w:rsidR="00991F3D" w:rsidRDefault="00991F3D" w:rsidP="00991F3D">
      <w:pPr>
        <w:autoSpaceDE w:val="0"/>
        <w:autoSpaceDN w:val="0"/>
        <w:adjustRightInd w:val="0"/>
        <w:ind w:firstLine="708"/>
        <w:jc w:val="right"/>
        <w:rPr>
          <w:sz w:val="28"/>
          <w:szCs w:val="28"/>
        </w:rPr>
      </w:pPr>
      <w:r>
        <w:rPr>
          <w:sz w:val="28"/>
          <w:szCs w:val="28"/>
        </w:rPr>
        <w:t>(тыс. рублей)</w:t>
      </w:r>
    </w:p>
    <w:tbl>
      <w:tblPr>
        <w:tblW w:w="95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1060"/>
        <w:gridCol w:w="980"/>
        <w:gridCol w:w="980"/>
        <w:gridCol w:w="980"/>
        <w:gridCol w:w="980"/>
        <w:gridCol w:w="980"/>
      </w:tblGrid>
      <w:tr w:rsidR="00991F3D" w:rsidRPr="00334DBA" w:rsidTr="00193E01">
        <w:trPr>
          <w:trHeight w:val="624"/>
        </w:trPr>
        <w:tc>
          <w:tcPr>
            <w:tcW w:w="3568" w:type="dxa"/>
            <w:vMerge w:val="restart"/>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Наименование показателя</w:t>
            </w:r>
          </w:p>
        </w:tc>
        <w:tc>
          <w:tcPr>
            <w:tcW w:w="2040" w:type="dxa"/>
            <w:gridSpan w:val="2"/>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Утверждено сметой расходов с учетом остатка субсидии прошлого года</w:t>
            </w:r>
          </w:p>
        </w:tc>
        <w:tc>
          <w:tcPr>
            <w:tcW w:w="1960" w:type="dxa"/>
            <w:gridSpan w:val="2"/>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Исполнено</w:t>
            </w:r>
          </w:p>
        </w:tc>
        <w:tc>
          <w:tcPr>
            <w:tcW w:w="1960" w:type="dxa"/>
            <w:gridSpan w:val="2"/>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Исполнение сметных назначений, %</w:t>
            </w:r>
          </w:p>
        </w:tc>
      </w:tr>
      <w:tr w:rsidR="00991F3D" w:rsidRPr="00334DBA" w:rsidTr="00193E01">
        <w:trPr>
          <w:trHeight w:val="227"/>
        </w:trPr>
        <w:tc>
          <w:tcPr>
            <w:tcW w:w="3568" w:type="dxa"/>
            <w:vMerge/>
            <w:vAlign w:val="center"/>
            <w:hideMark/>
          </w:tcPr>
          <w:p w:rsidR="00991F3D" w:rsidRPr="00334DBA" w:rsidRDefault="00991F3D" w:rsidP="00991F3D">
            <w:pPr>
              <w:rPr>
                <w:color w:val="000000"/>
                <w:sz w:val="20"/>
                <w:szCs w:val="20"/>
              </w:rPr>
            </w:pPr>
          </w:p>
        </w:tc>
        <w:tc>
          <w:tcPr>
            <w:tcW w:w="1060" w:type="dxa"/>
            <w:shd w:val="clear" w:color="auto" w:fill="auto"/>
            <w:hideMark/>
          </w:tcPr>
          <w:p w:rsidR="00991F3D" w:rsidRPr="00334DBA" w:rsidRDefault="00991F3D" w:rsidP="00991F3D">
            <w:pPr>
              <w:jc w:val="center"/>
              <w:rPr>
                <w:color w:val="000000"/>
                <w:sz w:val="20"/>
                <w:szCs w:val="20"/>
              </w:rPr>
            </w:pPr>
            <w:r w:rsidRPr="00334DBA">
              <w:rPr>
                <w:color w:val="000000"/>
                <w:sz w:val="20"/>
                <w:szCs w:val="20"/>
              </w:rPr>
              <w:t>2019</w:t>
            </w:r>
          </w:p>
        </w:tc>
        <w:tc>
          <w:tcPr>
            <w:tcW w:w="980" w:type="dxa"/>
            <w:shd w:val="clear" w:color="auto" w:fill="auto"/>
            <w:hideMark/>
          </w:tcPr>
          <w:p w:rsidR="00991F3D" w:rsidRPr="00334DBA" w:rsidRDefault="00991F3D" w:rsidP="00991F3D">
            <w:pPr>
              <w:jc w:val="center"/>
              <w:rPr>
                <w:color w:val="000000"/>
                <w:sz w:val="20"/>
                <w:szCs w:val="20"/>
              </w:rPr>
            </w:pPr>
            <w:r w:rsidRPr="00334DBA">
              <w:rPr>
                <w:color w:val="000000"/>
                <w:sz w:val="20"/>
                <w:szCs w:val="20"/>
              </w:rPr>
              <w:t>2020</w:t>
            </w:r>
          </w:p>
        </w:tc>
        <w:tc>
          <w:tcPr>
            <w:tcW w:w="980" w:type="dxa"/>
            <w:shd w:val="clear" w:color="auto" w:fill="auto"/>
            <w:hideMark/>
          </w:tcPr>
          <w:p w:rsidR="00991F3D" w:rsidRPr="00334DBA" w:rsidRDefault="00991F3D" w:rsidP="00991F3D">
            <w:pPr>
              <w:jc w:val="center"/>
              <w:rPr>
                <w:color w:val="000000"/>
                <w:sz w:val="20"/>
                <w:szCs w:val="20"/>
              </w:rPr>
            </w:pPr>
            <w:r w:rsidRPr="00334DBA">
              <w:rPr>
                <w:color w:val="000000"/>
                <w:sz w:val="20"/>
                <w:szCs w:val="20"/>
              </w:rPr>
              <w:t>2019</w:t>
            </w:r>
          </w:p>
        </w:tc>
        <w:tc>
          <w:tcPr>
            <w:tcW w:w="980" w:type="dxa"/>
            <w:shd w:val="clear" w:color="auto" w:fill="auto"/>
            <w:hideMark/>
          </w:tcPr>
          <w:p w:rsidR="00991F3D" w:rsidRPr="00334DBA" w:rsidRDefault="00991F3D" w:rsidP="00991F3D">
            <w:pPr>
              <w:jc w:val="center"/>
              <w:rPr>
                <w:color w:val="000000"/>
                <w:sz w:val="20"/>
                <w:szCs w:val="20"/>
              </w:rPr>
            </w:pPr>
            <w:r w:rsidRPr="00334DBA">
              <w:rPr>
                <w:color w:val="000000"/>
                <w:sz w:val="20"/>
                <w:szCs w:val="20"/>
              </w:rPr>
              <w:t>2020</w:t>
            </w:r>
          </w:p>
        </w:tc>
        <w:tc>
          <w:tcPr>
            <w:tcW w:w="980" w:type="dxa"/>
            <w:shd w:val="clear" w:color="auto" w:fill="auto"/>
            <w:hideMark/>
          </w:tcPr>
          <w:p w:rsidR="00991F3D" w:rsidRPr="00334DBA" w:rsidRDefault="00991F3D" w:rsidP="00991F3D">
            <w:pPr>
              <w:jc w:val="center"/>
              <w:rPr>
                <w:color w:val="000000"/>
                <w:sz w:val="20"/>
                <w:szCs w:val="20"/>
              </w:rPr>
            </w:pPr>
            <w:r w:rsidRPr="00334DBA">
              <w:rPr>
                <w:color w:val="000000"/>
                <w:sz w:val="20"/>
                <w:szCs w:val="20"/>
              </w:rPr>
              <w:t>2019</w:t>
            </w:r>
          </w:p>
        </w:tc>
        <w:tc>
          <w:tcPr>
            <w:tcW w:w="980" w:type="dxa"/>
            <w:shd w:val="clear" w:color="auto" w:fill="auto"/>
            <w:hideMark/>
          </w:tcPr>
          <w:p w:rsidR="00991F3D" w:rsidRPr="00334DBA" w:rsidRDefault="00991F3D" w:rsidP="00991F3D">
            <w:pPr>
              <w:jc w:val="center"/>
              <w:rPr>
                <w:color w:val="000000"/>
                <w:sz w:val="20"/>
                <w:szCs w:val="20"/>
              </w:rPr>
            </w:pPr>
            <w:r w:rsidRPr="00334DBA">
              <w:rPr>
                <w:color w:val="000000"/>
                <w:sz w:val="20"/>
                <w:szCs w:val="20"/>
              </w:rPr>
              <w:t>2020</w:t>
            </w:r>
          </w:p>
        </w:tc>
      </w:tr>
      <w:tr w:rsidR="00991F3D" w:rsidRPr="00334DBA" w:rsidTr="00193E01">
        <w:trPr>
          <w:trHeight w:val="624"/>
        </w:trPr>
        <w:tc>
          <w:tcPr>
            <w:tcW w:w="3568" w:type="dxa"/>
            <w:shd w:val="clear" w:color="auto" w:fill="auto"/>
            <w:hideMark/>
          </w:tcPr>
          <w:p w:rsidR="00991F3D" w:rsidRPr="00334DBA" w:rsidRDefault="00991F3D" w:rsidP="00991F3D">
            <w:pPr>
              <w:rPr>
                <w:b/>
                <w:bCs/>
                <w:color w:val="000000"/>
                <w:sz w:val="20"/>
                <w:szCs w:val="20"/>
              </w:rPr>
            </w:pPr>
            <w:r w:rsidRPr="00334DBA">
              <w:rPr>
                <w:b/>
                <w:bCs/>
                <w:color w:val="000000"/>
                <w:sz w:val="20"/>
                <w:szCs w:val="20"/>
              </w:rPr>
              <w:t xml:space="preserve">Расходы за счет средств субсидии на финансовое обеспечение текущей деятельности, в том </w:t>
            </w:r>
            <w:proofErr w:type="gramStart"/>
            <w:r w:rsidRPr="00334DBA">
              <w:rPr>
                <w:b/>
                <w:bCs/>
                <w:color w:val="000000"/>
                <w:sz w:val="20"/>
                <w:szCs w:val="20"/>
              </w:rPr>
              <w:t xml:space="preserve">числе:   </w:t>
            </w:r>
            <w:proofErr w:type="gramEnd"/>
            <w:r w:rsidRPr="00334DBA">
              <w:rPr>
                <w:b/>
                <w:bCs/>
                <w:color w:val="000000"/>
                <w:sz w:val="20"/>
                <w:szCs w:val="20"/>
              </w:rPr>
              <w:t xml:space="preserve"> </w:t>
            </w:r>
          </w:p>
        </w:tc>
        <w:tc>
          <w:tcPr>
            <w:tcW w:w="1060" w:type="dxa"/>
            <w:shd w:val="clear" w:color="auto" w:fill="auto"/>
            <w:vAlign w:val="center"/>
            <w:hideMark/>
          </w:tcPr>
          <w:p w:rsidR="00991F3D" w:rsidRPr="00334DBA" w:rsidRDefault="00991F3D" w:rsidP="00991F3D">
            <w:pPr>
              <w:jc w:val="center"/>
              <w:rPr>
                <w:b/>
                <w:bCs/>
                <w:color w:val="000000"/>
                <w:sz w:val="20"/>
                <w:szCs w:val="20"/>
              </w:rPr>
            </w:pPr>
            <w:r w:rsidRPr="00334DBA">
              <w:rPr>
                <w:b/>
                <w:bCs/>
                <w:color w:val="000000"/>
                <w:sz w:val="20"/>
                <w:szCs w:val="20"/>
              </w:rPr>
              <w:t>36 547,5</w:t>
            </w:r>
          </w:p>
        </w:tc>
        <w:tc>
          <w:tcPr>
            <w:tcW w:w="980" w:type="dxa"/>
            <w:shd w:val="clear" w:color="auto" w:fill="auto"/>
            <w:vAlign w:val="center"/>
            <w:hideMark/>
          </w:tcPr>
          <w:p w:rsidR="00991F3D" w:rsidRPr="00334DBA" w:rsidRDefault="00991F3D" w:rsidP="00991F3D">
            <w:pPr>
              <w:jc w:val="center"/>
              <w:rPr>
                <w:b/>
                <w:bCs/>
                <w:color w:val="000000"/>
                <w:sz w:val="20"/>
                <w:szCs w:val="20"/>
              </w:rPr>
            </w:pPr>
            <w:r w:rsidRPr="00334DBA">
              <w:rPr>
                <w:b/>
                <w:bCs/>
                <w:color w:val="000000"/>
                <w:sz w:val="20"/>
                <w:szCs w:val="20"/>
              </w:rPr>
              <w:t>50 955,3</w:t>
            </w:r>
          </w:p>
        </w:tc>
        <w:tc>
          <w:tcPr>
            <w:tcW w:w="980" w:type="dxa"/>
            <w:shd w:val="clear" w:color="auto" w:fill="auto"/>
            <w:vAlign w:val="center"/>
            <w:hideMark/>
          </w:tcPr>
          <w:p w:rsidR="00991F3D" w:rsidRPr="00334DBA" w:rsidRDefault="00991F3D" w:rsidP="00991F3D">
            <w:pPr>
              <w:jc w:val="center"/>
              <w:rPr>
                <w:b/>
                <w:bCs/>
                <w:color w:val="000000"/>
                <w:sz w:val="20"/>
                <w:szCs w:val="20"/>
              </w:rPr>
            </w:pPr>
            <w:r w:rsidRPr="00334DBA">
              <w:rPr>
                <w:b/>
                <w:bCs/>
                <w:color w:val="000000"/>
                <w:sz w:val="20"/>
                <w:szCs w:val="20"/>
              </w:rPr>
              <w:t>31 592,3</w:t>
            </w:r>
          </w:p>
        </w:tc>
        <w:tc>
          <w:tcPr>
            <w:tcW w:w="980" w:type="dxa"/>
            <w:shd w:val="clear" w:color="auto" w:fill="auto"/>
            <w:vAlign w:val="center"/>
            <w:hideMark/>
          </w:tcPr>
          <w:p w:rsidR="00991F3D" w:rsidRPr="00334DBA" w:rsidRDefault="00991F3D" w:rsidP="00991F3D">
            <w:pPr>
              <w:jc w:val="center"/>
              <w:rPr>
                <w:b/>
                <w:bCs/>
                <w:color w:val="000000"/>
                <w:sz w:val="20"/>
                <w:szCs w:val="20"/>
              </w:rPr>
            </w:pPr>
            <w:r w:rsidRPr="00334DBA">
              <w:rPr>
                <w:b/>
                <w:bCs/>
                <w:color w:val="000000"/>
                <w:sz w:val="20"/>
                <w:szCs w:val="20"/>
              </w:rPr>
              <w:t>46 173,5</w:t>
            </w:r>
          </w:p>
        </w:tc>
        <w:tc>
          <w:tcPr>
            <w:tcW w:w="980" w:type="dxa"/>
            <w:shd w:val="clear" w:color="auto" w:fill="auto"/>
            <w:vAlign w:val="center"/>
            <w:hideMark/>
          </w:tcPr>
          <w:p w:rsidR="00991F3D" w:rsidRPr="00334DBA" w:rsidRDefault="00991F3D" w:rsidP="00991F3D">
            <w:pPr>
              <w:jc w:val="center"/>
              <w:rPr>
                <w:b/>
                <w:bCs/>
                <w:color w:val="000000"/>
                <w:sz w:val="20"/>
                <w:szCs w:val="20"/>
              </w:rPr>
            </w:pPr>
            <w:r w:rsidRPr="00334DBA">
              <w:rPr>
                <w:b/>
                <w:bCs/>
                <w:color w:val="000000"/>
                <w:sz w:val="20"/>
                <w:szCs w:val="20"/>
              </w:rPr>
              <w:t>86,4</w:t>
            </w:r>
          </w:p>
        </w:tc>
        <w:tc>
          <w:tcPr>
            <w:tcW w:w="980" w:type="dxa"/>
            <w:shd w:val="clear" w:color="auto" w:fill="auto"/>
            <w:vAlign w:val="center"/>
            <w:hideMark/>
          </w:tcPr>
          <w:p w:rsidR="00991F3D" w:rsidRPr="00334DBA" w:rsidRDefault="00991F3D" w:rsidP="00991F3D">
            <w:pPr>
              <w:jc w:val="center"/>
              <w:rPr>
                <w:b/>
                <w:bCs/>
                <w:color w:val="000000"/>
                <w:sz w:val="20"/>
                <w:szCs w:val="20"/>
              </w:rPr>
            </w:pPr>
            <w:r w:rsidRPr="00334DBA">
              <w:rPr>
                <w:b/>
                <w:bCs/>
                <w:color w:val="000000"/>
                <w:sz w:val="20"/>
                <w:szCs w:val="20"/>
              </w:rPr>
              <w:t>90,6</w:t>
            </w:r>
          </w:p>
        </w:tc>
      </w:tr>
      <w:tr w:rsidR="00991F3D" w:rsidRPr="00334DBA" w:rsidTr="00193E01">
        <w:trPr>
          <w:trHeight w:val="397"/>
        </w:trPr>
        <w:tc>
          <w:tcPr>
            <w:tcW w:w="3568" w:type="dxa"/>
            <w:shd w:val="clear" w:color="auto" w:fill="auto"/>
            <w:hideMark/>
          </w:tcPr>
          <w:p w:rsidR="00991F3D" w:rsidRPr="00334DBA" w:rsidRDefault="00991F3D" w:rsidP="00991F3D">
            <w:pPr>
              <w:rPr>
                <w:color w:val="000000"/>
                <w:sz w:val="20"/>
                <w:szCs w:val="20"/>
              </w:rPr>
            </w:pPr>
            <w:r w:rsidRPr="00334DBA">
              <w:rPr>
                <w:color w:val="000000"/>
                <w:sz w:val="20"/>
                <w:szCs w:val="20"/>
              </w:rPr>
              <w:t xml:space="preserve">оплата труда и начисления на выплаты по оплате труда </w:t>
            </w:r>
          </w:p>
        </w:tc>
        <w:tc>
          <w:tcPr>
            <w:tcW w:w="106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9 190,8</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9 123,5</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9 203,9</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8 839,9</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100,1</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96,9</w:t>
            </w:r>
          </w:p>
        </w:tc>
      </w:tr>
      <w:tr w:rsidR="00991F3D" w:rsidRPr="00334DBA" w:rsidTr="00193E01">
        <w:trPr>
          <w:trHeight w:val="227"/>
        </w:trPr>
        <w:tc>
          <w:tcPr>
            <w:tcW w:w="3568" w:type="dxa"/>
            <w:shd w:val="clear" w:color="auto" w:fill="auto"/>
            <w:hideMark/>
          </w:tcPr>
          <w:p w:rsidR="00991F3D" w:rsidRPr="00334DBA" w:rsidRDefault="00991F3D" w:rsidP="00991F3D">
            <w:pPr>
              <w:rPr>
                <w:color w:val="000000"/>
                <w:sz w:val="20"/>
                <w:szCs w:val="20"/>
              </w:rPr>
            </w:pPr>
            <w:r w:rsidRPr="00334DBA">
              <w:rPr>
                <w:color w:val="000000"/>
                <w:sz w:val="20"/>
                <w:szCs w:val="20"/>
              </w:rPr>
              <w:t>командировочные расходы</w:t>
            </w:r>
          </w:p>
        </w:tc>
        <w:tc>
          <w:tcPr>
            <w:tcW w:w="106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2 228,3</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932,6</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2 265,2</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885,6</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101,7</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95,0</w:t>
            </w:r>
          </w:p>
        </w:tc>
      </w:tr>
      <w:tr w:rsidR="00991F3D" w:rsidRPr="00334DBA" w:rsidTr="00193E01">
        <w:trPr>
          <w:trHeight w:val="397"/>
        </w:trPr>
        <w:tc>
          <w:tcPr>
            <w:tcW w:w="3568" w:type="dxa"/>
            <w:shd w:val="clear" w:color="auto" w:fill="auto"/>
            <w:hideMark/>
          </w:tcPr>
          <w:p w:rsidR="00991F3D" w:rsidRPr="00334DBA" w:rsidRDefault="00991F3D" w:rsidP="00991F3D">
            <w:pPr>
              <w:rPr>
                <w:color w:val="000000"/>
                <w:sz w:val="20"/>
                <w:szCs w:val="20"/>
              </w:rPr>
            </w:pPr>
            <w:r w:rsidRPr="00334DBA">
              <w:rPr>
                <w:color w:val="000000"/>
                <w:sz w:val="20"/>
                <w:szCs w:val="20"/>
              </w:rPr>
              <w:t>расходы по проезду к месту проведения отпуска</w:t>
            </w:r>
          </w:p>
        </w:tc>
        <w:tc>
          <w:tcPr>
            <w:tcW w:w="106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305,0</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80,0</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189,0</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64,3</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62,0</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80,4</w:t>
            </w:r>
          </w:p>
        </w:tc>
      </w:tr>
      <w:tr w:rsidR="00991F3D" w:rsidRPr="00334DBA" w:rsidTr="00193E01">
        <w:trPr>
          <w:trHeight w:val="227"/>
        </w:trPr>
        <w:tc>
          <w:tcPr>
            <w:tcW w:w="3568" w:type="dxa"/>
            <w:shd w:val="clear" w:color="auto" w:fill="auto"/>
            <w:hideMark/>
          </w:tcPr>
          <w:p w:rsidR="00991F3D" w:rsidRPr="00334DBA" w:rsidRDefault="00991F3D" w:rsidP="00991F3D">
            <w:pPr>
              <w:rPr>
                <w:color w:val="000000"/>
                <w:sz w:val="20"/>
                <w:szCs w:val="20"/>
              </w:rPr>
            </w:pPr>
            <w:r w:rsidRPr="00334DBA">
              <w:rPr>
                <w:color w:val="000000"/>
                <w:sz w:val="20"/>
                <w:szCs w:val="20"/>
              </w:rPr>
              <w:t>услуги связи</w:t>
            </w:r>
          </w:p>
        </w:tc>
        <w:tc>
          <w:tcPr>
            <w:tcW w:w="106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115,0</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181,2</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89,9</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142,0</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78,2</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78,4</w:t>
            </w:r>
          </w:p>
        </w:tc>
      </w:tr>
      <w:tr w:rsidR="00991F3D" w:rsidRPr="00334DBA" w:rsidTr="00193E01">
        <w:trPr>
          <w:trHeight w:val="227"/>
        </w:trPr>
        <w:tc>
          <w:tcPr>
            <w:tcW w:w="3568" w:type="dxa"/>
            <w:shd w:val="clear" w:color="auto" w:fill="auto"/>
            <w:hideMark/>
          </w:tcPr>
          <w:p w:rsidR="00991F3D" w:rsidRPr="00334DBA" w:rsidRDefault="00991F3D" w:rsidP="00991F3D">
            <w:pPr>
              <w:rPr>
                <w:color w:val="000000"/>
                <w:sz w:val="20"/>
                <w:szCs w:val="20"/>
              </w:rPr>
            </w:pPr>
            <w:r w:rsidRPr="00334DBA">
              <w:rPr>
                <w:color w:val="000000"/>
                <w:sz w:val="20"/>
                <w:szCs w:val="20"/>
              </w:rPr>
              <w:t xml:space="preserve">арендная плата за пользование имуществом </w:t>
            </w:r>
          </w:p>
        </w:tc>
        <w:tc>
          <w:tcPr>
            <w:tcW w:w="106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100,0</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1 187,0</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40,0</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1 181,4</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40,0</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99,5</w:t>
            </w:r>
          </w:p>
        </w:tc>
      </w:tr>
      <w:tr w:rsidR="00991F3D" w:rsidRPr="00334DBA" w:rsidTr="00193E01">
        <w:trPr>
          <w:trHeight w:val="227"/>
        </w:trPr>
        <w:tc>
          <w:tcPr>
            <w:tcW w:w="3568" w:type="dxa"/>
            <w:shd w:val="clear" w:color="auto" w:fill="auto"/>
            <w:hideMark/>
          </w:tcPr>
          <w:p w:rsidR="00991F3D" w:rsidRPr="00334DBA" w:rsidRDefault="00991F3D" w:rsidP="00991F3D">
            <w:pPr>
              <w:rPr>
                <w:color w:val="000000"/>
                <w:sz w:val="20"/>
                <w:szCs w:val="20"/>
              </w:rPr>
            </w:pPr>
            <w:r w:rsidRPr="00334DBA">
              <w:rPr>
                <w:color w:val="000000"/>
                <w:sz w:val="20"/>
                <w:szCs w:val="20"/>
              </w:rPr>
              <w:t>прочие работы, услуги</w:t>
            </w:r>
          </w:p>
        </w:tc>
        <w:tc>
          <w:tcPr>
            <w:tcW w:w="106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10 484,7</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1 992,9</w:t>
            </w:r>
          </w:p>
          <w:p w:rsidR="00991F3D" w:rsidRPr="00334DBA" w:rsidRDefault="00991F3D" w:rsidP="00991F3D">
            <w:pPr>
              <w:jc w:val="center"/>
              <w:rPr>
                <w:color w:val="000000"/>
                <w:sz w:val="20"/>
                <w:szCs w:val="20"/>
              </w:rPr>
            </w:pP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9 568,8</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1 666,5</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91,3</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55,7</w:t>
            </w:r>
          </w:p>
        </w:tc>
      </w:tr>
      <w:tr w:rsidR="00991F3D" w:rsidRPr="00334DBA" w:rsidTr="00193E01">
        <w:trPr>
          <w:trHeight w:val="397"/>
        </w:trPr>
        <w:tc>
          <w:tcPr>
            <w:tcW w:w="3568" w:type="dxa"/>
            <w:shd w:val="clear" w:color="auto" w:fill="auto"/>
            <w:hideMark/>
          </w:tcPr>
          <w:p w:rsidR="00991F3D" w:rsidRPr="00334DBA" w:rsidRDefault="00991F3D" w:rsidP="00991F3D">
            <w:pPr>
              <w:rPr>
                <w:color w:val="000000"/>
                <w:sz w:val="20"/>
                <w:szCs w:val="20"/>
              </w:rPr>
            </w:pPr>
            <w:r w:rsidRPr="00334DBA">
              <w:rPr>
                <w:color w:val="000000"/>
                <w:sz w:val="20"/>
                <w:szCs w:val="20"/>
              </w:rPr>
              <w:t>приобретение товарно-материальных ценностей</w:t>
            </w:r>
          </w:p>
        </w:tc>
        <w:tc>
          <w:tcPr>
            <w:tcW w:w="106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4 403,9</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338,1</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715,0</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417,2</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16,2</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123,4</w:t>
            </w:r>
          </w:p>
        </w:tc>
      </w:tr>
      <w:tr w:rsidR="00991F3D" w:rsidRPr="00334DBA" w:rsidTr="00193E01">
        <w:trPr>
          <w:trHeight w:val="227"/>
        </w:trPr>
        <w:tc>
          <w:tcPr>
            <w:tcW w:w="3568" w:type="dxa"/>
            <w:shd w:val="clear" w:color="auto" w:fill="auto"/>
            <w:hideMark/>
          </w:tcPr>
          <w:p w:rsidR="00991F3D" w:rsidRPr="00334DBA" w:rsidRDefault="00991F3D" w:rsidP="00991F3D">
            <w:pPr>
              <w:rPr>
                <w:color w:val="000000"/>
                <w:sz w:val="20"/>
                <w:szCs w:val="20"/>
              </w:rPr>
            </w:pPr>
            <w:r w:rsidRPr="00334DBA">
              <w:rPr>
                <w:color w:val="000000"/>
                <w:sz w:val="20"/>
                <w:szCs w:val="20"/>
              </w:rPr>
              <w:t xml:space="preserve">организация и участие в мероприятиях </w:t>
            </w:r>
          </w:p>
        </w:tc>
        <w:tc>
          <w:tcPr>
            <w:tcW w:w="106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9 719,8</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37 120,0</w:t>
            </w:r>
          </w:p>
          <w:p w:rsidR="00991F3D" w:rsidRPr="00334DBA" w:rsidRDefault="00991F3D" w:rsidP="00991F3D">
            <w:pPr>
              <w:jc w:val="center"/>
              <w:rPr>
                <w:color w:val="000000"/>
                <w:sz w:val="20"/>
                <w:szCs w:val="20"/>
                <w:lang w:val="en-US"/>
              </w:rPr>
            </w:pP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9 520,5</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32 908,9</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97,9</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91,1</w:t>
            </w:r>
          </w:p>
        </w:tc>
      </w:tr>
      <w:tr w:rsidR="00991F3D" w:rsidRPr="00334DBA" w:rsidTr="00193E01">
        <w:trPr>
          <w:trHeight w:val="227"/>
        </w:trPr>
        <w:tc>
          <w:tcPr>
            <w:tcW w:w="3568" w:type="dxa"/>
            <w:shd w:val="clear" w:color="auto" w:fill="auto"/>
            <w:hideMark/>
          </w:tcPr>
          <w:p w:rsidR="00991F3D" w:rsidRPr="00334DBA" w:rsidRDefault="00991F3D" w:rsidP="00991F3D">
            <w:pPr>
              <w:rPr>
                <w:color w:val="000000"/>
                <w:sz w:val="20"/>
                <w:szCs w:val="20"/>
              </w:rPr>
            </w:pPr>
            <w:r w:rsidRPr="00334DBA">
              <w:rPr>
                <w:color w:val="000000"/>
                <w:sz w:val="20"/>
                <w:szCs w:val="20"/>
              </w:rPr>
              <w:t>возврат в бюджет дебиторской задолженности прошлых лет</w:t>
            </w:r>
          </w:p>
        </w:tc>
        <w:tc>
          <w:tcPr>
            <w:tcW w:w="106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0,0</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0,0</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0,0</w:t>
            </w:r>
          </w:p>
        </w:tc>
        <w:tc>
          <w:tcPr>
            <w:tcW w:w="980" w:type="dxa"/>
            <w:shd w:val="clear" w:color="auto" w:fill="auto"/>
            <w:vAlign w:val="center"/>
            <w:hideMark/>
          </w:tcPr>
          <w:p w:rsidR="00991F3D" w:rsidRPr="00334DBA" w:rsidRDefault="00991F3D" w:rsidP="00991F3D">
            <w:pPr>
              <w:jc w:val="center"/>
              <w:rPr>
                <w:color w:val="000000"/>
                <w:sz w:val="20"/>
                <w:szCs w:val="20"/>
              </w:rPr>
            </w:pPr>
            <w:r w:rsidRPr="00334DBA">
              <w:rPr>
                <w:color w:val="000000"/>
                <w:sz w:val="20"/>
                <w:szCs w:val="20"/>
              </w:rPr>
              <w:t>67,7</w:t>
            </w:r>
          </w:p>
        </w:tc>
        <w:tc>
          <w:tcPr>
            <w:tcW w:w="980" w:type="dxa"/>
            <w:shd w:val="clear" w:color="auto" w:fill="auto"/>
            <w:vAlign w:val="center"/>
            <w:hideMark/>
          </w:tcPr>
          <w:p w:rsidR="00991F3D" w:rsidRPr="00334DBA" w:rsidRDefault="00991F3D" w:rsidP="00991F3D">
            <w:pPr>
              <w:jc w:val="center"/>
              <w:rPr>
                <w:b/>
                <w:bCs/>
                <w:color w:val="000000"/>
                <w:sz w:val="20"/>
                <w:szCs w:val="20"/>
              </w:rPr>
            </w:pPr>
            <w:r w:rsidRPr="00334DBA">
              <w:rPr>
                <w:b/>
                <w:bCs/>
                <w:color w:val="000000"/>
                <w:sz w:val="20"/>
                <w:szCs w:val="20"/>
              </w:rPr>
              <w:t>х</w:t>
            </w:r>
          </w:p>
        </w:tc>
        <w:tc>
          <w:tcPr>
            <w:tcW w:w="980" w:type="dxa"/>
            <w:shd w:val="clear" w:color="auto" w:fill="auto"/>
            <w:vAlign w:val="center"/>
            <w:hideMark/>
          </w:tcPr>
          <w:p w:rsidR="00991F3D" w:rsidRPr="00334DBA" w:rsidRDefault="00991F3D" w:rsidP="00991F3D">
            <w:pPr>
              <w:jc w:val="center"/>
              <w:rPr>
                <w:b/>
                <w:bCs/>
                <w:color w:val="000000"/>
                <w:sz w:val="20"/>
                <w:szCs w:val="20"/>
              </w:rPr>
            </w:pPr>
            <w:r w:rsidRPr="00334DBA">
              <w:rPr>
                <w:b/>
                <w:bCs/>
                <w:color w:val="000000"/>
                <w:sz w:val="20"/>
                <w:szCs w:val="20"/>
              </w:rPr>
              <w:t>х</w:t>
            </w:r>
          </w:p>
        </w:tc>
      </w:tr>
    </w:tbl>
    <w:p w:rsidR="00991F3D" w:rsidRPr="002C0348" w:rsidRDefault="00991F3D" w:rsidP="00991F3D">
      <w:pPr>
        <w:autoSpaceDE w:val="0"/>
        <w:autoSpaceDN w:val="0"/>
        <w:adjustRightInd w:val="0"/>
        <w:ind w:firstLine="708"/>
        <w:jc w:val="right"/>
        <w:rPr>
          <w:sz w:val="16"/>
          <w:szCs w:val="16"/>
        </w:rPr>
      </w:pPr>
    </w:p>
    <w:p w:rsidR="00991F3D" w:rsidRPr="003A3AFB" w:rsidRDefault="00991F3D" w:rsidP="00991F3D">
      <w:pPr>
        <w:autoSpaceDE w:val="0"/>
        <w:autoSpaceDN w:val="0"/>
        <w:adjustRightInd w:val="0"/>
        <w:ind w:firstLine="708"/>
        <w:jc w:val="both"/>
        <w:rPr>
          <w:sz w:val="28"/>
          <w:szCs w:val="28"/>
        </w:rPr>
      </w:pPr>
      <w:r w:rsidRPr="003A3AFB">
        <w:rPr>
          <w:sz w:val="28"/>
          <w:szCs w:val="28"/>
        </w:rPr>
        <w:t xml:space="preserve">Заработная плата работникам начислялась на основании табелей учета рабочего времени, в соответствии с требованиями Положения об оплате труда работников Фонда. Нарушений при осуществлении расчетов по оплате труда с работниками Фонда в проверяемом периоде не установлено. Расходы на оплату труда с учетом начислений на выплаты </w:t>
      </w:r>
      <w:r>
        <w:rPr>
          <w:sz w:val="28"/>
          <w:szCs w:val="28"/>
        </w:rPr>
        <w:t>п</w:t>
      </w:r>
      <w:r w:rsidRPr="003A3AFB">
        <w:rPr>
          <w:sz w:val="28"/>
          <w:szCs w:val="28"/>
        </w:rPr>
        <w:t>о оплате труда составили в 2019 году 9 203,9 тыс. рублей, в 2020 году – 8 839,9 тыс. рублей при штатной численности 4 единицы.</w:t>
      </w:r>
    </w:p>
    <w:p w:rsidR="00991F3D" w:rsidRPr="003A3AFB" w:rsidRDefault="00991F3D" w:rsidP="00991F3D">
      <w:pPr>
        <w:autoSpaceDE w:val="0"/>
        <w:autoSpaceDN w:val="0"/>
        <w:adjustRightInd w:val="0"/>
        <w:ind w:firstLine="708"/>
        <w:jc w:val="both"/>
        <w:rPr>
          <w:sz w:val="28"/>
          <w:szCs w:val="28"/>
        </w:rPr>
      </w:pPr>
      <w:r w:rsidRPr="003A3AFB">
        <w:rPr>
          <w:sz w:val="28"/>
          <w:szCs w:val="28"/>
        </w:rPr>
        <w:t>При проверке расчетов с подотчетными лицами по расходам на оплату стоимости проезда к месту использования отпуска и обратно нарушений не установлено. Расчеты с подотчетными лицами по расходам на служебные командировки осуществлялись в соответствии с требованиями Положения о служебных командировках сотрудников Фонда. </w:t>
      </w:r>
    </w:p>
    <w:p w:rsidR="00991F3D" w:rsidRDefault="00991F3D" w:rsidP="00991F3D">
      <w:pPr>
        <w:autoSpaceDE w:val="0"/>
        <w:autoSpaceDN w:val="0"/>
        <w:adjustRightInd w:val="0"/>
        <w:ind w:firstLine="708"/>
        <w:jc w:val="both"/>
        <w:rPr>
          <w:sz w:val="28"/>
          <w:szCs w:val="28"/>
        </w:rPr>
      </w:pPr>
      <w:r>
        <w:rPr>
          <w:sz w:val="28"/>
          <w:szCs w:val="28"/>
        </w:rPr>
        <w:t xml:space="preserve"> В 2019 году, на основании решения Совета по улучшению инвестиционного климата и развитию конкуренции в Чукотском автономном округе, решением Совета Фонда в план мероприятий Фонда</w:t>
      </w:r>
      <w:r w:rsidRPr="00F76151">
        <w:rPr>
          <w:sz w:val="28"/>
          <w:szCs w:val="28"/>
        </w:rPr>
        <w:t xml:space="preserve"> </w:t>
      </w:r>
      <w:r>
        <w:rPr>
          <w:sz w:val="28"/>
          <w:szCs w:val="28"/>
        </w:rPr>
        <w:t>включено</w:t>
      </w:r>
      <w:r w:rsidRPr="00F76151">
        <w:rPr>
          <w:sz w:val="28"/>
          <w:szCs w:val="28"/>
        </w:rPr>
        <w:t xml:space="preserve"> </w:t>
      </w:r>
      <w:r>
        <w:rPr>
          <w:sz w:val="28"/>
          <w:szCs w:val="28"/>
        </w:rPr>
        <w:t xml:space="preserve">мероприятие «Подготовка предварительного проекта строительства системы канатной дороги между </w:t>
      </w:r>
      <w:proofErr w:type="spellStart"/>
      <w:r>
        <w:rPr>
          <w:sz w:val="28"/>
          <w:szCs w:val="28"/>
        </w:rPr>
        <w:t>г.Анадырь</w:t>
      </w:r>
      <w:proofErr w:type="spellEnd"/>
      <w:r>
        <w:rPr>
          <w:sz w:val="28"/>
          <w:szCs w:val="28"/>
        </w:rPr>
        <w:t xml:space="preserve"> и </w:t>
      </w:r>
      <w:proofErr w:type="spellStart"/>
      <w:r>
        <w:rPr>
          <w:sz w:val="28"/>
          <w:szCs w:val="28"/>
        </w:rPr>
        <w:t>пос.Угольные</w:t>
      </w:r>
      <w:proofErr w:type="spellEnd"/>
      <w:r>
        <w:rPr>
          <w:sz w:val="28"/>
          <w:szCs w:val="28"/>
        </w:rPr>
        <w:t xml:space="preserve"> Копи (аэропорт) для повышения доступности региона и создания туристических центров в рамках развития туризма, путем обеспечения безопасных, надежных и удобных способов передвижения» с объемом сметных назначений 4 000,0 тыс. рублей. </w:t>
      </w:r>
    </w:p>
    <w:p w:rsidR="00991F3D" w:rsidRDefault="00991F3D" w:rsidP="00991F3D">
      <w:pPr>
        <w:autoSpaceDE w:val="0"/>
        <w:autoSpaceDN w:val="0"/>
        <w:adjustRightInd w:val="0"/>
        <w:jc w:val="both"/>
        <w:rPr>
          <w:sz w:val="28"/>
          <w:szCs w:val="28"/>
        </w:rPr>
      </w:pPr>
      <w:r>
        <w:rPr>
          <w:sz w:val="28"/>
          <w:szCs w:val="28"/>
        </w:rPr>
        <w:t xml:space="preserve">Подготовка предварительного проекта строительства системы канатной дороги между </w:t>
      </w:r>
      <w:proofErr w:type="spellStart"/>
      <w:r>
        <w:rPr>
          <w:sz w:val="28"/>
          <w:szCs w:val="28"/>
        </w:rPr>
        <w:t>г.Анадырь</w:t>
      </w:r>
      <w:proofErr w:type="spellEnd"/>
      <w:r>
        <w:rPr>
          <w:sz w:val="28"/>
          <w:szCs w:val="28"/>
        </w:rPr>
        <w:t xml:space="preserve"> и </w:t>
      </w:r>
      <w:proofErr w:type="spellStart"/>
      <w:proofErr w:type="gramStart"/>
      <w:r>
        <w:rPr>
          <w:sz w:val="28"/>
          <w:szCs w:val="28"/>
        </w:rPr>
        <w:t>пос.Угольные</w:t>
      </w:r>
      <w:proofErr w:type="spellEnd"/>
      <w:proofErr w:type="gramEnd"/>
      <w:r>
        <w:rPr>
          <w:sz w:val="28"/>
          <w:szCs w:val="28"/>
        </w:rPr>
        <w:t xml:space="preserve"> Копи (аэропорт) осуществлялась на основании договора</w:t>
      </w:r>
      <w:r w:rsidRPr="000D37A0">
        <w:rPr>
          <w:sz w:val="28"/>
          <w:szCs w:val="28"/>
        </w:rPr>
        <w:t xml:space="preserve"> </w:t>
      </w:r>
      <w:r>
        <w:rPr>
          <w:sz w:val="28"/>
          <w:szCs w:val="28"/>
        </w:rPr>
        <w:t xml:space="preserve">от 22.04.2019 г. №25-У, заключенного между Фондом и ООО «ВАР», с объемом финансового обеспечения 4 000,0 тыс. рублей. Договор исполнен в полном объеме, Фонду представлен отчет на 55 листах, включающий чертежи и предварительную </w:t>
      </w:r>
      <w:r w:rsidRPr="00240BCA">
        <w:rPr>
          <w:sz w:val="28"/>
          <w:szCs w:val="28"/>
        </w:rPr>
        <w:t>смету расходов на строительство канатной дороги</w:t>
      </w:r>
      <w:r>
        <w:rPr>
          <w:sz w:val="28"/>
          <w:szCs w:val="28"/>
        </w:rPr>
        <w:t xml:space="preserve"> и электронная версия указанного отчета (акт об оказании услуг от 6 ноября 2019 года). </w:t>
      </w:r>
      <w:r w:rsidRPr="00235BED">
        <w:rPr>
          <w:sz w:val="28"/>
          <w:szCs w:val="28"/>
        </w:rPr>
        <w:t>Согласно информации, представленной Департаментом промышленной политики</w:t>
      </w:r>
      <w:r w:rsidRPr="00235BED">
        <w:rPr>
          <w:rStyle w:val="ac"/>
          <w:sz w:val="28"/>
          <w:szCs w:val="28"/>
        </w:rPr>
        <w:footnoteReference w:id="132"/>
      </w:r>
      <w:r w:rsidRPr="00235BED">
        <w:rPr>
          <w:sz w:val="28"/>
          <w:szCs w:val="28"/>
        </w:rPr>
        <w:t xml:space="preserve"> на запрос Счетной палаты от 12 марта 2021 года, в 2020 году мероприятия в рамках проекта строительства канатной дороги между </w:t>
      </w:r>
      <w:proofErr w:type="spellStart"/>
      <w:r w:rsidRPr="00235BED">
        <w:rPr>
          <w:sz w:val="28"/>
          <w:szCs w:val="28"/>
        </w:rPr>
        <w:t>г.Анадырь</w:t>
      </w:r>
      <w:proofErr w:type="spellEnd"/>
      <w:r w:rsidRPr="00235BED">
        <w:rPr>
          <w:sz w:val="28"/>
          <w:szCs w:val="28"/>
        </w:rPr>
        <w:t xml:space="preserve"> и </w:t>
      </w:r>
      <w:proofErr w:type="spellStart"/>
      <w:proofErr w:type="gramStart"/>
      <w:r w:rsidRPr="00235BED">
        <w:rPr>
          <w:sz w:val="28"/>
          <w:szCs w:val="28"/>
        </w:rPr>
        <w:t>пос.Угольные</w:t>
      </w:r>
      <w:proofErr w:type="spellEnd"/>
      <w:proofErr w:type="gramEnd"/>
      <w:r w:rsidRPr="00235BED">
        <w:rPr>
          <w:sz w:val="28"/>
          <w:szCs w:val="28"/>
        </w:rPr>
        <w:t xml:space="preserve"> Копи (аэропорт) Департаментом промышленной политики не проводились и не предусмотрены к реализации в 2021 году.</w:t>
      </w:r>
      <w:r w:rsidRPr="00920B80">
        <w:rPr>
          <w:sz w:val="28"/>
          <w:szCs w:val="28"/>
          <w:highlight w:val="yellow"/>
        </w:rPr>
        <w:t xml:space="preserve"> </w:t>
      </w:r>
    </w:p>
    <w:p w:rsidR="00991F3D" w:rsidRPr="003A3AFB" w:rsidRDefault="00991F3D" w:rsidP="00991F3D">
      <w:pPr>
        <w:autoSpaceDE w:val="0"/>
        <w:autoSpaceDN w:val="0"/>
        <w:adjustRightInd w:val="0"/>
        <w:ind w:firstLine="708"/>
        <w:jc w:val="both"/>
        <w:rPr>
          <w:sz w:val="28"/>
          <w:szCs w:val="28"/>
        </w:rPr>
      </w:pPr>
      <w:r w:rsidRPr="003A3AFB">
        <w:rPr>
          <w:sz w:val="28"/>
          <w:szCs w:val="28"/>
        </w:rPr>
        <w:t xml:space="preserve">Таким образом, произведенные в 2019 году Фондом расходы за счет средств окружного бюджета в сумме 4 000,0 тыс. рублей на подготовку предварительного проекта строительства системы канатной дороги между </w:t>
      </w:r>
      <w:proofErr w:type="spellStart"/>
      <w:r w:rsidRPr="003A3AFB">
        <w:rPr>
          <w:sz w:val="28"/>
          <w:szCs w:val="28"/>
        </w:rPr>
        <w:t>г.Анадырь</w:t>
      </w:r>
      <w:proofErr w:type="spellEnd"/>
      <w:r w:rsidRPr="003A3AFB">
        <w:rPr>
          <w:sz w:val="28"/>
          <w:szCs w:val="28"/>
        </w:rPr>
        <w:t xml:space="preserve"> и </w:t>
      </w:r>
      <w:proofErr w:type="spellStart"/>
      <w:proofErr w:type="gramStart"/>
      <w:r w:rsidRPr="003A3AFB">
        <w:rPr>
          <w:sz w:val="28"/>
          <w:szCs w:val="28"/>
        </w:rPr>
        <w:t>пос.Угольные</w:t>
      </w:r>
      <w:proofErr w:type="spellEnd"/>
      <w:proofErr w:type="gramEnd"/>
      <w:r w:rsidRPr="003A3AFB">
        <w:rPr>
          <w:sz w:val="28"/>
          <w:szCs w:val="28"/>
        </w:rPr>
        <w:t xml:space="preserve"> Копи (аэропорт)</w:t>
      </w:r>
      <w:r>
        <w:rPr>
          <w:sz w:val="28"/>
          <w:szCs w:val="28"/>
        </w:rPr>
        <w:t xml:space="preserve">, который в дальнейшем не планируется к реализации, являются </w:t>
      </w:r>
      <w:r w:rsidRPr="003A3AFB">
        <w:rPr>
          <w:sz w:val="28"/>
          <w:szCs w:val="28"/>
        </w:rPr>
        <w:t>безрезультат</w:t>
      </w:r>
      <w:r>
        <w:rPr>
          <w:sz w:val="28"/>
          <w:szCs w:val="28"/>
        </w:rPr>
        <w:t>н</w:t>
      </w:r>
      <w:r w:rsidRPr="003A3AFB">
        <w:rPr>
          <w:sz w:val="28"/>
          <w:szCs w:val="28"/>
        </w:rPr>
        <w:t>ы</w:t>
      </w:r>
      <w:r>
        <w:rPr>
          <w:sz w:val="28"/>
          <w:szCs w:val="28"/>
        </w:rPr>
        <w:t xml:space="preserve">ми </w:t>
      </w:r>
      <w:r w:rsidRPr="003A3AFB">
        <w:rPr>
          <w:sz w:val="28"/>
          <w:szCs w:val="28"/>
        </w:rPr>
        <w:t>расход</w:t>
      </w:r>
      <w:r>
        <w:rPr>
          <w:sz w:val="28"/>
          <w:szCs w:val="28"/>
        </w:rPr>
        <w:t>ами средств  окружного бюджета</w:t>
      </w:r>
      <w:r w:rsidRPr="003A3AFB">
        <w:rPr>
          <w:sz w:val="28"/>
          <w:szCs w:val="28"/>
        </w:rPr>
        <w:t xml:space="preserve">.  </w:t>
      </w:r>
    </w:p>
    <w:p w:rsidR="00991F3D" w:rsidRDefault="00991F3D" w:rsidP="00991F3D">
      <w:pPr>
        <w:autoSpaceDE w:val="0"/>
        <w:autoSpaceDN w:val="0"/>
        <w:adjustRightInd w:val="0"/>
        <w:ind w:firstLine="708"/>
        <w:jc w:val="both"/>
        <w:rPr>
          <w:sz w:val="28"/>
          <w:szCs w:val="28"/>
        </w:rPr>
      </w:pPr>
      <w:r>
        <w:rPr>
          <w:sz w:val="28"/>
          <w:szCs w:val="28"/>
        </w:rPr>
        <w:t xml:space="preserve">Информация о расходах, произведенных Фондом на </w:t>
      </w:r>
      <w:r w:rsidRPr="00A04F67">
        <w:rPr>
          <w:sz w:val="28"/>
          <w:szCs w:val="28"/>
        </w:rPr>
        <w:t xml:space="preserve">организацию и проведение мероприятий </w:t>
      </w:r>
      <w:r>
        <w:rPr>
          <w:sz w:val="28"/>
          <w:szCs w:val="28"/>
        </w:rPr>
        <w:t>за счет средств субсидии на финансовое обеспечение текущей деятельности, приведена в таблице 5.</w:t>
      </w:r>
    </w:p>
    <w:p w:rsidR="00991F3D" w:rsidRDefault="00991F3D" w:rsidP="00991F3D">
      <w:pPr>
        <w:autoSpaceDE w:val="0"/>
        <w:autoSpaceDN w:val="0"/>
        <w:adjustRightInd w:val="0"/>
        <w:ind w:firstLine="708"/>
        <w:jc w:val="right"/>
        <w:rPr>
          <w:sz w:val="28"/>
          <w:szCs w:val="28"/>
        </w:rPr>
      </w:pPr>
      <w:r>
        <w:rPr>
          <w:sz w:val="28"/>
          <w:szCs w:val="28"/>
        </w:rPr>
        <w:t>Таблица 5</w:t>
      </w:r>
    </w:p>
    <w:p w:rsidR="00991F3D" w:rsidRDefault="00991F3D" w:rsidP="00991F3D">
      <w:pPr>
        <w:autoSpaceDE w:val="0"/>
        <w:autoSpaceDN w:val="0"/>
        <w:adjustRightInd w:val="0"/>
        <w:ind w:firstLine="708"/>
        <w:jc w:val="right"/>
        <w:rPr>
          <w:sz w:val="28"/>
          <w:szCs w:val="28"/>
        </w:rPr>
      </w:pPr>
      <w:r>
        <w:rPr>
          <w:sz w:val="28"/>
          <w:szCs w:val="28"/>
        </w:rPr>
        <w:t xml:space="preserve"> (тыс. рублей)</w:t>
      </w:r>
    </w:p>
    <w:tbl>
      <w:tblPr>
        <w:tblW w:w="9549" w:type="dxa"/>
        <w:tblInd w:w="113" w:type="dxa"/>
        <w:tblLook w:val="04A0" w:firstRow="1" w:lastRow="0" w:firstColumn="1" w:lastColumn="0" w:noHBand="0" w:noVBand="1"/>
      </w:tblPr>
      <w:tblGrid>
        <w:gridCol w:w="6119"/>
        <w:gridCol w:w="1399"/>
        <w:gridCol w:w="1039"/>
        <w:gridCol w:w="992"/>
      </w:tblGrid>
      <w:tr w:rsidR="00991F3D" w:rsidRPr="00334DBA" w:rsidTr="00334DBA">
        <w:trPr>
          <w:trHeight w:val="283"/>
        </w:trPr>
        <w:tc>
          <w:tcPr>
            <w:tcW w:w="6119" w:type="dxa"/>
            <w:vMerge w:val="restart"/>
            <w:tcBorders>
              <w:top w:val="single" w:sz="4" w:space="0" w:color="auto"/>
              <w:left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Наименование мероприятий, проведенных за счет средств субсидии на финансовое обеспечение текущей деятельности</w:t>
            </w:r>
          </w:p>
        </w:tc>
        <w:tc>
          <w:tcPr>
            <w:tcW w:w="1399" w:type="dxa"/>
            <w:vMerge w:val="restart"/>
            <w:tcBorders>
              <w:top w:val="single" w:sz="4" w:space="0" w:color="auto"/>
              <w:left w:val="nil"/>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 xml:space="preserve">Утверждено сметой расходов </w:t>
            </w:r>
          </w:p>
        </w:tc>
        <w:tc>
          <w:tcPr>
            <w:tcW w:w="2031" w:type="dxa"/>
            <w:gridSpan w:val="2"/>
            <w:tcBorders>
              <w:top w:val="single" w:sz="4" w:space="0" w:color="auto"/>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Исполнено</w:t>
            </w:r>
          </w:p>
          <w:p w:rsidR="00991F3D" w:rsidRPr="00334DBA" w:rsidRDefault="00991F3D" w:rsidP="00991F3D">
            <w:pPr>
              <w:jc w:val="center"/>
              <w:rPr>
                <w:color w:val="000000"/>
                <w:sz w:val="20"/>
                <w:szCs w:val="20"/>
              </w:rPr>
            </w:pPr>
          </w:p>
        </w:tc>
      </w:tr>
      <w:tr w:rsidR="00991F3D" w:rsidRPr="00334DBA" w:rsidTr="00334DBA">
        <w:trPr>
          <w:trHeight w:val="230"/>
        </w:trPr>
        <w:tc>
          <w:tcPr>
            <w:tcW w:w="6119" w:type="dxa"/>
            <w:vMerge/>
            <w:tcBorders>
              <w:left w:val="single" w:sz="4" w:space="0" w:color="auto"/>
              <w:bottom w:val="single" w:sz="4" w:space="0" w:color="auto"/>
              <w:right w:val="single" w:sz="4" w:space="0" w:color="auto"/>
            </w:tcBorders>
            <w:shd w:val="clear" w:color="auto" w:fill="auto"/>
          </w:tcPr>
          <w:p w:rsidR="00991F3D" w:rsidRPr="00334DBA" w:rsidRDefault="00991F3D" w:rsidP="00991F3D">
            <w:pPr>
              <w:jc w:val="center"/>
              <w:rPr>
                <w:color w:val="000000"/>
                <w:sz w:val="20"/>
                <w:szCs w:val="20"/>
              </w:rPr>
            </w:pPr>
          </w:p>
        </w:tc>
        <w:tc>
          <w:tcPr>
            <w:tcW w:w="1399" w:type="dxa"/>
            <w:vMerge/>
            <w:tcBorders>
              <w:left w:val="nil"/>
              <w:bottom w:val="single" w:sz="4" w:space="0" w:color="auto"/>
              <w:right w:val="single" w:sz="4" w:space="0" w:color="auto"/>
            </w:tcBorders>
            <w:shd w:val="clear" w:color="auto" w:fill="auto"/>
          </w:tcPr>
          <w:p w:rsidR="00991F3D" w:rsidRPr="00334DBA" w:rsidRDefault="00991F3D" w:rsidP="00991F3D">
            <w:pPr>
              <w:jc w:val="center"/>
              <w:rPr>
                <w:color w:val="000000"/>
                <w:sz w:val="20"/>
                <w:szCs w:val="20"/>
              </w:rPr>
            </w:pPr>
          </w:p>
        </w:tc>
        <w:tc>
          <w:tcPr>
            <w:tcW w:w="1039" w:type="dxa"/>
            <w:tcBorders>
              <w:top w:val="single" w:sz="4" w:space="0" w:color="auto"/>
              <w:left w:val="nil"/>
              <w:bottom w:val="single" w:sz="4" w:space="0" w:color="auto"/>
              <w:right w:val="single" w:sz="4" w:space="0" w:color="auto"/>
            </w:tcBorders>
            <w:shd w:val="clear" w:color="auto" w:fill="auto"/>
            <w:vAlign w:val="center"/>
          </w:tcPr>
          <w:p w:rsidR="00991F3D" w:rsidRPr="00334DBA" w:rsidRDefault="00991F3D" w:rsidP="00991F3D">
            <w:pPr>
              <w:jc w:val="center"/>
              <w:rPr>
                <w:color w:val="000000"/>
                <w:sz w:val="20"/>
                <w:szCs w:val="20"/>
              </w:rPr>
            </w:pPr>
            <w:r w:rsidRPr="00334DBA">
              <w:rPr>
                <w:color w:val="000000"/>
                <w:sz w:val="20"/>
                <w:szCs w:val="20"/>
              </w:rPr>
              <w:t>сумма</w:t>
            </w:r>
          </w:p>
        </w:tc>
        <w:tc>
          <w:tcPr>
            <w:tcW w:w="992" w:type="dxa"/>
            <w:tcBorders>
              <w:left w:val="nil"/>
              <w:bottom w:val="single" w:sz="4" w:space="0" w:color="auto"/>
              <w:right w:val="single" w:sz="4" w:space="0" w:color="auto"/>
            </w:tcBorders>
            <w:shd w:val="clear" w:color="auto" w:fill="auto"/>
            <w:vAlign w:val="center"/>
          </w:tcPr>
          <w:p w:rsidR="00991F3D" w:rsidRPr="00334DBA" w:rsidRDefault="00991F3D" w:rsidP="00991F3D">
            <w:pPr>
              <w:jc w:val="center"/>
              <w:rPr>
                <w:color w:val="000000"/>
                <w:sz w:val="20"/>
                <w:szCs w:val="20"/>
              </w:rPr>
            </w:pPr>
            <w:r w:rsidRPr="00334DBA">
              <w:rPr>
                <w:color w:val="000000"/>
                <w:sz w:val="20"/>
                <w:szCs w:val="20"/>
              </w:rPr>
              <w:t>%</w:t>
            </w:r>
          </w:p>
        </w:tc>
      </w:tr>
      <w:tr w:rsidR="00991F3D" w:rsidRPr="00334DBA" w:rsidTr="00334DBA">
        <w:trPr>
          <w:trHeight w:val="228"/>
        </w:trPr>
        <w:tc>
          <w:tcPr>
            <w:tcW w:w="6119"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1</w:t>
            </w:r>
          </w:p>
        </w:tc>
        <w:tc>
          <w:tcPr>
            <w:tcW w:w="1399"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2</w:t>
            </w:r>
          </w:p>
        </w:tc>
        <w:tc>
          <w:tcPr>
            <w:tcW w:w="1039"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3</w:t>
            </w:r>
          </w:p>
        </w:tc>
        <w:tc>
          <w:tcPr>
            <w:tcW w:w="992"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4</w:t>
            </w:r>
          </w:p>
        </w:tc>
      </w:tr>
      <w:tr w:rsidR="00991F3D" w:rsidRPr="00334DBA" w:rsidTr="00334DBA">
        <w:trPr>
          <w:trHeight w:val="228"/>
        </w:trPr>
        <w:tc>
          <w:tcPr>
            <w:tcW w:w="6119"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rPr>
                <w:b/>
                <w:bCs/>
                <w:color w:val="000000"/>
                <w:sz w:val="20"/>
                <w:szCs w:val="20"/>
              </w:rPr>
            </w:pPr>
            <w:r w:rsidRPr="00334DBA">
              <w:rPr>
                <w:b/>
                <w:bCs/>
                <w:color w:val="000000"/>
                <w:sz w:val="20"/>
                <w:szCs w:val="20"/>
              </w:rPr>
              <w:t>2019 год:</w:t>
            </w:r>
          </w:p>
        </w:tc>
        <w:tc>
          <w:tcPr>
            <w:tcW w:w="1399"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b/>
                <w:bCs/>
                <w:color w:val="000000"/>
                <w:sz w:val="20"/>
                <w:szCs w:val="20"/>
              </w:rPr>
            </w:pPr>
            <w:r w:rsidRPr="00334DBA">
              <w:rPr>
                <w:b/>
                <w:bCs/>
                <w:color w:val="000000"/>
                <w:sz w:val="20"/>
                <w:szCs w:val="20"/>
              </w:rPr>
              <w:t>9 719,8</w:t>
            </w:r>
          </w:p>
        </w:tc>
        <w:tc>
          <w:tcPr>
            <w:tcW w:w="1039"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b/>
                <w:bCs/>
                <w:color w:val="000000"/>
                <w:sz w:val="20"/>
                <w:szCs w:val="20"/>
              </w:rPr>
            </w:pPr>
            <w:r w:rsidRPr="00334DBA">
              <w:rPr>
                <w:b/>
                <w:bCs/>
                <w:color w:val="000000"/>
                <w:sz w:val="20"/>
                <w:szCs w:val="20"/>
              </w:rPr>
              <w:t>9 520,5</w:t>
            </w:r>
          </w:p>
        </w:tc>
        <w:tc>
          <w:tcPr>
            <w:tcW w:w="992"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b/>
                <w:bCs/>
                <w:color w:val="000000"/>
                <w:sz w:val="20"/>
                <w:szCs w:val="20"/>
              </w:rPr>
            </w:pPr>
            <w:r w:rsidRPr="00334DBA">
              <w:rPr>
                <w:b/>
                <w:bCs/>
                <w:color w:val="000000"/>
                <w:sz w:val="20"/>
                <w:szCs w:val="20"/>
              </w:rPr>
              <w:t>97,9</w:t>
            </w:r>
          </w:p>
        </w:tc>
      </w:tr>
      <w:tr w:rsidR="00991F3D" w:rsidRPr="00334DBA" w:rsidTr="00334DBA">
        <w:trPr>
          <w:trHeight w:val="228"/>
        </w:trPr>
        <w:tc>
          <w:tcPr>
            <w:tcW w:w="6119"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 xml:space="preserve"> - день белого медведя, пос. </w:t>
            </w:r>
            <w:proofErr w:type="spellStart"/>
            <w:r w:rsidRPr="00334DBA">
              <w:rPr>
                <w:color w:val="000000"/>
                <w:sz w:val="20"/>
                <w:szCs w:val="20"/>
              </w:rPr>
              <w:t>Эгвекинот</w:t>
            </w:r>
            <w:proofErr w:type="spellEnd"/>
          </w:p>
        </w:tc>
        <w:tc>
          <w:tcPr>
            <w:tcW w:w="1399"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904,0</w:t>
            </w:r>
          </w:p>
        </w:tc>
        <w:tc>
          <w:tcPr>
            <w:tcW w:w="1039"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914,0</w:t>
            </w:r>
          </w:p>
        </w:tc>
        <w:tc>
          <w:tcPr>
            <w:tcW w:w="992"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101,1</w:t>
            </w:r>
          </w:p>
        </w:tc>
      </w:tr>
      <w:tr w:rsidR="00991F3D" w:rsidRPr="00334DBA" w:rsidTr="00334DBA">
        <w:trPr>
          <w:trHeight w:val="228"/>
        </w:trPr>
        <w:tc>
          <w:tcPr>
            <w:tcW w:w="6119"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 xml:space="preserve"> - идея в бизнес, бизнес-в результат</w:t>
            </w:r>
          </w:p>
        </w:tc>
        <w:tc>
          <w:tcPr>
            <w:tcW w:w="1399"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1 452,3</w:t>
            </w:r>
          </w:p>
        </w:tc>
        <w:tc>
          <w:tcPr>
            <w:tcW w:w="1039"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1 244,1</w:t>
            </w:r>
          </w:p>
        </w:tc>
        <w:tc>
          <w:tcPr>
            <w:tcW w:w="992"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85,7</w:t>
            </w:r>
          </w:p>
        </w:tc>
      </w:tr>
      <w:tr w:rsidR="00991F3D" w:rsidRPr="00334DBA" w:rsidTr="00334DBA">
        <w:trPr>
          <w:trHeight w:val="228"/>
        </w:trPr>
        <w:tc>
          <w:tcPr>
            <w:tcW w:w="6119"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 xml:space="preserve"> - гонки на собачьих упряжках "Надежда - 2019" </w:t>
            </w:r>
          </w:p>
        </w:tc>
        <w:tc>
          <w:tcPr>
            <w:tcW w:w="1399"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2 256,8</w:t>
            </w:r>
          </w:p>
        </w:tc>
        <w:tc>
          <w:tcPr>
            <w:tcW w:w="1039"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2 256,8</w:t>
            </w:r>
          </w:p>
        </w:tc>
        <w:tc>
          <w:tcPr>
            <w:tcW w:w="992"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100,0</w:t>
            </w:r>
          </w:p>
        </w:tc>
      </w:tr>
      <w:tr w:rsidR="00991F3D" w:rsidRPr="00334DBA" w:rsidTr="00334DBA">
        <w:trPr>
          <w:trHeight w:val="228"/>
        </w:trPr>
        <w:tc>
          <w:tcPr>
            <w:tcW w:w="6119"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 xml:space="preserve"> - культурно-спортивный праздник "</w:t>
            </w:r>
            <w:proofErr w:type="spellStart"/>
            <w:r w:rsidRPr="00334DBA">
              <w:rPr>
                <w:color w:val="000000"/>
                <w:sz w:val="20"/>
                <w:szCs w:val="20"/>
              </w:rPr>
              <w:t>Корфест</w:t>
            </w:r>
            <w:proofErr w:type="spellEnd"/>
            <w:r w:rsidRPr="00334DBA">
              <w:rPr>
                <w:color w:val="000000"/>
                <w:sz w:val="20"/>
                <w:szCs w:val="20"/>
              </w:rPr>
              <w:t xml:space="preserve"> - 2019"</w:t>
            </w:r>
          </w:p>
        </w:tc>
        <w:tc>
          <w:tcPr>
            <w:tcW w:w="1399"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4 167,2</w:t>
            </w:r>
          </w:p>
        </w:tc>
        <w:tc>
          <w:tcPr>
            <w:tcW w:w="1039"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4 166,5</w:t>
            </w:r>
          </w:p>
        </w:tc>
        <w:tc>
          <w:tcPr>
            <w:tcW w:w="992"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100,0</w:t>
            </w:r>
          </w:p>
        </w:tc>
      </w:tr>
      <w:tr w:rsidR="00991F3D" w:rsidRPr="00334DBA" w:rsidTr="00334DBA">
        <w:trPr>
          <w:trHeight w:val="228"/>
        </w:trPr>
        <w:tc>
          <w:tcPr>
            <w:tcW w:w="6119"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 xml:space="preserve"> - культурно-спортивный фестиваль "</w:t>
            </w:r>
            <w:proofErr w:type="spellStart"/>
            <w:r w:rsidRPr="00334DBA">
              <w:rPr>
                <w:color w:val="000000"/>
                <w:sz w:val="20"/>
                <w:szCs w:val="20"/>
              </w:rPr>
              <w:t>Берингия</w:t>
            </w:r>
            <w:proofErr w:type="spellEnd"/>
            <w:r w:rsidRPr="00334DBA">
              <w:rPr>
                <w:color w:val="000000"/>
                <w:sz w:val="20"/>
                <w:szCs w:val="20"/>
              </w:rPr>
              <w:t xml:space="preserve"> - 2019"</w:t>
            </w:r>
          </w:p>
        </w:tc>
        <w:tc>
          <w:tcPr>
            <w:tcW w:w="1399"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939,5</w:t>
            </w:r>
          </w:p>
        </w:tc>
        <w:tc>
          <w:tcPr>
            <w:tcW w:w="1039"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939,5</w:t>
            </w:r>
          </w:p>
        </w:tc>
        <w:tc>
          <w:tcPr>
            <w:tcW w:w="992"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100,0</w:t>
            </w:r>
          </w:p>
        </w:tc>
      </w:tr>
      <w:tr w:rsidR="00991F3D" w:rsidRPr="00334DBA" w:rsidTr="00334DBA">
        <w:trPr>
          <w:trHeight w:val="228"/>
        </w:trPr>
        <w:tc>
          <w:tcPr>
            <w:tcW w:w="6119"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rPr>
                <w:b/>
                <w:bCs/>
                <w:color w:val="000000"/>
                <w:sz w:val="20"/>
                <w:szCs w:val="20"/>
              </w:rPr>
            </w:pPr>
            <w:r w:rsidRPr="00334DBA">
              <w:rPr>
                <w:b/>
                <w:bCs/>
                <w:color w:val="000000"/>
                <w:sz w:val="20"/>
                <w:szCs w:val="20"/>
              </w:rPr>
              <w:t>2020 год:</w:t>
            </w:r>
          </w:p>
        </w:tc>
        <w:tc>
          <w:tcPr>
            <w:tcW w:w="1399"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b/>
                <w:bCs/>
                <w:color w:val="000000"/>
                <w:sz w:val="20"/>
                <w:szCs w:val="20"/>
              </w:rPr>
            </w:pPr>
            <w:r w:rsidRPr="00334DBA">
              <w:rPr>
                <w:b/>
                <w:bCs/>
                <w:color w:val="000000"/>
                <w:sz w:val="20"/>
                <w:szCs w:val="20"/>
              </w:rPr>
              <w:t>37 120,0</w:t>
            </w:r>
          </w:p>
        </w:tc>
        <w:tc>
          <w:tcPr>
            <w:tcW w:w="1039"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b/>
                <w:bCs/>
                <w:color w:val="000000"/>
                <w:sz w:val="20"/>
                <w:szCs w:val="20"/>
              </w:rPr>
            </w:pPr>
            <w:r w:rsidRPr="00334DBA">
              <w:rPr>
                <w:b/>
                <w:bCs/>
                <w:color w:val="000000"/>
                <w:sz w:val="20"/>
                <w:szCs w:val="20"/>
              </w:rPr>
              <w:t>32 908,9</w:t>
            </w:r>
          </w:p>
        </w:tc>
        <w:tc>
          <w:tcPr>
            <w:tcW w:w="992"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b/>
                <w:bCs/>
                <w:color w:val="000000"/>
                <w:sz w:val="20"/>
                <w:szCs w:val="20"/>
              </w:rPr>
            </w:pPr>
            <w:r w:rsidRPr="00334DBA">
              <w:rPr>
                <w:b/>
                <w:bCs/>
                <w:color w:val="000000"/>
                <w:sz w:val="20"/>
                <w:szCs w:val="20"/>
              </w:rPr>
              <w:t>88,7</w:t>
            </w:r>
          </w:p>
        </w:tc>
      </w:tr>
      <w:tr w:rsidR="00991F3D" w:rsidRPr="00334DBA" w:rsidTr="00334DBA">
        <w:trPr>
          <w:trHeight w:val="228"/>
        </w:trPr>
        <w:tc>
          <w:tcPr>
            <w:tcW w:w="611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 xml:space="preserve"> - организация научной экспедиции "Географический центр Чукотки"</w:t>
            </w: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36,3</w:t>
            </w:r>
          </w:p>
        </w:tc>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36,3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100,0</w:t>
            </w:r>
          </w:p>
        </w:tc>
      </w:tr>
      <w:tr w:rsidR="00991F3D" w:rsidRPr="00334DBA" w:rsidTr="00334DBA">
        <w:trPr>
          <w:trHeight w:val="228"/>
        </w:trPr>
        <w:tc>
          <w:tcPr>
            <w:tcW w:w="611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 xml:space="preserve"> - организация тур. маршрута на гору Святого Дионисия</w:t>
            </w: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6 195,0</w:t>
            </w:r>
          </w:p>
        </w:tc>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4 670,9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75,4</w:t>
            </w:r>
          </w:p>
        </w:tc>
      </w:tr>
      <w:tr w:rsidR="00991F3D" w:rsidRPr="00334DBA" w:rsidTr="00334DBA">
        <w:trPr>
          <w:trHeight w:val="228"/>
        </w:trPr>
        <w:tc>
          <w:tcPr>
            <w:tcW w:w="611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 xml:space="preserve"> - гонки на собачьих упряжках "Надежда - 2020"</w:t>
            </w: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7 196,5</w:t>
            </w:r>
          </w:p>
        </w:tc>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7 081,7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98,4</w:t>
            </w:r>
          </w:p>
        </w:tc>
      </w:tr>
      <w:tr w:rsidR="00991F3D" w:rsidRPr="00334DBA" w:rsidTr="00334DBA">
        <w:trPr>
          <w:trHeight w:val="228"/>
        </w:trPr>
        <w:tc>
          <w:tcPr>
            <w:tcW w:w="611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 xml:space="preserve"> - культурно-спортивный праздник "</w:t>
            </w:r>
            <w:proofErr w:type="spellStart"/>
            <w:r w:rsidRPr="00334DBA">
              <w:rPr>
                <w:color w:val="000000"/>
                <w:sz w:val="20"/>
                <w:szCs w:val="20"/>
              </w:rPr>
              <w:t>Корфест</w:t>
            </w:r>
            <w:proofErr w:type="spellEnd"/>
            <w:r w:rsidRPr="00334DBA">
              <w:rPr>
                <w:color w:val="000000"/>
                <w:sz w:val="20"/>
                <w:szCs w:val="20"/>
              </w:rPr>
              <w:t xml:space="preserve"> - 2020"</w:t>
            </w: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2 092,8</w:t>
            </w:r>
          </w:p>
        </w:tc>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2 201,4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105,2</w:t>
            </w:r>
          </w:p>
        </w:tc>
      </w:tr>
      <w:tr w:rsidR="00991F3D" w:rsidRPr="00334DBA" w:rsidTr="00334DBA">
        <w:trPr>
          <w:trHeight w:val="228"/>
        </w:trPr>
        <w:tc>
          <w:tcPr>
            <w:tcW w:w="611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 xml:space="preserve"> - гонка "</w:t>
            </w:r>
            <w:proofErr w:type="spellStart"/>
            <w:r w:rsidRPr="00334DBA">
              <w:rPr>
                <w:color w:val="000000"/>
                <w:sz w:val="20"/>
                <w:szCs w:val="20"/>
              </w:rPr>
              <w:t>Ultra</w:t>
            </w:r>
            <w:proofErr w:type="spellEnd"/>
            <w:r w:rsidRPr="00334DBA">
              <w:rPr>
                <w:color w:val="000000"/>
                <w:sz w:val="20"/>
                <w:szCs w:val="20"/>
              </w:rPr>
              <w:t xml:space="preserve"> </w:t>
            </w:r>
            <w:proofErr w:type="spellStart"/>
            <w:r w:rsidRPr="00334DBA">
              <w:rPr>
                <w:color w:val="000000"/>
                <w:sz w:val="20"/>
                <w:szCs w:val="20"/>
              </w:rPr>
              <w:t>Trail</w:t>
            </w:r>
            <w:proofErr w:type="spellEnd"/>
            <w:r w:rsidRPr="00334DBA">
              <w:rPr>
                <w:color w:val="000000"/>
                <w:sz w:val="20"/>
                <w:szCs w:val="20"/>
              </w:rPr>
              <w:t xml:space="preserve"> Territory-2020"</w:t>
            </w: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6 176,0</w:t>
            </w:r>
          </w:p>
        </w:tc>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6 175,4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100,0</w:t>
            </w:r>
          </w:p>
        </w:tc>
      </w:tr>
      <w:tr w:rsidR="00991F3D" w:rsidRPr="00334DBA" w:rsidTr="00334DBA">
        <w:trPr>
          <w:trHeight w:val="228"/>
        </w:trPr>
        <w:tc>
          <w:tcPr>
            <w:tcW w:w="611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 xml:space="preserve"> - организация тур. зоны </w:t>
            </w:r>
            <w:proofErr w:type="spellStart"/>
            <w:r w:rsidRPr="00334DBA">
              <w:rPr>
                <w:color w:val="000000"/>
                <w:sz w:val="20"/>
                <w:szCs w:val="20"/>
              </w:rPr>
              <w:t>оз.Майниц</w:t>
            </w:r>
            <w:proofErr w:type="spellEnd"/>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13 123,9</w:t>
            </w:r>
          </w:p>
        </w:tc>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11 859,1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90,4</w:t>
            </w:r>
          </w:p>
        </w:tc>
      </w:tr>
      <w:tr w:rsidR="00991F3D" w:rsidRPr="00334DBA" w:rsidTr="00334DBA">
        <w:trPr>
          <w:trHeight w:val="228"/>
        </w:trPr>
        <w:tc>
          <w:tcPr>
            <w:tcW w:w="611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 xml:space="preserve"> - гранты "Мой проект-моей Чукотке"</w:t>
            </w: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999,5</w:t>
            </w:r>
          </w:p>
        </w:tc>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884,1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88,5</w:t>
            </w:r>
          </w:p>
        </w:tc>
      </w:tr>
      <w:tr w:rsidR="00991F3D" w:rsidRPr="00334DBA" w:rsidTr="00334DBA">
        <w:trPr>
          <w:trHeight w:val="228"/>
        </w:trPr>
        <w:tc>
          <w:tcPr>
            <w:tcW w:w="611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 xml:space="preserve"> - организация и благоустройство тур. зоны сопка Михаила</w:t>
            </w: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1 300,0</w:t>
            </w:r>
          </w:p>
        </w:tc>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0,0 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0,0</w:t>
            </w:r>
          </w:p>
        </w:tc>
      </w:tr>
      <w:tr w:rsidR="00991F3D" w:rsidRPr="00334DBA" w:rsidTr="00334DBA">
        <w:trPr>
          <w:trHeight w:val="228"/>
        </w:trPr>
        <w:tc>
          <w:tcPr>
            <w:tcW w:w="611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rPr>
                <w:b/>
                <w:bCs/>
                <w:color w:val="000000"/>
                <w:sz w:val="20"/>
                <w:szCs w:val="20"/>
              </w:rPr>
            </w:pPr>
            <w:r w:rsidRPr="00334DBA">
              <w:rPr>
                <w:b/>
                <w:bCs/>
                <w:color w:val="000000"/>
                <w:sz w:val="20"/>
                <w:szCs w:val="20"/>
              </w:rPr>
              <w:t>Итого:</w:t>
            </w: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b/>
                <w:bCs/>
                <w:color w:val="000000"/>
                <w:sz w:val="20"/>
                <w:szCs w:val="20"/>
              </w:rPr>
            </w:pPr>
            <w:r w:rsidRPr="00334DBA">
              <w:rPr>
                <w:b/>
                <w:bCs/>
                <w:color w:val="000000"/>
                <w:sz w:val="20"/>
                <w:szCs w:val="20"/>
              </w:rPr>
              <w:t>46 839,8</w:t>
            </w:r>
          </w:p>
        </w:tc>
        <w:tc>
          <w:tcPr>
            <w:tcW w:w="1039"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b/>
                <w:bCs/>
                <w:color w:val="000000"/>
                <w:sz w:val="20"/>
                <w:szCs w:val="20"/>
              </w:rPr>
            </w:pPr>
            <w:r w:rsidRPr="00334DBA">
              <w:rPr>
                <w:b/>
                <w:bCs/>
                <w:color w:val="000000"/>
                <w:sz w:val="20"/>
                <w:szCs w:val="20"/>
              </w:rPr>
              <w:t>42 429,4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991F3D">
            <w:pPr>
              <w:jc w:val="center"/>
              <w:rPr>
                <w:b/>
                <w:bCs/>
                <w:color w:val="000000"/>
                <w:sz w:val="20"/>
                <w:szCs w:val="20"/>
              </w:rPr>
            </w:pPr>
            <w:r w:rsidRPr="00334DBA">
              <w:rPr>
                <w:b/>
                <w:bCs/>
                <w:color w:val="000000"/>
                <w:sz w:val="20"/>
                <w:szCs w:val="20"/>
              </w:rPr>
              <w:t>90,6</w:t>
            </w:r>
          </w:p>
        </w:tc>
      </w:tr>
    </w:tbl>
    <w:p w:rsidR="00991F3D" w:rsidRPr="00BF5186" w:rsidRDefault="00991F3D" w:rsidP="00991F3D">
      <w:pPr>
        <w:autoSpaceDE w:val="0"/>
        <w:autoSpaceDN w:val="0"/>
        <w:adjustRightInd w:val="0"/>
        <w:ind w:firstLine="708"/>
        <w:jc w:val="both"/>
        <w:rPr>
          <w:sz w:val="16"/>
          <w:szCs w:val="16"/>
        </w:rPr>
      </w:pPr>
    </w:p>
    <w:p w:rsidR="00991F3D" w:rsidRDefault="00991F3D" w:rsidP="00991F3D">
      <w:pPr>
        <w:autoSpaceDE w:val="0"/>
        <w:autoSpaceDN w:val="0"/>
        <w:adjustRightInd w:val="0"/>
        <w:ind w:firstLine="708"/>
        <w:jc w:val="both"/>
        <w:rPr>
          <w:sz w:val="28"/>
          <w:szCs w:val="28"/>
        </w:rPr>
      </w:pPr>
      <w:r>
        <w:rPr>
          <w:sz w:val="28"/>
          <w:szCs w:val="28"/>
        </w:rPr>
        <w:t xml:space="preserve">Запланированные на 2019 год за счет средств Субсидии мероприятия организованы и проведены Фондом в полном объеме на общую сумму 9 520,5 тыс. рублей. Отчеты о расходах Фонда на реализацию мероприятий предоставлялись в Департамент в соответствии с требованиями пункта 4.3. Соглашений с приложением первичных учетных документов. </w:t>
      </w:r>
    </w:p>
    <w:p w:rsidR="00991F3D" w:rsidRPr="00654635" w:rsidRDefault="00991F3D" w:rsidP="00991F3D">
      <w:pPr>
        <w:autoSpaceDE w:val="0"/>
        <w:autoSpaceDN w:val="0"/>
        <w:adjustRightInd w:val="0"/>
        <w:ind w:firstLine="708"/>
        <w:jc w:val="both"/>
        <w:rPr>
          <w:sz w:val="28"/>
          <w:szCs w:val="28"/>
        </w:rPr>
      </w:pPr>
      <w:r w:rsidRPr="00654635">
        <w:rPr>
          <w:sz w:val="28"/>
          <w:szCs w:val="28"/>
        </w:rPr>
        <w:t xml:space="preserve">В 2020 году в связи с действующими ограничительными мерами, связанными с распространением новой </w:t>
      </w:r>
      <w:proofErr w:type="spellStart"/>
      <w:r w:rsidRPr="00654635">
        <w:rPr>
          <w:sz w:val="28"/>
          <w:szCs w:val="28"/>
        </w:rPr>
        <w:t>коронавирусной</w:t>
      </w:r>
      <w:proofErr w:type="spellEnd"/>
      <w:r w:rsidRPr="00654635">
        <w:rPr>
          <w:sz w:val="28"/>
          <w:szCs w:val="28"/>
        </w:rPr>
        <w:t xml:space="preserve"> инфекции (COVID-19) из запланированных 8 фактически Фондом проведено 4 мероприятия, расходы на которые составили 17 450,4 тыс. рублей. Не проводились следующие мероприятия: </w:t>
      </w:r>
    </w:p>
    <w:p w:rsidR="00991F3D" w:rsidRPr="00654635" w:rsidRDefault="00991F3D" w:rsidP="00991F3D">
      <w:pPr>
        <w:autoSpaceDE w:val="0"/>
        <w:autoSpaceDN w:val="0"/>
        <w:adjustRightInd w:val="0"/>
        <w:ind w:firstLine="708"/>
        <w:jc w:val="both"/>
        <w:rPr>
          <w:sz w:val="28"/>
          <w:szCs w:val="28"/>
        </w:rPr>
      </w:pPr>
      <w:r w:rsidRPr="00654635">
        <w:rPr>
          <w:sz w:val="28"/>
          <w:szCs w:val="28"/>
        </w:rPr>
        <w:t>- культурно-спортивный праздник «Корфест-2020»;</w:t>
      </w:r>
    </w:p>
    <w:p w:rsidR="00991F3D" w:rsidRPr="00654635" w:rsidRDefault="00991F3D" w:rsidP="00991F3D">
      <w:pPr>
        <w:autoSpaceDE w:val="0"/>
        <w:autoSpaceDN w:val="0"/>
        <w:adjustRightInd w:val="0"/>
        <w:ind w:firstLine="708"/>
        <w:jc w:val="both"/>
        <w:rPr>
          <w:sz w:val="28"/>
          <w:szCs w:val="28"/>
        </w:rPr>
      </w:pPr>
      <w:r w:rsidRPr="00654635">
        <w:rPr>
          <w:sz w:val="28"/>
          <w:szCs w:val="28"/>
        </w:rPr>
        <w:t>- гонки на собачьих упряжках «Надежда-2020»;</w:t>
      </w:r>
    </w:p>
    <w:p w:rsidR="00991F3D" w:rsidRDefault="00991F3D" w:rsidP="00991F3D">
      <w:pPr>
        <w:autoSpaceDE w:val="0"/>
        <w:autoSpaceDN w:val="0"/>
        <w:adjustRightInd w:val="0"/>
        <w:ind w:firstLine="708"/>
        <w:jc w:val="both"/>
        <w:rPr>
          <w:sz w:val="28"/>
          <w:szCs w:val="28"/>
          <w:lang w:val="en-US"/>
        </w:rPr>
      </w:pPr>
      <w:r w:rsidRPr="00654635">
        <w:rPr>
          <w:sz w:val="28"/>
          <w:szCs w:val="28"/>
          <w:lang w:val="en-US"/>
        </w:rPr>
        <w:t>- </w:t>
      </w:r>
      <w:r w:rsidRPr="00654635">
        <w:rPr>
          <w:sz w:val="28"/>
          <w:szCs w:val="28"/>
        </w:rPr>
        <w:t>горный</w:t>
      </w:r>
      <w:r w:rsidRPr="00654635">
        <w:rPr>
          <w:sz w:val="28"/>
          <w:szCs w:val="28"/>
          <w:lang w:val="en-US"/>
        </w:rPr>
        <w:t xml:space="preserve"> </w:t>
      </w:r>
      <w:r w:rsidRPr="00654635">
        <w:rPr>
          <w:sz w:val="28"/>
          <w:szCs w:val="28"/>
        </w:rPr>
        <w:t>марафон</w:t>
      </w:r>
      <w:r w:rsidRPr="00654635">
        <w:rPr>
          <w:sz w:val="28"/>
          <w:szCs w:val="28"/>
          <w:lang w:val="en-US"/>
        </w:rPr>
        <w:t xml:space="preserve"> «</w:t>
      </w:r>
      <w:proofErr w:type="spellStart"/>
      <w:r w:rsidRPr="00654635">
        <w:rPr>
          <w:sz w:val="28"/>
          <w:szCs w:val="28"/>
          <w:lang w:val="en-US"/>
        </w:rPr>
        <w:t>Ultra Trail</w:t>
      </w:r>
      <w:proofErr w:type="spellEnd"/>
      <w:r w:rsidRPr="00654635">
        <w:rPr>
          <w:sz w:val="28"/>
          <w:szCs w:val="28"/>
          <w:lang w:val="en-US"/>
        </w:rPr>
        <w:t xml:space="preserve"> Territory-2020»</w:t>
      </w:r>
      <w:r w:rsidRPr="0006041E">
        <w:rPr>
          <w:sz w:val="28"/>
          <w:szCs w:val="28"/>
          <w:lang w:val="en-US"/>
        </w:rPr>
        <w:t>;</w:t>
      </w:r>
    </w:p>
    <w:p w:rsidR="00991F3D" w:rsidRPr="0006041E" w:rsidRDefault="00991F3D" w:rsidP="00991F3D">
      <w:pPr>
        <w:autoSpaceDE w:val="0"/>
        <w:autoSpaceDN w:val="0"/>
        <w:adjustRightInd w:val="0"/>
        <w:ind w:firstLine="708"/>
        <w:jc w:val="both"/>
        <w:rPr>
          <w:sz w:val="28"/>
          <w:szCs w:val="28"/>
        </w:rPr>
      </w:pPr>
      <w:r>
        <w:rPr>
          <w:sz w:val="28"/>
          <w:szCs w:val="28"/>
        </w:rPr>
        <w:t>- </w:t>
      </w:r>
      <w:r w:rsidRPr="0006041E">
        <w:rPr>
          <w:color w:val="000000"/>
          <w:sz w:val="28"/>
          <w:szCs w:val="28"/>
        </w:rPr>
        <w:t>организация и благоустройство тур</w:t>
      </w:r>
      <w:r>
        <w:rPr>
          <w:color w:val="000000"/>
          <w:sz w:val="28"/>
          <w:szCs w:val="28"/>
        </w:rPr>
        <w:t>истической</w:t>
      </w:r>
      <w:r w:rsidRPr="0006041E">
        <w:rPr>
          <w:color w:val="000000"/>
          <w:sz w:val="28"/>
          <w:szCs w:val="28"/>
        </w:rPr>
        <w:t xml:space="preserve"> зоны сопка Михаила</w:t>
      </w:r>
      <w:r>
        <w:rPr>
          <w:color w:val="000000"/>
          <w:sz w:val="28"/>
          <w:szCs w:val="28"/>
        </w:rPr>
        <w:t>.</w:t>
      </w:r>
    </w:p>
    <w:p w:rsidR="00991F3D" w:rsidRPr="0048049A" w:rsidRDefault="00991F3D" w:rsidP="00991F3D">
      <w:pPr>
        <w:autoSpaceDE w:val="0"/>
        <w:autoSpaceDN w:val="0"/>
        <w:adjustRightInd w:val="0"/>
        <w:ind w:firstLine="708"/>
        <w:jc w:val="both"/>
        <w:rPr>
          <w:sz w:val="28"/>
          <w:szCs w:val="28"/>
        </w:rPr>
      </w:pPr>
      <w:r>
        <w:rPr>
          <w:sz w:val="28"/>
          <w:szCs w:val="28"/>
        </w:rPr>
        <w:t>При этом, Фондом, в рамках подготовки к проведению данных мероприятий (до введения ограничительных мер на территории округа) осуществлены расходы на общую сумму 15 458,5 тыс. рублей – закуплена сувенирная продукция, оборудование, транспортные средства. Приобретенные товарно-материальные ценности отражены на балансе Фонда в соответствии с действующим законодательством.</w:t>
      </w:r>
    </w:p>
    <w:p w:rsidR="00991F3D" w:rsidRDefault="00991F3D" w:rsidP="00991F3D">
      <w:pPr>
        <w:autoSpaceDE w:val="0"/>
        <w:autoSpaceDN w:val="0"/>
        <w:adjustRightInd w:val="0"/>
        <w:ind w:firstLine="708"/>
        <w:jc w:val="both"/>
        <w:rPr>
          <w:sz w:val="28"/>
          <w:szCs w:val="28"/>
        </w:rPr>
      </w:pPr>
      <w:r>
        <w:rPr>
          <w:sz w:val="28"/>
          <w:szCs w:val="28"/>
        </w:rPr>
        <w:t xml:space="preserve">В ходе проверки Счетной палатой установлено, что в 2020 году Фондом на приобретение основных средств направлены финансовые ресурсы в сумме 26 654,1 тыс. рублей, из них: </w:t>
      </w:r>
    </w:p>
    <w:p w:rsidR="00991F3D" w:rsidRPr="0046532C" w:rsidRDefault="00991F3D" w:rsidP="00991F3D">
      <w:pPr>
        <w:ind w:firstLine="708"/>
        <w:jc w:val="both"/>
        <w:rPr>
          <w:sz w:val="28"/>
          <w:szCs w:val="28"/>
        </w:rPr>
      </w:pPr>
      <w:r w:rsidRPr="0046532C">
        <w:rPr>
          <w:sz w:val="28"/>
          <w:szCs w:val="28"/>
        </w:rPr>
        <w:t xml:space="preserve">6 683,3 тыс. рублей – на приобретение 4-х снегоходов для проведения гонки на собачьих упряжках «Надежда-2020» и для организации туристической зоны на </w:t>
      </w:r>
      <w:proofErr w:type="spellStart"/>
      <w:r w:rsidRPr="0046532C">
        <w:rPr>
          <w:sz w:val="28"/>
          <w:szCs w:val="28"/>
        </w:rPr>
        <w:t>оз.Майниц</w:t>
      </w:r>
      <w:proofErr w:type="spellEnd"/>
      <w:r w:rsidRPr="0046532C">
        <w:rPr>
          <w:sz w:val="28"/>
          <w:szCs w:val="28"/>
        </w:rPr>
        <w:t>;</w:t>
      </w:r>
    </w:p>
    <w:p w:rsidR="00991F3D" w:rsidRPr="0046532C" w:rsidRDefault="00991F3D" w:rsidP="00991F3D">
      <w:pPr>
        <w:ind w:firstLine="708"/>
        <w:jc w:val="both"/>
        <w:rPr>
          <w:sz w:val="28"/>
          <w:szCs w:val="28"/>
        </w:rPr>
      </w:pPr>
      <w:r w:rsidRPr="0046532C">
        <w:rPr>
          <w:sz w:val="28"/>
          <w:szCs w:val="28"/>
        </w:rPr>
        <w:t xml:space="preserve">2 268,1 тыс. рублей – на приобретение 2-х снегоболотоходов </w:t>
      </w:r>
      <w:r w:rsidRPr="0046532C">
        <w:rPr>
          <w:sz w:val="28"/>
          <w:szCs w:val="28"/>
          <w:lang w:val="en-US"/>
        </w:rPr>
        <w:t>CFORCE</w:t>
      </w:r>
      <w:r w:rsidRPr="0046532C">
        <w:rPr>
          <w:sz w:val="28"/>
          <w:szCs w:val="28"/>
        </w:rPr>
        <w:t xml:space="preserve"> 1000</w:t>
      </w:r>
      <w:r w:rsidRPr="0046532C">
        <w:rPr>
          <w:sz w:val="28"/>
          <w:szCs w:val="28"/>
          <w:lang w:val="en-US"/>
        </w:rPr>
        <w:t>EPS</w:t>
      </w:r>
      <w:r>
        <w:rPr>
          <w:sz w:val="28"/>
          <w:szCs w:val="28"/>
        </w:rPr>
        <w:t xml:space="preserve"> </w:t>
      </w:r>
      <w:r w:rsidRPr="0046532C">
        <w:rPr>
          <w:sz w:val="28"/>
          <w:szCs w:val="28"/>
        </w:rPr>
        <w:t xml:space="preserve">для организации туристической зоны на </w:t>
      </w:r>
      <w:proofErr w:type="spellStart"/>
      <w:r w:rsidRPr="0046532C">
        <w:rPr>
          <w:sz w:val="28"/>
          <w:szCs w:val="28"/>
        </w:rPr>
        <w:t>оз.Майниц</w:t>
      </w:r>
      <w:proofErr w:type="spellEnd"/>
      <w:r w:rsidRPr="0046532C">
        <w:rPr>
          <w:sz w:val="28"/>
          <w:szCs w:val="28"/>
        </w:rPr>
        <w:t xml:space="preserve">; </w:t>
      </w:r>
    </w:p>
    <w:p w:rsidR="00991F3D" w:rsidRPr="003030F5" w:rsidRDefault="00991F3D" w:rsidP="00991F3D">
      <w:pPr>
        <w:ind w:firstLine="708"/>
        <w:jc w:val="both"/>
        <w:rPr>
          <w:sz w:val="28"/>
          <w:szCs w:val="28"/>
        </w:rPr>
      </w:pPr>
      <w:r w:rsidRPr="003030F5">
        <w:rPr>
          <w:sz w:val="28"/>
          <w:szCs w:val="28"/>
        </w:rPr>
        <w:t>6 175,4 тыс. рублей – на приобретение одного снегоболотохода «Хищник» для проведения горного марафона «</w:t>
      </w:r>
      <w:proofErr w:type="spellStart"/>
      <w:r w:rsidRPr="003030F5">
        <w:rPr>
          <w:sz w:val="28"/>
          <w:szCs w:val="28"/>
        </w:rPr>
        <w:t>Ultra</w:t>
      </w:r>
      <w:proofErr w:type="spellEnd"/>
      <w:r w:rsidRPr="003030F5">
        <w:rPr>
          <w:sz w:val="28"/>
          <w:szCs w:val="28"/>
        </w:rPr>
        <w:t xml:space="preserve"> </w:t>
      </w:r>
      <w:proofErr w:type="spellStart"/>
      <w:r w:rsidRPr="003030F5">
        <w:rPr>
          <w:sz w:val="28"/>
          <w:szCs w:val="28"/>
        </w:rPr>
        <w:t>Trail</w:t>
      </w:r>
      <w:proofErr w:type="spellEnd"/>
      <w:r w:rsidRPr="003030F5">
        <w:rPr>
          <w:sz w:val="28"/>
          <w:szCs w:val="28"/>
        </w:rPr>
        <w:t xml:space="preserve"> Territory-2020»; </w:t>
      </w:r>
    </w:p>
    <w:p w:rsidR="00991F3D" w:rsidRPr="0046532C" w:rsidRDefault="00991F3D" w:rsidP="00991F3D">
      <w:pPr>
        <w:ind w:firstLine="708"/>
        <w:jc w:val="both"/>
        <w:rPr>
          <w:sz w:val="28"/>
          <w:szCs w:val="28"/>
        </w:rPr>
      </w:pPr>
      <w:r w:rsidRPr="0046532C">
        <w:rPr>
          <w:sz w:val="28"/>
          <w:szCs w:val="28"/>
        </w:rPr>
        <w:t xml:space="preserve">1 157,2 тыс. рублей – на приобретение 2-х моторных лодок для организации туристической зоны на </w:t>
      </w:r>
      <w:proofErr w:type="spellStart"/>
      <w:r w:rsidRPr="0046532C">
        <w:rPr>
          <w:sz w:val="28"/>
          <w:szCs w:val="28"/>
        </w:rPr>
        <w:t>оз.Майниц</w:t>
      </w:r>
      <w:proofErr w:type="spellEnd"/>
      <w:r w:rsidRPr="0046532C">
        <w:rPr>
          <w:sz w:val="28"/>
          <w:szCs w:val="28"/>
        </w:rPr>
        <w:t>;</w:t>
      </w:r>
    </w:p>
    <w:p w:rsidR="00991F3D" w:rsidRPr="0046532C" w:rsidRDefault="00991F3D" w:rsidP="00991F3D">
      <w:pPr>
        <w:ind w:firstLine="708"/>
        <w:jc w:val="both"/>
        <w:rPr>
          <w:color w:val="000000"/>
          <w:sz w:val="28"/>
          <w:szCs w:val="28"/>
        </w:rPr>
      </w:pPr>
      <w:r w:rsidRPr="0046532C">
        <w:rPr>
          <w:color w:val="000000"/>
          <w:sz w:val="28"/>
          <w:szCs w:val="28"/>
        </w:rPr>
        <w:t>4 190,9</w:t>
      </w:r>
      <w:r w:rsidRPr="0046532C">
        <w:rPr>
          <w:sz w:val="28"/>
          <w:szCs w:val="28"/>
        </w:rPr>
        <w:t xml:space="preserve"> тыс. рублей – на приобретение 2-х жилых мобильных зданий и бани для организации и благоустройства туристической зоны </w:t>
      </w:r>
      <w:r w:rsidRPr="00505485">
        <w:rPr>
          <w:sz w:val="28"/>
          <w:szCs w:val="28"/>
        </w:rPr>
        <w:t xml:space="preserve">на </w:t>
      </w:r>
      <w:proofErr w:type="spellStart"/>
      <w:r w:rsidRPr="00505485">
        <w:rPr>
          <w:sz w:val="28"/>
          <w:szCs w:val="28"/>
        </w:rPr>
        <w:t>оз.Майниц</w:t>
      </w:r>
      <w:proofErr w:type="spellEnd"/>
      <w:r w:rsidRPr="0046532C">
        <w:rPr>
          <w:sz w:val="28"/>
          <w:szCs w:val="28"/>
        </w:rPr>
        <w:t>.</w:t>
      </w:r>
    </w:p>
    <w:p w:rsidR="00991F3D" w:rsidRDefault="00991F3D" w:rsidP="00991F3D">
      <w:pPr>
        <w:autoSpaceDE w:val="0"/>
        <w:autoSpaceDN w:val="0"/>
        <w:adjustRightInd w:val="0"/>
        <w:ind w:firstLine="708"/>
        <w:jc w:val="both"/>
        <w:rPr>
          <w:sz w:val="28"/>
          <w:szCs w:val="28"/>
        </w:rPr>
      </w:pPr>
      <w:r>
        <w:rPr>
          <w:sz w:val="28"/>
          <w:szCs w:val="28"/>
        </w:rPr>
        <w:t xml:space="preserve">Решения о приобретении объектов основных средств для </w:t>
      </w:r>
      <w:r w:rsidRPr="000244F5">
        <w:rPr>
          <w:sz w:val="28"/>
          <w:szCs w:val="28"/>
        </w:rPr>
        <w:t>организаци</w:t>
      </w:r>
      <w:r>
        <w:rPr>
          <w:sz w:val="28"/>
          <w:szCs w:val="28"/>
        </w:rPr>
        <w:t>и</w:t>
      </w:r>
      <w:r w:rsidRPr="000244F5">
        <w:rPr>
          <w:sz w:val="28"/>
          <w:szCs w:val="28"/>
        </w:rPr>
        <w:t xml:space="preserve"> мероприяти</w:t>
      </w:r>
      <w:r>
        <w:rPr>
          <w:sz w:val="28"/>
          <w:szCs w:val="28"/>
        </w:rPr>
        <w:t>й принималось Советом Фонда (протокол №7</w:t>
      </w:r>
      <w:r w:rsidRPr="007B0896">
        <w:rPr>
          <w:sz w:val="28"/>
          <w:szCs w:val="28"/>
        </w:rPr>
        <w:t xml:space="preserve"> </w:t>
      </w:r>
      <w:r>
        <w:rPr>
          <w:sz w:val="28"/>
          <w:szCs w:val="28"/>
        </w:rPr>
        <w:t>от 21 июля 2020 года)</w:t>
      </w:r>
      <w:r>
        <w:rPr>
          <w:sz w:val="27"/>
          <w:szCs w:val="27"/>
        </w:rPr>
        <w:t>.</w:t>
      </w:r>
      <w:r w:rsidRPr="00505485">
        <w:rPr>
          <w:sz w:val="28"/>
          <w:szCs w:val="28"/>
        </w:rPr>
        <w:t xml:space="preserve"> </w:t>
      </w:r>
      <w:r>
        <w:rPr>
          <w:sz w:val="28"/>
          <w:szCs w:val="28"/>
        </w:rPr>
        <w:t>Основные средства, предназначенные для организации и участия в мероприятиях приобретены,</w:t>
      </w:r>
      <w:r w:rsidRPr="007F18D2">
        <w:rPr>
          <w:sz w:val="28"/>
          <w:szCs w:val="28"/>
        </w:rPr>
        <w:t xml:space="preserve"> </w:t>
      </w:r>
      <w:r w:rsidRPr="002D5F7A">
        <w:rPr>
          <w:sz w:val="28"/>
          <w:szCs w:val="28"/>
        </w:rPr>
        <w:t xml:space="preserve">приняты к учету </w:t>
      </w:r>
      <w:r>
        <w:rPr>
          <w:sz w:val="28"/>
          <w:szCs w:val="28"/>
        </w:rPr>
        <w:t>в соответствии с требованиями законодательства и Положения об учетной политике.</w:t>
      </w:r>
    </w:p>
    <w:p w:rsidR="00991F3D" w:rsidRDefault="00991F3D" w:rsidP="00991F3D">
      <w:pPr>
        <w:autoSpaceDE w:val="0"/>
        <w:autoSpaceDN w:val="0"/>
        <w:adjustRightInd w:val="0"/>
        <w:ind w:firstLine="708"/>
        <w:jc w:val="both"/>
        <w:rPr>
          <w:sz w:val="28"/>
          <w:szCs w:val="28"/>
        </w:rPr>
      </w:pPr>
      <w:r>
        <w:rPr>
          <w:sz w:val="28"/>
          <w:szCs w:val="28"/>
        </w:rPr>
        <w:t xml:space="preserve">При этом, </w:t>
      </w:r>
      <w:r w:rsidRPr="0029633E">
        <w:rPr>
          <w:sz w:val="28"/>
          <w:szCs w:val="28"/>
        </w:rPr>
        <w:t>Счетная палата отмечает, что в штатном расписании Фонда не предусмотрены должности водителей-механиков и других категорий работников, предусматривающи</w:t>
      </w:r>
      <w:r>
        <w:rPr>
          <w:sz w:val="28"/>
          <w:szCs w:val="28"/>
        </w:rPr>
        <w:t>е</w:t>
      </w:r>
      <w:r w:rsidRPr="0029633E">
        <w:rPr>
          <w:sz w:val="28"/>
          <w:szCs w:val="28"/>
        </w:rPr>
        <w:t xml:space="preserve"> навыки вождения и обслуживания транспортных средств, а</w:t>
      </w:r>
      <w:r>
        <w:rPr>
          <w:sz w:val="28"/>
          <w:szCs w:val="28"/>
        </w:rPr>
        <w:t xml:space="preserve"> также</w:t>
      </w:r>
      <w:r w:rsidRPr="0029633E">
        <w:rPr>
          <w:sz w:val="28"/>
          <w:szCs w:val="28"/>
        </w:rPr>
        <w:t xml:space="preserve"> </w:t>
      </w:r>
      <w:r>
        <w:rPr>
          <w:sz w:val="28"/>
          <w:szCs w:val="28"/>
        </w:rPr>
        <w:t>Уставом Фонда не предусмотрены</w:t>
      </w:r>
      <w:r w:rsidRPr="0029633E">
        <w:rPr>
          <w:sz w:val="28"/>
          <w:szCs w:val="28"/>
        </w:rPr>
        <w:t xml:space="preserve"> </w:t>
      </w:r>
      <w:r>
        <w:rPr>
          <w:sz w:val="28"/>
          <w:szCs w:val="28"/>
        </w:rPr>
        <w:t xml:space="preserve">виды </w:t>
      </w:r>
      <w:r w:rsidRPr="0029633E">
        <w:rPr>
          <w:sz w:val="28"/>
          <w:szCs w:val="28"/>
        </w:rPr>
        <w:t>деятельности, связанн</w:t>
      </w:r>
      <w:r>
        <w:rPr>
          <w:sz w:val="28"/>
          <w:szCs w:val="28"/>
        </w:rPr>
        <w:t>ые</w:t>
      </w:r>
      <w:r w:rsidRPr="0029633E">
        <w:rPr>
          <w:sz w:val="28"/>
          <w:szCs w:val="28"/>
        </w:rPr>
        <w:t xml:space="preserve"> с оказанием транспортных услуг либо услуг аренды автотранспортных средств</w:t>
      </w:r>
      <w:r>
        <w:rPr>
          <w:sz w:val="28"/>
          <w:szCs w:val="28"/>
        </w:rPr>
        <w:t>.</w:t>
      </w:r>
      <w:r w:rsidRPr="0029633E">
        <w:rPr>
          <w:sz w:val="28"/>
          <w:szCs w:val="28"/>
        </w:rPr>
        <w:t xml:space="preserve"> Все перечисленное исключает дальнейшее использование для осуществления текущей деятельности приобретенных Фондом </w:t>
      </w:r>
      <w:r>
        <w:rPr>
          <w:sz w:val="28"/>
          <w:szCs w:val="28"/>
        </w:rPr>
        <w:t xml:space="preserve">за счет средств окружного бюджета </w:t>
      </w:r>
      <w:r w:rsidRPr="0029633E">
        <w:rPr>
          <w:sz w:val="28"/>
          <w:szCs w:val="28"/>
        </w:rPr>
        <w:t>транспортных средств</w:t>
      </w:r>
      <w:r>
        <w:rPr>
          <w:sz w:val="28"/>
          <w:szCs w:val="28"/>
        </w:rPr>
        <w:t xml:space="preserve"> на общую сумму 16 284,0 тыс. рублей</w:t>
      </w:r>
      <w:r w:rsidRPr="0029633E">
        <w:rPr>
          <w:sz w:val="28"/>
          <w:szCs w:val="28"/>
        </w:rPr>
        <w:t>.</w:t>
      </w:r>
      <w:r>
        <w:rPr>
          <w:sz w:val="28"/>
          <w:szCs w:val="28"/>
        </w:rPr>
        <w:t xml:space="preserve"> П</w:t>
      </w:r>
      <w:r w:rsidRPr="00BA4A89">
        <w:rPr>
          <w:sz w:val="28"/>
          <w:szCs w:val="28"/>
        </w:rPr>
        <w:t>риобретение Фондом транспортных средств для организации и участия в мероприятиях в рамках текущей деятельности повлекло дополнительные расходы, связанные с хранением и размещением приобретенных транспортных средств. Так, в 2020 году на основании договоров аренды Фондом произведены расходы на арендную плату за пользование имуществом в общей сумме 401,4 тыс. рублей, в том числе: 320,4 тыс. рублей – за аренду земельного участка для размещения транспортных средств с 18 мая по 31 декабря 2020 года; 81,0 тыс. рублей – за аренду гаража-стоянки для размещения транспортной техники и имущества с 11 ноября по 31 декабря 2020 года.</w:t>
      </w:r>
    </w:p>
    <w:p w:rsidR="00991F3D" w:rsidRDefault="00991F3D" w:rsidP="00991F3D">
      <w:pPr>
        <w:autoSpaceDE w:val="0"/>
        <w:autoSpaceDN w:val="0"/>
        <w:adjustRightInd w:val="0"/>
        <w:ind w:firstLine="708"/>
        <w:jc w:val="both"/>
        <w:rPr>
          <w:sz w:val="28"/>
          <w:szCs w:val="28"/>
        </w:rPr>
      </w:pPr>
      <w:r>
        <w:rPr>
          <w:sz w:val="28"/>
          <w:szCs w:val="28"/>
        </w:rPr>
        <w:t xml:space="preserve">Таким образом, приобретение Фондом за счет средств окружного бюджета транспортных средств на общую сумму 16 284,0 тыс. рублей сопряжено с риском неэффективного использования данного имущества, его порчи и возникновения новых расходов по хранению, обслуживанию и содержанию техники. </w:t>
      </w:r>
    </w:p>
    <w:p w:rsidR="00991F3D" w:rsidRPr="005178DA" w:rsidRDefault="00991F3D" w:rsidP="00991F3D">
      <w:pPr>
        <w:ind w:firstLine="709"/>
        <w:jc w:val="both"/>
        <w:rPr>
          <w:sz w:val="16"/>
          <w:szCs w:val="16"/>
          <w:highlight w:val="cyan"/>
        </w:rPr>
      </w:pPr>
    </w:p>
    <w:p w:rsidR="00991F3D" w:rsidRDefault="00991F3D" w:rsidP="00991F3D">
      <w:pPr>
        <w:spacing w:after="120"/>
        <w:ind w:firstLine="709"/>
        <w:jc w:val="both"/>
        <w:rPr>
          <w:b/>
          <w:sz w:val="28"/>
          <w:szCs w:val="28"/>
        </w:rPr>
      </w:pPr>
      <w:r w:rsidRPr="0064011A">
        <w:rPr>
          <w:b/>
          <w:sz w:val="28"/>
          <w:szCs w:val="28"/>
        </w:rPr>
        <w:t>4.</w:t>
      </w:r>
      <w:r>
        <w:rPr>
          <w:b/>
          <w:sz w:val="28"/>
          <w:szCs w:val="28"/>
        </w:rPr>
        <w:t>2</w:t>
      </w:r>
      <w:r w:rsidRPr="0064011A">
        <w:rPr>
          <w:b/>
          <w:sz w:val="28"/>
          <w:szCs w:val="28"/>
        </w:rPr>
        <w:t>.</w:t>
      </w:r>
      <w:r>
        <w:rPr>
          <w:sz w:val="28"/>
          <w:szCs w:val="28"/>
        </w:rPr>
        <w:t> </w:t>
      </w:r>
      <w:r w:rsidRPr="0064011A">
        <w:rPr>
          <w:b/>
          <w:sz w:val="28"/>
          <w:szCs w:val="28"/>
        </w:rPr>
        <w:t xml:space="preserve">Субсидии </w:t>
      </w:r>
      <w:r>
        <w:rPr>
          <w:b/>
          <w:sz w:val="28"/>
          <w:szCs w:val="28"/>
        </w:rPr>
        <w:t>из резервного Фонда Правительства Чукотского автономного округа</w:t>
      </w:r>
    </w:p>
    <w:p w:rsidR="00991F3D" w:rsidRPr="001F3397" w:rsidRDefault="00991F3D" w:rsidP="00991F3D">
      <w:pPr>
        <w:autoSpaceDE w:val="0"/>
        <w:autoSpaceDN w:val="0"/>
        <w:adjustRightInd w:val="0"/>
        <w:ind w:firstLine="708"/>
        <w:jc w:val="both"/>
        <w:rPr>
          <w:sz w:val="28"/>
          <w:szCs w:val="28"/>
        </w:rPr>
      </w:pPr>
      <w:r w:rsidRPr="001F3397">
        <w:rPr>
          <w:sz w:val="28"/>
          <w:szCs w:val="28"/>
        </w:rPr>
        <w:t>В проверяемом периоде Фонду на организацию и проведение мероприятий предоставлялись субсидии из резервного фонда Правительства Чукотского автономного округа на основании заключенных</w:t>
      </w:r>
      <w:r>
        <w:rPr>
          <w:sz w:val="28"/>
          <w:szCs w:val="28"/>
        </w:rPr>
        <w:t xml:space="preserve"> Департаментом </w:t>
      </w:r>
      <w:r w:rsidRPr="001F3397">
        <w:rPr>
          <w:sz w:val="28"/>
          <w:szCs w:val="28"/>
        </w:rPr>
        <w:t xml:space="preserve">Соглашений в 2019 году в сумму 56 307,0 тыс. рублей, в 2020 году – 6 101,4 тыс. рублей. </w:t>
      </w:r>
    </w:p>
    <w:p w:rsidR="00991F3D" w:rsidRPr="001F3397" w:rsidRDefault="00991F3D" w:rsidP="00991F3D">
      <w:pPr>
        <w:autoSpaceDE w:val="0"/>
        <w:autoSpaceDN w:val="0"/>
        <w:adjustRightInd w:val="0"/>
        <w:ind w:firstLine="708"/>
        <w:jc w:val="both"/>
        <w:rPr>
          <w:sz w:val="28"/>
          <w:szCs w:val="28"/>
        </w:rPr>
      </w:pPr>
      <w:r w:rsidRPr="001F3397">
        <w:rPr>
          <w:sz w:val="28"/>
          <w:szCs w:val="28"/>
        </w:rPr>
        <w:t>Расходы на проведение мероприятий за счет средств Резервного фонда составили в 2019 году – 53 614,7 тыс. рублей, в 2020 году – 6 101,4 тыс. рублей.</w:t>
      </w:r>
      <w:r>
        <w:rPr>
          <w:sz w:val="28"/>
          <w:szCs w:val="28"/>
        </w:rPr>
        <w:t xml:space="preserve"> </w:t>
      </w:r>
      <w:r w:rsidRPr="001F3397">
        <w:rPr>
          <w:sz w:val="28"/>
          <w:szCs w:val="28"/>
        </w:rPr>
        <w:t xml:space="preserve">Информация о </w:t>
      </w:r>
      <w:r>
        <w:rPr>
          <w:sz w:val="28"/>
          <w:szCs w:val="28"/>
        </w:rPr>
        <w:t xml:space="preserve">расходовании Фондом бюджетных средств </w:t>
      </w:r>
      <w:r w:rsidRPr="001F3397">
        <w:rPr>
          <w:sz w:val="28"/>
          <w:szCs w:val="28"/>
        </w:rPr>
        <w:t xml:space="preserve">на организацию и проведение мероприятий за счет средств Резервного фонда в 2019-2020 годах, приведена в таблице </w:t>
      </w:r>
      <w:r>
        <w:rPr>
          <w:sz w:val="28"/>
          <w:szCs w:val="28"/>
        </w:rPr>
        <w:t>6</w:t>
      </w:r>
      <w:r w:rsidRPr="001F3397">
        <w:rPr>
          <w:sz w:val="28"/>
          <w:szCs w:val="28"/>
        </w:rPr>
        <w:t>.</w:t>
      </w:r>
    </w:p>
    <w:p w:rsidR="00991F3D" w:rsidRDefault="00991F3D" w:rsidP="00991F3D">
      <w:pPr>
        <w:autoSpaceDE w:val="0"/>
        <w:autoSpaceDN w:val="0"/>
        <w:adjustRightInd w:val="0"/>
        <w:ind w:firstLine="708"/>
        <w:jc w:val="right"/>
        <w:rPr>
          <w:sz w:val="28"/>
          <w:szCs w:val="28"/>
        </w:rPr>
      </w:pPr>
      <w:r>
        <w:rPr>
          <w:sz w:val="28"/>
          <w:szCs w:val="28"/>
        </w:rPr>
        <w:t>Таблица 6</w:t>
      </w:r>
    </w:p>
    <w:p w:rsidR="00991F3D" w:rsidRDefault="00991F3D" w:rsidP="00991F3D">
      <w:pPr>
        <w:autoSpaceDE w:val="0"/>
        <w:autoSpaceDN w:val="0"/>
        <w:adjustRightInd w:val="0"/>
        <w:ind w:firstLine="708"/>
        <w:jc w:val="right"/>
        <w:rPr>
          <w:sz w:val="28"/>
          <w:szCs w:val="28"/>
        </w:rPr>
      </w:pPr>
      <w:r>
        <w:rPr>
          <w:sz w:val="28"/>
          <w:szCs w:val="28"/>
        </w:rPr>
        <w:t>(тыс. рублей)</w:t>
      </w:r>
    </w:p>
    <w:tbl>
      <w:tblPr>
        <w:tblW w:w="9634" w:type="dxa"/>
        <w:jc w:val="center"/>
        <w:tblLook w:val="04A0" w:firstRow="1" w:lastRow="0" w:firstColumn="1" w:lastColumn="0" w:noHBand="0" w:noVBand="1"/>
      </w:tblPr>
      <w:tblGrid>
        <w:gridCol w:w="1524"/>
        <w:gridCol w:w="4163"/>
        <w:gridCol w:w="1203"/>
        <w:gridCol w:w="1320"/>
        <w:gridCol w:w="1424"/>
      </w:tblGrid>
      <w:tr w:rsidR="00991F3D" w:rsidRPr="00334DBA" w:rsidTr="00334DBA">
        <w:trPr>
          <w:trHeight w:val="495"/>
          <w:tblHeader/>
          <w:jc w:val="center"/>
        </w:trPr>
        <w:tc>
          <w:tcPr>
            <w:tcW w:w="1524" w:type="dxa"/>
            <w:tcBorders>
              <w:top w:val="single" w:sz="4" w:space="0" w:color="auto"/>
              <w:left w:val="single" w:sz="4" w:space="0" w:color="auto"/>
              <w:bottom w:val="single" w:sz="4" w:space="0" w:color="auto"/>
              <w:right w:val="single" w:sz="4" w:space="0" w:color="auto"/>
            </w:tcBorders>
            <w:shd w:val="clear" w:color="auto" w:fill="auto"/>
            <w:hideMark/>
          </w:tcPr>
          <w:p w:rsidR="00991F3D" w:rsidRPr="00334DBA" w:rsidRDefault="00991F3D" w:rsidP="00334DBA">
            <w:pPr>
              <w:ind w:left="-124" w:right="-112"/>
              <w:jc w:val="center"/>
              <w:rPr>
                <w:b/>
                <w:color w:val="000000"/>
                <w:sz w:val="20"/>
                <w:szCs w:val="20"/>
              </w:rPr>
            </w:pPr>
            <w:r w:rsidRPr="00334DBA">
              <w:rPr>
                <w:b/>
                <w:color w:val="000000"/>
                <w:sz w:val="20"/>
                <w:szCs w:val="20"/>
              </w:rPr>
              <w:t>Соглашение на предоставление субсидии</w:t>
            </w:r>
          </w:p>
        </w:tc>
        <w:tc>
          <w:tcPr>
            <w:tcW w:w="4283" w:type="dxa"/>
            <w:tcBorders>
              <w:top w:val="single" w:sz="4" w:space="0" w:color="auto"/>
              <w:left w:val="nil"/>
              <w:bottom w:val="single" w:sz="4" w:space="0" w:color="auto"/>
              <w:right w:val="single" w:sz="4" w:space="0" w:color="auto"/>
            </w:tcBorders>
            <w:shd w:val="clear" w:color="auto" w:fill="auto"/>
            <w:hideMark/>
          </w:tcPr>
          <w:p w:rsidR="00991F3D" w:rsidRPr="00334DBA" w:rsidRDefault="00991F3D" w:rsidP="00991F3D">
            <w:pPr>
              <w:jc w:val="center"/>
              <w:rPr>
                <w:b/>
                <w:color w:val="000000"/>
                <w:sz w:val="20"/>
                <w:szCs w:val="20"/>
              </w:rPr>
            </w:pPr>
            <w:r w:rsidRPr="00334DBA">
              <w:rPr>
                <w:b/>
                <w:color w:val="000000"/>
                <w:sz w:val="20"/>
                <w:szCs w:val="20"/>
              </w:rPr>
              <w:t>Наименование мероприятия</w:t>
            </w:r>
          </w:p>
        </w:tc>
        <w:tc>
          <w:tcPr>
            <w:tcW w:w="1203" w:type="dxa"/>
            <w:tcBorders>
              <w:top w:val="single" w:sz="4" w:space="0" w:color="auto"/>
              <w:left w:val="nil"/>
              <w:bottom w:val="single" w:sz="4" w:space="0" w:color="auto"/>
              <w:right w:val="single" w:sz="4" w:space="0" w:color="auto"/>
            </w:tcBorders>
            <w:shd w:val="clear" w:color="auto" w:fill="auto"/>
            <w:hideMark/>
          </w:tcPr>
          <w:p w:rsidR="00991F3D" w:rsidRPr="00334DBA" w:rsidRDefault="00991F3D" w:rsidP="00991F3D">
            <w:pPr>
              <w:jc w:val="center"/>
              <w:rPr>
                <w:b/>
                <w:color w:val="000000"/>
                <w:sz w:val="20"/>
                <w:szCs w:val="20"/>
              </w:rPr>
            </w:pPr>
            <w:r w:rsidRPr="00334DBA">
              <w:rPr>
                <w:b/>
                <w:color w:val="000000"/>
                <w:sz w:val="20"/>
                <w:szCs w:val="20"/>
              </w:rPr>
              <w:t>Основание</w:t>
            </w:r>
          </w:p>
        </w:tc>
        <w:tc>
          <w:tcPr>
            <w:tcW w:w="1320" w:type="dxa"/>
            <w:tcBorders>
              <w:top w:val="single" w:sz="4" w:space="0" w:color="auto"/>
              <w:left w:val="nil"/>
              <w:bottom w:val="single" w:sz="4" w:space="0" w:color="auto"/>
              <w:right w:val="single" w:sz="4" w:space="0" w:color="auto"/>
            </w:tcBorders>
            <w:shd w:val="clear" w:color="auto" w:fill="auto"/>
            <w:hideMark/>
          </w:tcPr>
          <w:p w:rsidR="00991F3D" w:rsidRPr="00334DBA" w:rsidRDefault="00991F3D" w:rsidP="00991F3D">
            <w:pPr>
              <w:jc w:val="center"/>
              <w:rPr>
                <w:b/>
                <w:color w:val="000000"/>
                <w:sz w:val="20"/>
                <w:szCs w:val="20"/>
              </w:rPr>
            </w:pPr>
            <w:r w:rsidRPr="00334DBA">
              <w:rPr>
                <w:b/>
                <w:color w:val="000000"/>
                <w:sz w:val="20"/>
                <w:szCs w:val="20"/>
              </w:rPr>
              <w:t xml:space="preserve">Финансовое обеспечение           </w:t>
            </w:r>
          </w:p>
        </w:tc>
        <w:tc>
          <w:tcPr>
            <w:tcW w:w="1304" w:type="dxa"/>
            <w:tcBorders>
              <w:top w:val="single" w:sz="4" w:space="0" w:color="auto"/>
              <w:left w:val="nil"/>
              <w:bottom w:val="single" w:sz="4" w:space="0" w:color="auto"/>
              <w:right w:val="single" w:sz="4" w:space="0" w:color="auto"/>
            </w:tcBorders>
            <w:shd w:val="clear" w:color="auto" w:fill="auto"/>
            <w:hideMark/>
          </w:tcPr>
          <w:p w:rsidR="00991F3D" w:rsidRPr="00334DBA" w:rsidRDefault="00991F3D" w:rsidP="00991F3D">
            <w:pPr>
              <w:jc w:val="center"/>
              <w:rPr>
                <w:b/>
                <w:color w:val="000000"/>
                <w:sz w:val="20"/>
                <w:szCs w:val="20"/>
              </w:rPr>
            </w:pPr>
            <w:r w:rsidRPr="00334DBA">
              <w:rPr>
                <w:b/>
                <w:color w:val="000000"/>
                <w:sz w:val="20"/>
                <w:szCs w:val="20"/>
              </w:rPr>
              <w:t xml:space="preserve">Кассовое исполнение мероприятия </w:t>
            </w:r>
          </w:p>
        </w:tc>
      </w:tr>
      <w:tr w:rsidR="00991F3D" w:rsidRPr="00334DBA" w:rsidTr="00334DBA">
        <w:trPr>
          <w:trHeight w:val="227"/>
          <w:tblHeader/>
          <w:jc w:val="center"/>
        </w:trPr>
        <w:tc>
          <w:tcPr>
            <w:tcW w:w="1524" w:type="dxa"/>
            <w:tcBorders>
              <w:top w:val="nil"/>
              <w:left w:val="single" w:sz="4" w:space="0" w:color="auto"/>
              <w:bottom w:val="single" w:sz="4" w:space="0" w:color="auto"/>
              <w:right w:val="single" w:sz="4" w:space="0" w:color="auto"/>
            </w:tcBorders>
            <w:shd w:val="clear" w:color="auto" w:fill="auto"/>
            <w:vAlign w:val="center"/>
            <w:hideMark/>
          </w:tcPr>
          <w:p w:rsidR="00991F3D" w:rsidRPr="00334DBA" w:rsidRDefault="00991F3D" w:rsidP="00991F3D">
            <w:pPr>
              <w:jc w:val="center"/>
              <w:rPr>
                <w:b/>
                <w:color w:val="000000"/>
                <w:sz w:val="20"/>
                <w:szCs w:val="20"/>
              </w:rPr>
            </w:pPr>
            <w:r w:rsidRPr="00334DBA">
              <w:rPr>
                <w:b/>
                <w:color w:val="000000"/>
                <w:sz w:val="20"/>
                <w:szCs w:val="20"/>
              </w:rPr>
              <w:t>1</w:t>
            </w:r>
          </w:p>
        </w:tc>
        <w:tc>
          <w:tcPr>
            <w:tcW w:w="4283" w:type="dxa"/>
            <w:tcBorders>
              <w:top w:val="nil"/>
              <w:left w:val="nil"/>
              <w:bottom w:val="single" w:sz="4" w:space="0" w:color="auto"/>
              <w:right w:val="single" w:sz="4" w:space="0" w:color="auto"/>
            </w:tcBorders>
            <w:shd w:val="clear" w:color="auto" w:fill="auto"/>
            <w:vAlign w:val="center"/>
            <w:hideMark/>
          </w:tcPr>
          <w:p w:rsidR="00991F3D" w:rsidRPr="00334DBA" w:rsidRDefault="00991F3D" w:rsidP="00991F3D">
            <w:pPr>
              <w:jc w:val="center"/>
              <w:rPr>
                <w:b/>
                <w:color w:val="000000"/>
                <w:sz w:val="20"/>
                <w:szCs w:val="20"/>
              </w:rPr>
            </w:pPr>
            <w:r w:rsidRPr="00334DBA">
              <w:rPr>
                <w:b/>
                <w:color w:val="000000"/>
                <w:sz w:val="20"/>
                <w:szCs w:val="20"/>
              </w:rPr>
              <w:t>2</w:t>
            </w:r>
          </w:p>
        </w:tc>
        <w:tc>
          <w:tcPr>
            <w:tcW w:w="1203" w:type="dxa"/>
            <w:tcBorders>
              <w:top w:val="nil"/>
              <w:left w:val="nil"/>
              <w:bottom w:val="single" w:sz="4" w:space="0" w:color="auto"/>
              <w:right w:val="single" w:sz="4" w:space="0" w:color="auto"/>
            </w:tcBorders>
            <w:shd w:val="clear" w:color="auto" w:fill="auto"/>
            <w:vAlign w:val="center"/>
            <w:hideMark/>
          </w:tcPr>
          <w:p w:rsidR="00991F3D" w:rsidRPr="00334DBA" w:rsidRDefault="00991F3D" w:rsidP="00991F3D">
            <w:pPr>
              <w:jc w:val="center"/>
              <w:rPr>
                <w:b/>
                <w:color w:val="000000"/>
                <w:sz w:val="20"/>
                <w:szCs w:val="20"/>
              </w:rPr>
            </w:pPr>
            <w:r w:rsidRPr="00334DBA">
              <w:rPr>
                <w:b/>
                <w:color w:val="000000"/>
                <w:sz w:val="20"/>
                <w:szCs w:val="20"/>
              </w:rPr>
              <w:t>3</w:t>
            </w:r>
          </w:p>
        </w:tc>
        <w:tc>
          <w:tcPr>
            <w:tcW w:w="1320" w:type="dxa"/>
            <w:tcBorders>
              <w:top w:val="nil"/>
              <w:left w:val="nil"/>
              <w:bottom w:val="single" w:sz="4" w:space="0" w:color="auto"/>
              <w:right w:val="single" w:sz="4" w:space="0" w:color="auto"/>
            </w:tcBorders>
            <w:shd w:val="clear" w:color="auto" w:fill="auto"/>
            <w:vAlign w:val="center"/>
            <w:hideMark/>
          </w:tcPr>
          <w:p w:rsidR="00991F3D" w:rsidRPr="00334DBA" w:rsidRDefault="00991F3D" w:rsidP="00991F3D">
            <w:pPr>
              <w:jc w:val="center"/>
              <w:rPr>
                <w:b/>
                <w:color w:val="000000"/>
                <w:sz w:val="20"/>
                <w:szCs w:val="20"/>
              </w:rPr>
            </w:pPr>
            <w:r w:rsidRPr="00334DBA">
              <w:rPr>
                <w:b/>
                <w:color w:val="000000"/>
                <w:sz w:val="20"/>
                <w:szCs w:val="20"/>
              </w:rPr>
              <w:t>4</w:t>
            </w:r>
          </w:p>
        </w:tc>
        <w:tc>
          <w:tcPr>
            <w:tcW w:w="1304" w:type="dxa"/>
            <w:tcBorders>
              <w:top w:val="nil"/>
              <w:left w:val="nil"/>
              <w:bottom w:val="single" w:sz="4" w:space="0" w:color="auto"/>
              <w:right w:val="single" w:sz="4" w:space="0" w:color="auto"/>
            </w:tcBorders>
            <w:shd w:val="clear" w:color="auto" w:fill="auto"/>
            <w:vAlign w:val="center"/>
            <w:hideMark/>
          </w:tcPr>
          <w:p w:rsidR="00991F3D" w:rsidRPr="00334DBA" w:rsidRDefault="00991F3D" w:rsidP="00991F3D">
            <w:pPr>
              <w:jc w:val="center"/>
              <w:rPr>
                <w:b/>
                <w:color w:val="000000"/>
                <w:sz w:val="20"/>
                <w:szCs w:val="20"/>
              </w:rPr>
            </w:pPr>
            <w:r w:rsidRPr="00334DBA">
              <w:rPr>
                <w:b/>
                <w:color w:val="000000"/>
                <w:sz w:val="20"/>
                <w:szCs w:val="20"/>
              </w:rPr>
              <w:t>5</w:t>
            </w:r>
          </w:p>
        </w:tc>
      </w:tr>
      <w:tr w:rsidR="00991F3D" w:rsidRPr="00334DBA" w:rsidTr="00334DBA">
        <w:trPr>
          <w:trHeight w:val="227"/>
          <w:jc w:val="center"/>
        </w:trPr>
        <w:tc>
          <w:tcPr>
            <w:tcW w:w="963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991F3D" w:rsidRPr="00334DBA" w:rsidRDefault="00991F3D" w:rsidP="00991F3D">
            <w:pPr>
              <w:jc w:val="center"/>
              <w:rPr>
                <w:b/>
                <w:bCs/>
                <w:color w:val="000000"/>
                <w:sz w:val="20"/>
                <w:szCs w:val="20"/>
              </w:rPr>
            </w:pPr>
            <w:r w:rsidRPr="00334DBA">
              <w:rPr>
                <w:b/>
                <w:bCs/>
                <w:color w:val="000000"/>
                <w:sz w:val="20"/>
                <w:szCs w:val="20"/>
              </w:rPr>
              <w:t>2019 год</w:t>
            </w:r>
          </w:p>
        </w:tc>
      </w:tr>
      <w:tr w:rsidR="00991F3D" w:rsidRPr="00334DBA" w:rsidTr="00334DBA">
        <w:trPr>
          <w:trHeight w:val="397"/>
          <w:jc w:val="center"/>
        </w:trPr>
        <w:tc>
          <w:tcPr>
            <w:tcW w:w="1524"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№01-50/02 от 04.04.2019</w:t>
            </w:r>
          </w:p>
        </w:tc>
        <w:tc>
          <w:tcPr>
            <w:tcW w:w="4283" w:type="dxa"/>
            <w:tcBorders>
              <w:top w:val="nil"/>
              <w:left w:val="nil"/>
              <w:bottom w:val="single" w:sz="4" w:space="0" w:color="auto"/>
              <w:right w:val="single" w:sz="4" w:space="0" w:color="auto"/>
            </w:tcBorders>
            <w:shd w:val="clear" w:color="auto" w:fill="auto"/>
            <w:hideMark/>
          </w:tcPr>
          <w:p w:rsidR="00991F3D" w:rsidRPr="00334DBA" w:rsidRDefault="00991F3D" w:rsidP="00334DBA">
            <w:pPr>
              <w:ind w:right="-243"/>
              <w:rPr>
                <w:color w:val="000000"/>
                <w:sz w:val="20"/>
                <w:szCs w:val="20"/>
              </w:rPr>
            </w:pPr>
            <w:r w:rsidRPr="00334DBA">
              <w:rPr>
                <w:color w:val="000000"/>
                <w:sz w:val="20"/>
                <w:szCs w:val="20"/>
              </w:rPr>
              <w:t xml:space="preserve">Международный Арктический Форум "Арктика-территория диалога", </w:t>
            </w:r>
            <w:proofErr w:type="spellStart"/>
            <w:r w:rsidRPr="00334DBA">
              <w:rPr>
                <w:color w:val="000000"/>
                <w:sz w:val="20"/>
                <w:szCs w:val="20"/>
              </w:rPr>
              <w:t>г.Санкт</w:t>
            </w:r>
            <w:proofErr w:type="spellEnd"/>
            <w:r w:rsidRPr="00334DBA">
              <w:rPr>
                <w:color w:val="000000"/>
                <w:sz w:val="20"/>
                <w:szCs w:val="20"/>
              </w:rPr>
              <w:t>-Петербург</w:t>
            </w:r>
          </w:p>
        </w:tc>
        <w:tc>
          <w:tcPr>
            <w:tcW w:w="1203" w:type="dxa"/>
            <w:tcBorders>
              <w:top w:val="nil"/>
              <w:left w:val="nil"/>
              <w:bottom w:val="single" w:sz="4" w:space="0" w:color="auto"/>
              <w:right w:val="single" w:sz="4" w:space="0" w:color="auto"/>
            </w:tcBorders>
            <w:shd w:val="clear" w:color="auto" w:fill="auto"/>
            <w:hideMark/>
          </w:tcPr>
          <w:p w:rsidR="00991F3D" w:rsidRPr="00334DBA" w:rsidRDefault="00991F3D" w:rsidP="00991F3D">
            <w:pPr>
              <w:ind w:left="-52" w:right="-113"/>
              <w:jc w:val="center"/>
              <w:rPr>
                <w:color w:val="000000"/>
                <w:sz w:val="20"/>
                <w:szCs w:val="20"/>
              </w:rPr>
            </w:pPr>
            <w:r w:rsidRPr="00334DBA">
              <w:rPr>
                <w:color w:val="000000"/>
                <w:sz w:val="20"/>
                <w:szCs w:val="20"/>
              </w:rPr>
              <w:t>от 02.04.19 №149-рп</w:t>
            </w:r>
          </w:p>
        </w:tc>
        <w:tc>
          <w:tcPr>
            <w:tcW w:w="1320"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1 162,00</w:t>
            </w:r>
          </w:p>
        </w:tc>
        <w:tc>
          <w:tcPr>
            <w:tcW w:w="1304"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1 161,13</w:t>
            </w:r>
          </w:p>
        </w:tc>
      </w:tr>
      <w:tr w:rsidR="00991F3D" w:rsidRPr="00334DBA" w:rsidTr="00334DBA">
        <w:trPr>
          <w:trHeight w:val="397"/>
          <w:jc w:val="center"/>
        </w:trPr>
        <w:tc>
          <w:tcPr>
            <w:tcW w:w="1524"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№01-50/06 от 04.06.2019</w:t>
            </w:r>
          </w:p>
        </w:tc>
        <w:tc>
          <w:tcPr>
            <w:tcW w:w="4283" w:type="dxa"/>
            <w:tcBorders>
              <w:top w:val="nil"/>
              <w:left w:val="nil"/>
              <w:bottom w:val="single" w:sz="4" w:space="0" w:color="auto"/>
              <w:right w:val="single" w:sz="4" w:space="0" w:color="auto"/>
            </w:tcBorders>
            <w:shd w:val="clear" w:color="auto" w:fill="auto"/>
            <w:hideMark/>
          </w:tcPr>
          <w:p w:rsidR="00991F3D" w:rsidRPr="00334DBA" w:rsidRDefault="00991F3D" w:rsidP="00334DBA">
            <w:pPr>
              <w:ind w:right="-243"/>
              <w:rPr>
                <w:color w:val="000000"/>
                <w:sz w:val="20"/>
                <w:szCs w:val="20"/>
              </w:rPr>
            </w:pPr>
            <w:r w:rsidRPr="00334DBA">
              <w:rPr>
                <w:color w:val="000000"/>
                <w:sz w:val="20"/>
                <w:szCs w:val="20"/>
              </w:rPr>
              <w:t>III Всероссийский фестиваль русского гостеприимства "</w:t>
            </w:r>
            <w:proofErr w:type="spellStart"/>
            <w:r w:rsidRPr="00334DBA">
              <w:rPr>
                <w:color w:val="000000"/>
                <w:sz w:val="20"/>
                <w:szCs w:val="20"/>
              </w:rPr>
              <w:t>Самоварфест</w:t>
            </w:r>
            <w:proofErr w:type="spellEnd"/>
            <w:r w:rsidRPr="00334DBA">
              <w:rPr>
                <w:color w:val="000000"/>
                <w:sz w:val="20"/>
                <w:szCs w:val="20"/>
              </w:rPr>
              <w:t xml:space="preserve">", </w:t>
            </w:r>
            <w:proofErr w:type="spellStart"/>
            <w:r w:rsidRPr="00334DBA">
              <w:rPr>
                <w:color w:val="000000"/>
                <w:sz w:val="20"/>
                <w:szCs w:val="20"/>
              </w:rPr>
              <w:t>г.Москва</w:t>
            </w:r>
            <w:proofErr w:type="spellEnd"/>
          </w:p>
        </w:tc>
        <w:tc>
          <w:tcPr>
            <w:tcW w:w="1203" w:type="dxa"/>
            <w:tcBorders>
              <w:top w:val="nil"/>
              <w:left w:val="nil"/>
              <w:bottom w:val="single" w:sz="4" w:space="0" w:color="auto"/>
              <w:right w:val="single" w:sz="4" w:space="0" w:color="auto"/>
            </w:tcBorders>
            <w:shd w:val="clear" w:color="auto" w:fill="auto"/>
            <w:hideMark/>
          </w:tcPr>
          <w:p w:rsidR="00991F3D" w:rsidRPr="00334DBA" w:rsidRDefault="00991F3D" w:rsidP="00991F3D">
            <w:pPr>
              <w:ind w:left="-52" w:right="-113"/>
              <w:jc w:val="center"/>
              <w:rPr>
                <w:color w:val="000000"/>
                <w:sz w:val="20"/>
                <w:szCs w:val="20"/>
              </w:rPr>
            </w:pPr>
            <w:r w:rsidRPr="00334DBA">
              <w:rPr>
                <w:color w:val="000000"/>
                <w:sz w:val="20"/>
                <w:szCs w:val="20"/>
              </w:rPr>
              <w:t>от 31.05.19 №225-рп</w:t>
            </w:r>
          </w:p>
        </w:tc>
        <w:tc>
          <w:tcPr>
            <w:tcW w:w="1320"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884,00</w:t>
            </w:r>
          </w:p>
        </w:tc>
        <w:tc>
          <w:tcPr>
            <w:tcW w:w="1304"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883,58</w:t>
            </w:r>
          </w:p>
        </w:tc>
      </w:tr>
      <w:tr w:rsidR="00991F3D" w:rsidRPr="00334DBA" w:rsidTr="00334DBA">
        <w:trPr>
          <w:trHeight w:val="397"/>
          <w:jc w:val="center"/>
        </w:trPr>
        <w:tc>
          <w:tcPr>
            <w:tcW w:w="1524"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№01-50/12 от 24.06.2019</w:t>
            </w:r>
          </w:p>
        </w:tc>
        <w:tc>
          <w:tcPr>
            <w:tcW w:w="4283" w:type="dxa"/>
            <w:tcBorders>
              <w:top w:val="nil"/>
              <w:left w:val="nil"/>
              <w:bottom w:val="single" w:sz="4" w:space="0" w:color="auto"/>
              <w:right w:val="single" w:sz="4" w:space="0" w:color="auto"/>
            </w:tcBorders>
            <w:shd w:val="clear" w:color="auto" w:fill="auto"/>
            <w:hideMark/>
          </w:tcPr>
          <w:p w:rsidR="00991F3D" w:rsidRPr="00334DBA" w:rsidRDefault="00991F3D" w:rsidP="00334DBA">
            <w:pPr>
              <w:ind w:right="-243"/>
              <w:rPr>
                <w:color w:val="000000"/>
                <w:sz w:val="20"/>
                <w:szCs w:val="20"/>
              </w:rPr>
            </w:pPr>
            <w:r w:rsidRPr="00334DBA">
              <w:rPr>
                <w:color w:val="000000"/>
                <w:sz w:val="20"/>
                <w:szCs w:val="20"/>
              </w:rPr>
              <w:t xml:space="preserve">Выставка "Улица Дальнего Востока", </w:t>
            </w:r>
            <w:proofErr w:type="spellStart"/>
            <w:r w:rsidRPr="00334DBA">
              <w:rPr>
                <w:color w:val="000000"/>
                <w:sz w:val="20"/>
                <w:szCs w:val="20"/>
              </w:rPr>
              <w:t>г.Владивосток</w:t>
            </w:r>
            <w:proofErr w:type="spellEnd"/>
          </w:p>
        </w:tc>
        <w:tc>
          <w:tcPr>
            <w:tcW w:w="1203" w:type="dxa"/>
            <w:tcBorders>
              <w:top w:val="nil"/>
              <w:left w:val="nil"/>
              <w:bottom w:val="single" w:sz="4" w:space="0" w:color="auto"/>
              <w:right w:val="single" w:sz="4" w:space="0" w:color="auto"/>
            </w:tcBorders>
            <w:shd w:val="clear" w:color="auto" w:fill="auto"/>
            <w:hideMark/>
          </w:tcPr>
          <w:p w:rsidR="00991F3D" w:rsidRPr="00334DBA" w:rsidRDefault="00991F3D" w:rsidP="00991F3D">
            <w:pPr>
              <w:ind w:left="-52" w:right="-113"/>
              <w:jc w:val="center"/>
              <w:rPr>
                <w:color w:val="000000"/>
                <w:sz w:val="20"/>
                <w:szCs w:val="20"/>
              </w:rPr>
            </w:pPr>
            <w:r w:rsidRPr="00334DBA">
              <w:rPr>
                <w:color w:val="000000"/>
                <w:sz w:val="20"/>
                <w:szCs w:val="20"/>
              </w:rPr>
              <w:t>от 21.06.19 №255-рп</w:t>
            </w:r>
          </w:p>
        </w:tc>
        <w:tc>
          <w:tcPr>
            <w:tcW w:w="1320"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40 290,00</w:t>
            </w:r>
          </w:p>
        </w:tc>
        <w:tc>
          <w:tcPr>
            <w:tcW w:w="1304"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40 186,09</w:t>
            </w:r>
          </w:p>
        </w:tc>
      </w:tr>
      <w:tr w:rsidR="00991F3D" w:rsidRPr="00334DBA" w:rsidTr="00334DBA">
        <w:trPr>
          <w:trHeight w:val="511"/>
          <w:jc w:val="center"/>
        </w:trPr>
        <w:tc>
          <w:tcPr>
            <w:tcW w:w="1524"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№01-50/20 от 30.07.2019</w:t>
            </w:r>
          </w:p>
        </w:tc>
        <w:tc>
          <w:tcPr>
            <w:tcW w:w="4283" w:type="dxa"/>
            <w:tcBorders>
              <w:top w:val="nil"/>
              <w:left w:val="nil"/>
              <w:bottom w:val="single" w:sz="4" w:space="0" w:color="auto"/>
              <w:right w:val="single" w:sz="4" w:space="0" w:color="auto"/>
            </w:tcBorders>
            <w:shd w:val="clear" w:color="auto" w:fill="auto"/>
            <w:hideMark/>
          </w:tcPr>
          <w:p w:rsidR="00991F3D" w:rsidRPr="00334DBA" w:rsidRDefault="00991F3D" w:rsidP="00334DBA">
            <w:pPr>
              <w:ind w:right="-243"/>
              <w:rPr>
                <w:color w:val="000000"/>
                <w:sz w:val="20"/>
                <w:szCs w:val="20"/>
              </w:rPr>
            </w:pPr>
            <w:proofErr w:type="gramStart"/>
            <w:r w:rsidRPr="00334DBA">
              <w:rPr>
                <w:color w:val="000000"/>
                <w:sz w:val="20"/>
                <w:szCs w:val="20"/>
              </w:rPr>
              <w:t>Торжественные мероприятия</w:t>
            </w:r>
            <w:proofErr w:type="gramEnd"/>
            <w:r w:rsidRPr="00334DBA">
              <w:rPr>
                <w:color w:val="000000"/>
                <w:sz w:val="20"/>
                <w:szCs w:val="20"/>
              </w:rPr>
              <w:t xml:space="preserve"> посвященные отправке плавучей АТЭС "Академик Ломоносов", </w:t>
            </w:r>
            <w:proofErr w:type="spellStart"/>
            <w:r w:rsidRPr="00334DBA">
              <w:rPr>
                <w:color w:val="000000"/>
                <w:sz w:val="20"/>
                <w:szCs w:val="20"/>
              </w:rPr>
              <w:t>г.Мурманск-г.Певек</w:t>
            </w:r>
            <w:proofErr w:type="spellEnd"/>
          </w:p>
        </w:tc>
        <w:tc>
          <w:tcPr>
            <w:tcW w:w="1203" w:type="dxa"/>
            <w:tcBorders>
              <w:top w:val="nil"/>
              <w:left w:val="nil"/>
              <w:bottom w:val="single" w:sz="4" w:space="0" w:color="auto"/>
              <w:right w:val="single" w:sz="4" w:space="0" w:color="auto"/>
            </w:tcBorders>
            <w:shd w:val="clear" w:color="auto" w:fill="auto"/>
            <w:hideMark/>
          </w:tcPr>
          <w:p w:rsidR="00991F3D" w:rsidRPr="00334DBA" w:rsidRDefault="00991F3D" w:rsidP="00991F3D">
            <w:pPr>
              <w:ind w:left="-52" w:right="-113"/>
              <w:jc w:val="center"/>
              <w:rPr>
                <w:color w:val="000000"/>
                <w:sz w:val="20"/>
                <w:szCs w:val="20"/>
              </w:rPr>
            </w:pPr>
            <w:r w:rsidRPr="00334DBA">
              <w:rPr>
                <w:color w:val="000000"/>
                <w:sz w:val="20"/>
                <w:szCs w:val="20"/>
              </w:rPr>
              <w:t>от 26.07.19 №329-рп</w:t>
            </w:r>
          </w:p>
        </w:tc>
        <w:tc>
          <w:tcPr>
            <w:tcW w:w="1320"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336,00</w:t>
            </w:r>
          </w:p>
        </w:tc>
        <w:tc>
          <w:tcPr>
            <w:tcW w:w="1304"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335,30</w:t>
            </w:r>
          </w:p>
        </w:tc>
      </w:tr>
      <w:tr w:rsidR="00991F3D" w:rsidRPr="00334DBA" w:rsidTr="00334DBA">
        <w:trPr>
          <w:trHeight w:val="397"/>
          <w:jc w:val="center"/>
        </w:trPr>
        <w:tc>
          <w:tcPr>
            <w:tcW w:w="1524"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№01-50/31 от 15.10.2019</w:t>
            </w:r>
          </w:p>
        </w:tc>
        <w:tc>
          <w:tcPr>
            <w:tcW w:w="4283" w:type="dxa"/>
            <w:tcBorders>
              <w:top w:val="nil"/>
              <w:left w:val="nil"/>
              <w:bottom w:val="single" w:sz="4" w:space="0" w:color="auto"/>
              <w:right w:val="single" w:sz="4" w:space="0" w:color="auto"/>
            </w:tcBorders>
            <w:shd w:val="clear" w:color="auto" w:fill="auto"/>
            <w:hideMark/>
          </w:tcPr>
          <w:p w:rsidR="00991F3D" w:rsidRPr="00334DBA" w:rsidRDefault="00991F3D" w:rsidP="00334DBA">
            <w:pPr>
              <w:ind w:right="-243"/>
              <w:rPr>
                <w:color w:val="000000"/>
                <w:sz w:val="20"/>
                <w:szCs w:val="20"/>
              </w:rPr>
            </w:pPr>
            <w:r w:rsidRPr="00334DBA">
              <w:rPr>
                <w:color w:val="000000"/>
                <w:sz w:val="20"/>
                <w:szCs w:val="20"/>
              </w:rPr>
              <w:t>Проект по организации научной экспедиции "Географический центр Чукотки"</w:t>
            </w:r>
          </w:p>
        </w:tc>
        <w:tc>
          <w:tcPr>
            <w:tcW w:w="1203" w:type="dxa"/>
            <w:tcBorders>
              <w:top w:val="nil"/>
              <w:left w:val="nil"/>
              <w:bottom w:val="single" w:sz="4" w:space="0" w:color="auto"/>
              <w:right w:val="single" w:sz="4" w:space="0" w:color="auto"/>
            </w:tcBorders>
            <w:shd w:val="clear" w:color="auto" w:fill="auto"/>
            <w:hideMark/>
          </w:tcPr>
          <w:p w:rsidR="00991F3D" w:rsidRPr="00334DBA" w:rsidRDefault="00991F3D" w:rsidP="00991F3D">
            <w:pPr>
              <w:ind w:left="-52" w:right="-113"/>
              <w:jc w:val="center"/>
              <w:rPr>
                <w:color w:val="000000"/>
                <w:sz w:val="20"/>
                <w:szCs w:val="20"/>
              </w:rPr>
            </w:pPr>
            <w:r w:rsidRPr="00334DBA">
              <w:rPr>
                <w:color w:val="000000"/>
                <w:sz w:val="20"/>
                <w:szCs w:val="20"/>
              </w:rPr>
              <w:t>от 23.08.19 №364-рп</w:t>
            </w:r>
          </w:p>
        </w:tc>
        <w:tc>
          <w:tcPr>
            <w:tcW w:w="1320"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350,00</w:t>
            </w:r>
          </w:p>
        </w:tc>
        <w:tc>
          <w:tcPr>
            <w:tcW w:w="1304"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340,90</w:t>
            </w:r>
          </w:p>
        </w:tc>
      </w:tr>
      <w:tr w:rsidR="00991F3D" w:rsidRPr="00334DBA" w:rsidTr="00334DBA">
        <w:trPr>
          <w:trHeight w:val="397"/>
          <w:jc w:val="center"/>
        </w:trPr>
        <w:tc>
          <w:tcPr>
            <w:tcW w:w="1524"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№01-50/35 от 18.11.2019</w:t>
            </w:r>
          </w:p>
        </w:tc>
        <w:tc>
          <w:tcPr>
            <w:tcW w:w="4283" w:type="dxa"/>
            <w:tcBorders>
              <w:top w:val="nil"/>
              <w:left w:val="nil"/>
              <w:bottom w:val="single" w:sz="4" w:space="0" w:color="auto"/>
              <w:right w:val="single" w:sz="4" w:space="0" w:color="auto"/>
            </w:tcBorders>
            <w:shd w:val="clear" w:color="auto" w:fill="auto"/>
            <w:hideMark/>
          </w:tcPr>
          <w:p w:rsidR="00991F3D" w:rsidRPr="00334DBA" w:rsidRDefault="00991F3D" w:rsidP="00334DBA">
            <w:pPr>
              <w:ind w:right="-243"/>
              <w:rPr>
                <w:color w:val="000000"/>
                <w:sz w:val="20"/>
                <w:szCs w:val="20"/>
              </w:rPr>
            </w:pPr>
            <w:r w:rsidRPr="00334DBA">
              <w:rPr>
                <w:color w:val="000000"/>
                <w:sz w:val="20"/>
                <w:szCs w:val="20"/>
              </w:rPr>
              <w:t xml:space="preserve">Мероприятие федерального значения "Дни Дальнего Востока", </w:t>
            </w:r>
            <w:proofErr w:type="spellStart"/>
            <w:r w:rsidRPr="00334DBA">
              <w:rPr>
                <w:color w:val="000000"/>
                <w:sz w:val="20"/>
                <w:szCs w:val="20"/>
              </w:rPr>
              <w:t>г.Москва</w:t>
            </w:r>
            <w:proofErr w:type="spellEnd"/>
          </w:p>
        </w:tc>
        <w:tc>
          <w:tcPr>
            <w:tcW w:w="1203" w:type="dxa"/>
            <w:tcBorders>
              <w:top w:val="nil"/>
              <w:left w:val="nil"/>
              <w:bottom w:val="single" w:sz="4" w:space="0" w:color="auto"/>
              <w:right w:val="single" w:sz="4" w:space="0" w:color="auto"/>
            </w:tcBorders>
            <w:shd w:val="clear" w:color="auto" w:fill="auto"/>
            <w:hideMark/>
          </w:tcPr>
          <w:p w:rsidR="00991F3D" w:rsidRPr="00334DBA" w:rsidRDefault="00991F3D" w:rsidP="00991F3D">
            <w:pPr>
              <w:ind w:left="-52" w:right="-113"/>
              <w:jc w:val="center"/>
              <w:rPr>
                <w:color w:val="000000"/>
                <w:sz w:val="20"/>
                <w:szCs w:val="20"/>
              </w:rPr>
            </w:pPr>
            <w:r w:rsidRPr="00334DBA">
              <w:rPr>
                <w:color w:val="000000"/>
                <w:sz w:val="20"/>
                <w:szCs w:val="20"/>
              </w:rPr>
              <w:t>от 13.11.19 №455-рп</w:t>
            </w:r>
          </w:p>
        </w:tc>
        <w:tc>
          <w:tcPr>
            <w:tcW w:w="1320"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13 350,00</w:t>
            </w:r>
          </w:p>
        </w:tc>
        <w:tc>
          <w:tcPr>
            <w:tcW w:w="1304"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10 707,70</w:t>
            </w:r>
          </w:p>
        </w:tc>
      </w:tr>
      <w:tr w:rsidR="00991F3D" w:rsidRPr="00334DBA" w:rsidTr="00334DBA">
        <w:trPr>
          <w:trHeight w:val="227"/>
          <w:jc w:val="center"/>
        </w:trPr>
        <w:tc>
          <w:tcPr>
            <w:tcW w:w="1524"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rPr>
                <w:b/>
                <w:bCs/>
                <w:color w:val="000000"/>
                <w:sz w:val="20"/>
                <w:szCs w:val="20"/>
              </w:rPr>
            </w:pPr>
            <w:r w:rsidRPr="00334DBA">
              <w:rPr>
                <w:b/>
                <w:bCs/>
                <w:color w:val="000000"/>
                <w:sz w:val="20"/>
                <w:szCs w:val="20"/>
              </w:rPr>
              <w:t>ИТОГО:</w:t>
            </w:r>
          </w:p>
        </w:tc>
        <w:tc>
          <w:tcPr>
            <w:tcW w:w="4283" w:type="dxa"/>
            <w:tcBorders>
              <w:top w:val="nil"/>
              <w:left w:val="nil"/>
              <w:bottom w:val="single" w:sz="4" w:space="0" w:color="auto"/>
              <w:right w:val="single" w:sz="4" w:space="0" w:color="auto"/>
            </w:tcBorders>
            <w:shd w:val="clear" w:color="auto" w:fill="auto"/>
            <w:hideMark/>
          </w:tcPr>
          <w:p w:rsidR="00991F3D" w:rsidRPr="00334DBA" w:rsidRDefault="00991F3D" w:rsidP="00991F3D">
            <w:pPr>
              <w:rPr>
                <w:b/>
                <w:bCs/>
                <w:color w:val="000000"/>
                <w:sz w:val="20"/>
                <w:szCs w:val="20"/>
              </w:rPr>
            </w:pPr>
            <w:r w:rsidRPr="00334DBA">
              <w:rPr>
                <w:b/>
                <w:bCs/>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rsidR="00991F3D" w:rsidRPr="00334DBA" w:rsidRDefault="00991F3D" w:rsidP="00991F3D">
            <w:pPr>
              <w:rPr>
                <w:b/>
                <w:bCs/>
                <w:color w:val="000000"/>
                <w:sz w:val="20"/>
                <w:szCs w:val="20"/>
              </w:rPr>
            </w:pPr>
            <w:r w:rsidRPr="00334DBA">
              <w:rPr>
                <w:b/>
                <w:bCs/>
                <w:color w:val="000000"/>
                <w:sz w:val="20"/>
                <w:szCs w:val="20"/>
              </w:rPr>
              <w:t> </w:t>
            </w:r>
          </w:p>
        </w:tc>
        <w:tc>
          <w:tcPr>
            <w:tcW w:w="1320"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b/>
                <w:bCs/>
                <w:color w:val="000000"/>
                <w:sz w:val="20"/>
                <w:szCs w:val="20"/>
              </w:rPr>
            </w:pPr>
            <w:r w:rsidRPr="00334DBA">
              <w:rPr>
                <w:b/>
                <w:bCs/>
                <w:color w:val="000000"/>
                <w:sz w:val="20"/>
                <w:szCs w:val="20"/>
              </w:rPr>
              <w:t>56 372,00</w:t>
            </w:r>
          </w:p>
        </w:tc>
        <w:tc>
          <w:tcPr>
            <w:tcW w:w="1304"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b/>
                <w:bCs/>
                <w:color w:val="000000"/>
                <w:sz w:val="20"/>
                <w:szCs w:val="20"/>
              </w:rPr>
            </w:pPr>
            <w:r w:rsidRPr="00334DBA">
              <w:rPr>
                <w:b/>
                <w:bCs/>
                <w:color w:val="000000"/>
                <w:sz w:val="20"/>
                <w:szCs w:val="20"/>
              </w:rPr>
              <w:t>53 614,70</w:t>
            </w:r>
          </w:p>
        </w:tc>
      </w:tr>
      <w:tr w:rsidR="00991F3D" w:rsidRPr="00334DBA" w:rsidTr="00334DBA">
        <w:trPr>
          <w:trHeight w:val="227"/>
          <w:jc w:val="center"/>
        </w:trPr>
        <w:tc>
          <w:tcPr>
            <w:tcW w:w="963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991F3D" w:rsidRPr="00334DBA" w:rsidRDefault="00991F3D" w:rsidP="00991F3D">
            <w:pPr>
              <w:jc w:val="center"/>
              <w:rPr>
                <w:b/>
                <w:bCs/>
                <w:color w:val="000000"/>
                <w:sz w:val="20"/>
                <w:szCs w:val="20"/>
              </w:rPr>
            </w:pPr>
            <w:r w:rsidRPr="00334DBA">
              <w:rPr>
                <w:b/>
                <w:bCs/>
                <w:color w:val="000000"/>
                <w:sz w:val="20"/>
                <w:szCs w:val="20"/>
              </w:rPr>
              <w:t xml:space="preserve">2020 год </w:t>
            </w:r>
          </w:p>
        </w:tc>
      </w:tr>
      <w:tr w:rsidR="00991F3D" w:rsidRPr="00334DBA" w:rsidTr="00334DBA">
        <w:trPr>
          <w:trHeight w:val="397"/>
          <w:jc w:val="center"/>
        </w:trPr>
        <w:tc>
          <w:tcPr>
            <w:tcW w:w="1524"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№01-50/49 от 19.11.2020</w:t>
            </w:r>
          </w:p>
        </w:tc>
        <w:tc>
          <w:tcPr>
            <w:tcW w:w="4283" w:type="dxa"/>
            <w:tcBorders>
              <w:top w:val="nil"/>
              <w:left w:val="nil"/>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Организация фотовыставки "Чукотка. Эпическая сага. Вступление" (с 23.11.20 по 07.02.21)</w:t>
            </w:r>
          </w:p>
        </w:tc>
        <w:tc>
          <w:tcPr>
            <w:tcW w:w="1203" w:type="dxa"/>
            <w:tcBorders>
              <w:top w:val="nil"/>
              <w:left w:val="nil"/>
              <w:bottom w:val="single" w:sz="4" w:space="0" w:color="auto"/>
              <w:right w:val="single" w:sz="4" w:space="0" w:color="auto"/>
            </w:tcBorders>
            <w:shd w:val="clear" w:color="auto" w:fill="auto"/>
            <w:hideMark/>
          </w:tcPr>
          <w:p w:rsidR="00991F3D" w:rsidRPr="00334DBA" w:rsidRDefault="00991F3D" w:rsidP="00991F3D">
            <w:pPr>
              <w:ind w:left="-52" w:right="-113"/>
              <w:jc w:val="center"/>
              <w:rPr>
                <w:color w:val="000000"/>
                <w:sz w:val="20"/>
                <w:szCs w:val="20"/>
              </w:rPr>
            </w:pPr>
            <w:r w:rsidRPr="00334DBA">
              <w:rPr>
                <w:color w:val="000000"/>
                <w:sz w:val="20"/>
                <w:szCs w:val="20"/>
              </w:rPr>
              <w:t>от 18.11.20 №473-рп</w:t>
            </w:r>
          </w:p>
        </w:tc>
        <w:tc>
          <w:tcPr>
            <w:tcW w:w="1320"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3 000,00</w:t>
            </w:r>
          </w:p>
        </w:tc>
        <w:tc>
          <w:tcPr>
            <w:tcW w:w="1304"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3 000,00</w:t>
            </w:r>
          </w:p>
        </w:tc>
      </w:tr>
      <w:tr w:rsidR="00991F3D" w:rsidRPr="00334DBA" w:rsidTr="00334DBA">
        <w:trPr>
          <w:trHeight w:val="397"/>
          <w:jc w:val="center"/>
        </w:trPr>
        <w:tc>
          <w:tcPr>
            <w:tcW w:w="1524"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№01-50/63 от 15.12.2020</w:t>
            </w:r>
          </w:p>
        </w:tc>
        <w:tc>
          <w:tcPr>
            <w:tcW w:w="4283" w:type="dxa"/>
            <w:tcBorders>
              <w:top w:val="nil"/>
              <w:left w:val="nil"/>
              <w:bottom w:val="single" w:sz="4" w:space="0" w:color="auto"/>
              <w:right w:val="single" w:sz="4" w:space="0" w:color="auto"/>
            </w:tcBorders>
            <w:shd w:val="clear" w:color="auto" w:fill="auto"/>
            <w:hideMark/>
          </w:tcPr>
          <w:p w:rsidR="00991F3D" w:rsidRPr="00334DBA" w:rsidRDefault="00991F3D" w:rsidP="00991F3D">
            <w:pPr>
              <w:rPr>
                <w:color w:val="000000"/>
                <w:sz w:val="20"/>
                <w:szCs w:val="20"/>
              </w:rPr>
            </w:pPr>
            <w:r w:rsidRPr="00334DBA">
              <w:rPr>
                <w:color w:val="000000"/>
                <w:sz w:val="20"/>
                <w:szCs w:val="20"/>
              </w:rPr>
              <w:t>Комплекс мероприятий "Дни регионов Дальнего Востока в Москве 2020"</w:t>
            </w:r>
          </w:p>
        </w:tc>
        <w:tc>
          <w:tcPr>
            <w:tcW w:w="1203" w:type="dxa"/>
            <w:tcBorders>
              <w:top w:val="nil"/>
              <w:left w:val="nil"/>
              <w:bottom w:val="single" w:sz="4" w:space="0" w:color="auto"/>
              <w:right w:val="single" w:sz="4" w:space="0" w:color="auto"/>
            </w:tcBorders>
            <w:shd w:val="clear" w:color="auto" w:fill="auto"/>
            <w:hideMark/>
          </w:tcPr>
          <w:p w:rsidR="00991F3D" w:rsidRPr="00334DBA" w:rsidRDefault="00991F3D" w:rsidP="00991F3D">
            <w:pPr>
              <w:ind w:left="-52" w:right="-113"/>
              <w:jc w:val="center"/>
              <w:rPr>
                <w:color w:val="000000"/>
                <w:sz w:val="20"/>
                <w:szCs w:val="20"/>
              </w:rPr>
            </w:pPr>
            <w:r w:rsidRPr="00334DBA">
              <w:rPr>
                <w:color w:val="000000"/>
                <w:sz w:val="20"/>
                <w:szCs w:val="20"/>
              </w:rPr>
              <w:t>от 10.12.20 №514-рп</w:t>
            </w:r>
          </w:p>
        </w:tc>
        <w:tc>
          <w:tcPr>
            <w:tcW w:w="1320"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3 101,40</w:t>
            </w:r>
          </w:p>
        </w:tc>
        <w:tc>
          <w:tcPr>
            <w:tcW w:w="1304"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color w:val="000000"/>
                <w:sz w:val="20"/>
                <w:szCs w:val="20"/>
              </w:rPr>
            </w:pPr>
            <w:r w:rsidRPr="00334DBA">
              <w:rPr>
                <w:color w:val="000000"/>
                <w:sz w:val="20"/>
                <w:szCs w:val="20"/>
              </w:rPr>
              <w:t>3 101,40</w:t>
            </w:r>
          </w:p>
        </w:tc>
      </w:tr>
      <w:tr w:rsidR="00991F3D" w:rsidRPr="00334DBA" w:rsidTr="00334DBA">
        <w:trPr>
          <w:trHeight w:val="227"/>
          <w:jc w:val="center"/>
        </w:trPr>
        <w:tc>
          <w:tcPr>
            <w:tcW w:w="1524" w:type="dxa"/>
            <w:tcBorders>
              <w:top w:val="nil"/>
              <w:left w:val="single" w:sz="4" w:space="0" w:color="auto"/>
              <w:bottom w:val="single" w:sz="4" w:space="0" w:color="auto"/>
              <w:right w:val="single" w:sz="4" w:space="0" w:color="auto"/>
            </w:tcBorders>
            <w:shd w:val="clear" w:color="auto" w:fill="auto"/>
            <w:hideMark/>
          </w:tcPr>
          <w:p w:rsidR="00991F3D" w:rsidRPr="00334DBA" w:rsidRDefault="00991F3D" w:rsidP="00991F3D">
            <w:pPr>
              <w:rPr>
                <w:b/>
                <w:bCs/>
                <w:color w:val="000000"/>
                <w:sz w:val="20"/>
                <w:szCs w:val="20"/>
              </w:rPr>
            </w:pPr>
            <w:r w:rsidRPr="00334DBA">
              <w:rPr>
                <w:b/>
                <w:bCs/>
                <w:color w:val="000000"/>
                <w:sz w:val="20"/>
                <w:szCs w:val="20"/>
              </w:rPr>
              <w:t>ИТОГО:</w:t>
            </w:r>
          </w:p>
        </w:tc>
        <w:tc>
          <w:tcPr>
            <w:tcW w:w="4283" w:type="dxa"/>
            <w:tcBorders>
              <w:top w:val="nil"/>
              <w:left w:val="nil"/>
              <w:bottom w:val="single" w:sz="4" w:space="0" w:color="auto"/>
              <w:right w:val="single" w:sz="4" w:space="0" w:color="auto"/>
            </w:tcBorders>
            <w:shd w:val="clear" w:color="auto" w:fill="auto"/>
            <w:hideMark/>
          </w:tcPr>
          <w:p w:rsidR="00991F3D" w:rsidRPr="00334DBA" w:rsidRDefault="00991F3D" w:rsidP="00991F3D">
            <w:pPr>
              <w:rPr>
                <w:b/>
                <w:bCs/>
                <w:color w:val="000000"/>
                <w:sz w:val="20"/>
                <w:szCs w:val="20"/>
              </w:rPr>
            </w:pPr>
            <w:r w:rsidRPr="00334DBA">
              <w:rPr>
                <w:b/>
                <w:bCs/>
                <w:color w:val="000000"/>
                <w:sz w:val="20"/>
                <w:szCs w:val="20"/>
              </w:rPr>
              <w:t> </w:t>
            </w:r>
          </w:p>
        </w:tc>
        <w:tc>
          <w:tcPr>
            <w:tcW w:w="1203" w:type="dxa"/>
            <w:tcBorders>
              <w:top w:val="nil"/>
              <w:left w:val="nil"/>
              <w:bottom w:val="single" w:sz="4" w:space="0" w:color="auto"/>
              <w:right w:val="single" w:sz="4" w:space="0" w:color="auto"/>
            </w:tcBorders>
            <w:shd w:val="clear" w:color="auto" w:fill="auto"/>
            <w:hideMark/>
          </w:tcPr>
          <w:p w:rsidR="00991F3D" w:rsidRPr="00334DBA" w:rsidRDefault="00991F3D" w:rsidP="00991F3D">
            <w:pPr>
              <w:rPr>
                <w:b/>
                <w:bCs/>
                <w:color w:val="000000"/>
                <w:sz w:val="20"/>
                <w:szCs w:val="20"/>
              </w:rPr>
            </w:pPr>
            <w:r w:rsidRPr="00334DBA">
              <w:rPr>
                <w:b/>
                <w:bCs/>
                <w:color w:val="000000"/>
                <w:sz w:val="20"/>
                <w:szCs w:val="20"/>
              </w:rPr>
              <w:t> </w:t>
            </w:r>
          </w:p>
        </w:tc>
        <w:tc>
          <w:tcPr>
            <w:tcW w:w="1320"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b/>
                <w:bCs/>
                <w:color w:val="000000"/>
                <w:sz w:val="20"/>
                <w:szCs w:val="20"/>
              </w:rPr>
            </w:pPr>
            <w:r w:rsidRPr="00334DBA">
              <w:rPr>
                <w:b/>
                <w:bCs/>
                <w:color w:val="000000"/>
                <w:sz w:val="20"/>
                <w:szCs w:val="20"/>
              </w:rPr>
              <w:t>6 101,40</w:t>
            </w:r>
          </w:p>
        </w:tc>
        <w:tc>
          <w:tcPr>
            <w:tcW w:w="1304" w:type="dxa"/>
            <w:tcBorders>
              <w:top w:val="nil"/>
              <w:left w:val="nil"/>
              <w:bottom w:val="single" w:sz="4" w:space="0" w:color="auto"/>
              <w:right w:val="single" w:sz="4" w:space="0" w:color="auto"/>
            </w:tcBorders>
            <w:shd w:val="clear" w:color="auto" w:fill="auto"/>
            <w:hideMark/>
          </w:tcPr>
          <w:p w:rsidR="00991F3D" w:rsidRPr="00334DBA" w:rsidRDefault="00991F3D" w:rsidP="00991F3D">
            <w:pPr>
              <w:jc w:val="center"/>
              <w:rPr>
                <w:b/>
                <w:bCs/>
                <w:color w:val="000000"/>
                <w:sz w:val="20"/>
                <w:szCs w:val="20"/>
              </w:rPr>
            </w:pPr>
            <w:r w:rsidRPr="00334DBA">
              <w:rPr>
                <w:b/>
                <w:bCs/>
                <w:color w:val="000000"/>
                <w:sz w:val="20"/>
                <w:szCs w:val="20"/>
              </w:rPr>
              <w:t>6 101,40</w:t>
            </w:r>
          </w:p>
        </w:tc>
      </w:tr>
    </w:tbl>
    <w:p w:rsidR="00991F3D" w:rsidRPr="006C6FB1" w:rsidRDefault="00991F3D" w:rsidP="00991F3D">
      <w:pPr>
        <w:autoSpaceDE w:val="0"/>
        <w:autoSpaceDN w:val="0"/>
        <w:adjustRightInd w:val="0"/>
        <w:ind w:firstLine="708"/>
        <w:jc w:val="both"/>
        <w:rPr>
          <w:sz w:val="16"/>
          <w:szCs w:val="16"/>
          <w:highlight w:val="yellow"/>
        </w:rPr>
      </w:pPr>
    </w:p>
    <w:p w:rsidR="00991F3D" w:rsidRDefault="00991F3D" w:rsidP="00991F3D">
      <w:pPr>
        <w:autoSpaceDE w:val="0"/>
        <w:autoSpaceDN w:val="0"/>
        <w:adjustRightInd w:val="0"/>
        <w:ind w:firstLine="708"/>
        <w:jc w:val="both"/>
        <w:rPr>
          <w:sz w:val="28"/>
          <w:szCs w:val="28"/>
        </w:rPr>
      </w:pPr>
      <w:r>
        <w:rPr>
          <w:sz w:val="28"/>
          <w:szCs w:val="28"/>
        </w:rPr>
        <w:t>Расходы на реализацию мероприятий произведены в соответствии с условиями Соглашений и подтверждены первичными учетными документами. Средства Резервного фонда направлены на цели, предусмотренные Соглашениями, и на иные цели не отвлекались. Неиспользованные остатки средств субсидий возвращены бюджет в полном объеме в сроки, установленные Соглашениями.</w:t>
      </w:r>
    </w:p>
    <w:p w:rsidR="00991F3D" w:rsidRDefault="00991F3D" w:rsidP="00991F3D">
      <w:pPr>
        <w:ind w:firstLine="709"/>
        <w:jc w:val="both"/>
        <w:rPr>
          <w:sz w:val="28"/>
          <w:szCs w:val="28"/>
        </w:rPr>
      </w:pPr>
      <w:r>
        <w:rPr>
          <w:sz w:val="28"/>
          <w:szCs w:val="28"/>
        </w:rPr>
        <w:t xml:space="preserve">В </w:t>
      </w:r>
      <w:r w:rsidRPr="00EC7E70">
        <w:rPr>
          <w:sz w:val="28"/>
          <w:szCs w:val="28"/>
        </w:rPr>
        <w:t>нарушение требований пункта 2 статьи 78.1 Бюджетного кодекса</w:t>
      </w:r>
      <w:r>
        <w:rPr>
          <w:sz w:val="28"/>
          <w:szCs w:val="28"/>
        </w:rPr>
        <w:t xml:space="preserve"> в проверяемом периоде средства </w:t>
      </w:r>
      <w:r w:rsidRPr="00EC7E70">
        <w:rPr>
          <w:sz w:val="28"/>
          <w:szCs w:val="28"/>
        </w:rPr>
        <w:t xml:space="preserve">Резервного фонда </w:t>
      </w:r>
      <w:r>
        <w:rPr>
          <w:sz w:val="28"/>
          <w:szCs w:val="28"/>
        </w:rPr>
        <w:t>предоставлялись</w:t>
      </w:r>
      <w:r w:rsidRPr="00EC7E70">
        <w:rPr>
          <w:sz w:val="28"/>
          <w:szCs w:val="28"/>
        </w:rPr>
        <w:t xml:space="preserve"> в отсутствие порядк</w:t>
      </w:r>
      <w:r>
        <w:rPr>
          <w:sz w:val="28"/>
          <w:szCs w:val="28"/>
        </w:rPr>
        <w:t>ов</w:t>
      </w:r>
      <w:r w:rsidRPr="00EC7E70">
        <w:rPr>
          <w:sz w:val="28"/>
          <w:szCs w:val="28"/>
        </w:rPr>
        <w:t xml:space="preserve"> </w:t>
      </w:r>
      <w:r w:rsidRPr="001F6268">
        <w:rPr>
          <w:sz w:val="28"/>
          <w:szCs w:val="28"/>
        </w:rPr>
        <w:t xml:space="preserve">определения объема и условий предоставления </w:t>
      </w:r>
      <w:r w:rsidRPr="00EC7E70">
        <w:rPr>
          <w:sz w:val="28"/>
          <w:szCs w:val="28"/>
        </w:rPr>
        <w:t>субсиди</w:t>
      </w:r>
      <w:r>
        <w:rPr>
          <w:sz w:val="28"/>
          <w:szCs w:val="28"/>
        </w:rPr>
        <w:t>й.</w:t>
      </w:r>
    </w:p>
    <w:p w:rsidR="00991F3D" w:rsidRDefault="00991F3D" w:rsidP="00991F3D">
      <w:pPr>
        <w:ind w:firstLine="709"/>
        <w:jc w:val="both"/>
        <w:rPr>
          <w:sz w:val="28"/>
          <w:szCs w:val="28"/>
        </w:rPr>
      </w:pPr>
      <w:r>
        <w:rPr>
          <w:sz w:val="28"/>
          <w:szCs w:val="28"/>
        </w:rPr>
        <w:t xml:space="preserve">В проверяемом периоде из Резервного фонда в отсутствие </w:t>
      </w:r>
      <w:r w:rsidRPr="00EC7E70">
        <w:rPr>
          <w:sz w:val="28"/>
          <w:szCs w:val="28"/>
        </w:rPr>
        <w:t>порядк</w:t>
      </w:r>
      <w:r>
        <w:rPr>
          <w:sz w:val="28"/>
          <w:szCs w:val="28"/>
        </w:rPr>
        <w:t>ов</w:t>
      </w:r>
      <w:r w:rsidRPr="00EC7E70">
        <w:rPr>
          <w:sz w:val="28"/>
          <w:szCs w:val="28"/>
        </w:rPr>
        <w:t xml:space="preserve"> </w:t>
      </w:r>
      <w:r w:rsidRPr="001F6268">
        <w:rPr>
          <w:sz w:val="28"/>
          <w:szCs w:val="28"/>
        </w:rPr>
        <w:t xml:space="preserve">определения объема и условий предоставления </w:t>
      </w:r>
      <w:r w:rsidRPr="00EC7E70">
        <w:rPr>
          <w:sz w:val="28"/>
          <w:szCs w:val="28"/>
        </w:rPr>
        <w:t>субсиди</w:t>
      </w:r>
      <w:r>
        <w:rPr>
          <w:sz w:val="28"/>
          <w:szCs w:val="28"/>
        </w:rPr>
        <w:t>й Фонду предоставлено 8 субсидий на общую сумму 62 408,4 тыс. рублей.</w:t>
      </w:r>
    </w:p>
    <w:p w:rsidR="00991F3D" w:rsidRPr="00C675EB" w:rsidRDefault="00991F3D" w:rsidP="00991F3D">
      <w:pPr>
        <w:ind w:firstLine="708"/>
        <w:jc w:val="both"/>
        <w:rPr>
          <w:b/>
          <w:sz w:val="16"/>
          <w:szCs w:val="16"/>
        </w:rPr>
      </w:pPr>
    </w:p>
    <w:p w:rsidR="00991F3D" w:rsidRPr="00E92A51" w:rsidRDefault="00991F3D" w:rsidP="00991F3D">
      <w:pPr>
        <w:ind w:firstLine="708"/>
        <w:jc w:val="both"/>
        <w:rPr>
          <w:sz w:val="28"/>
          <w:szCs w:val="28"/>
        </w:rPr>
      </w:pPr>
      <w:r w:rsidRPr="00E92A51">
        <w:rPr>
          <w:b/>
          <w:sz w:val="28"/>
          <w:szCs w:val="28"/>
        </w:rPr>
        <w:t>Возражения или замечания руководителей объектов контрольного мероприятия</w:t>
      </w:r>
      <w:r w:rsidRPr="00E92A51">
        <w:rPr>
          <w:sz w:val="28"/>
          <w:szCs w:val="28"/>
        </w:rPr>
        <w:t>:</w:t>
      </w:r>
    </w:p>
    <w:p w:rsidR="00991F3D" w:rsidRPr="00E92A51" w:rsidRDefault="00991F3D" w:rsidP="00991F3D">
      <w:pPr>
        <w:ind w:firstLine="708"/>
        <w:jc w:val="both"/>
        <w:rPr>
          <w:sz w:val="28"/>
          <w:szCs w:val="28"/>
        </w:rPr>
      </w:pPr>
      <w:r w:rsidRPr="00E92A51">
        <w:rPr>
          <w:sz w:val="28"/>
          <w:szCs w:val="28"/>
        </w:rPr>
        <w:t>По результатам контрольного мероприятия оформлены акты, подписанные без разногласий:</w:t>
      </w:r>
    </w:p>
    <w:p w:rsidR="00991F3D" w:rsidRPr="00E92A51" w:rsidRDefault="00991F3D" w:rsidP="00991F3D">
      <w:pPr>
        <w:ind w:firstLine="708"/>
        <w:jc w:val="both"/>
        <w:rPr>
          <w:sz w:val="28"/>
          <w:szCs w:val="28"/>
        </w:rPr>
      </w:pPr>
      <w:r w:rsidRPr="00E92A51">
        <w:rPr>
          <w:sz w:val="28"/>
          <w:szCs w:val="28"/>
        </w:rPr>
        <w:t xml:space="preserve">- в Департаменте </w:t>
      </w:r>
      <w:r w:rsidRPr="000F3B1D">
        <w:rPr>
          <w:sz w:val="28"/>
          <w:szCs w:val="28"/>
        </w:rPr>
        <w:t>культуры спорта и туризма</w:t>
      </w:r>
      <w:r w:rsidRPr="000F3B1D">
        <w:rPr>
          <w:color w:val="000000"/>
          <w:sz w:val="28"/>
          <w:szCs w:val="28"/>
        </w:rPr>
        <w:t xml:space="preserve"> Чукотского автономного округа</w:t>
      </w:r>
      <w:r w:rsidRPr="00E92A51">
        <w:rPr>
          <w:sz w:val="28"/>
          <w:szCs w:val="28"/>
        </w:rPr>
        <w:t xml:space="preserve"> </w:t>
      </w:r>
      <w:bookmarkStart w:id="26" w:name="_Hlk68536083"/>
      <w:r w:rsidRPr="00E92A51">
        <w:rPr>
          <w:sz w:val="28"/>
          <w:szCs w:val="28"/>
        </w:rPr>
        <w:t xml:space="preserve">от </w:t>
      </w:r>
      <w:r>
        <w:rPr>
          <w:sz w:val="28"/>
          <w:szCs w:val="28"/>
        </w:rPr>
        <w:t>22 марта 2021</w:t>
      </w:r>
      <w:r w:rsidRPr="00E92A51">
        <w:rPr>
          <w:sz w:val="28"/>
          <w:szCs w:val="28"/>
        </w:rPr>
        <w:t xml:space="preserve"> года</w:t>
      </w:r>
      <w:bookmarkEnd w:id="26"/>
      <w:r w:rsidRPr="00E92A51">
        <w:rPr>
          <w:sz w:val="28"/>
          <w:szCs w:val="28"/>
        </w:rPr>
        <w:t>;</w:t>
      </w:r>
    </w:p>
    <w:p w:rsidR="00991F3D" w:rsidRPr="00E92A51" w:rsidRDefault="00991F3D" w:rsidP="00991F3D">
      <w:pPr>
        <w:ind w:firstLine="708"/>
        <w:jc w:val="both"/>
        <w:rPr>
          <w:sz w:val="28"/>
          <w:szCs w:val="28"/>
        </w:rPr>
      </w:pPr>
      <w:r w:rsidRPr="00E92A51">
        <w:rPr>
          <w:sz w:val="28"/>
          <w:szCs w:val="28"/>
        </w:rPr>
        <w:t xml:space="preserve">- в </w:t>
      </w:r>
      <w:r w:rsidRPr="000F3B1D">
        <w:rPr>
          <w:color w:val="000000"/>
          <w:sz w:val="28"/>
          <w:szCs w:val="28"/>
        </w:rPr>
        <w:t>Некоммерческой организации «Фонд развития туризма, международных и межрегиональных проектов Чукотского автономного округа»</w:t>
      </w:r>
      <w:r>
        <w:rPr>
          <w:color w:val="000000"/>
          <w:sz w:val="28"/>
          <w:szCs w:val="28"/>
        </w:rPr>
        <w:t xml:space="preserve"> </w:t>
      </w:r>
      <w:r w:rsidRPr="00E92A51">
        <w:rPr>
          <w:sz w:val="28"/>
          <w:szCs w:val="28"/>
        </w:rPr>
        <w:t xml:space="preserve">от </w:t>
      </w:r>
      <w:r>
        <w:rPr>
          <w:sz w:val="28"/>
          <w:szCs w:val="28"/>
        </w:rPr>
        <w:t>11 марта 2021</w:t>
      </w:r>
      <w:r w:rsidRPr="00E92A51">
        <w:rPr>
          <w:sz w:val="28"/>
          <w:szCs w:val="28"/>
        </w:rPr>
        <w:t xml:space="preserve"> года (по результатам встречной проверки).</w:t>
      </w:r>
    </w:p>
    <w:p w:rsidR="00991F3D" w:rsidRPr="00455330" w:rsidRDefault="00991F3D" w:rsidP="00991F3D">
      <w:pPr>
        <w:ind w:firstLine="709"/>
        <w:jc w:val="both"/>
        <w:rPr>
          <w:sz w:val="16"/>
          <w:szCs w:val="16"/>
        </w:rPr>
      </w:pPr>
    </w:p>
    <w:p w:rsidR="00991F3D" w:rsidRPr="004E0ADB" w:rsidRDefault="00991F3D" w:rsidP="00991F3D">
      <w:pPr>
        <w:ind w:firstLine="709"/>
        <w:jc w:val="both"/>
        <w:rPr>
          <w:b/>
          <w:sz w:val="28"/>
          <w:szCs w:val="28"/>
        </w:rPr>
      </w:pPr>
      <w:r w:rsidRPr="004E0ADB">
        <w:rPr>
          <w:b/>
          <w:sz w:val="28"/>
          <w:szCs w:val="28"/>
        </w:rPr>
        <w:t>Выводы:</w:t>
      </w:r>
    </w:p>
    <w:p w:rsidR="00991F3D" w:rsidRDefault="00991F3D" w:rsidP="00991F3D">
      <w:pPr>
        <w:ind w:firstLine="709"/>
        <w:jc w:val="both"/>
        <w:rPr>
          <w:sz w:val="28"/>
          <w:szCs w:val="28"/>
        </w:rPr>
      </w:pPr>
      <w:r>
        <w:rPr>
          <w:color w:val="000000"/>
          <w:sz w:val="28"/>
          <w:szCs w:val="28"/>
        </w:rPr>
        <w:t>1. </w:t>
      </w:r>
      <w:r w:rsidRPr="000F3B1D">
        <w:rPr>
          <w:color w:val="000000"/>
          <w:sz w:val="28"/>
          <w:szCs w:val="28"/>
        </w:rPr>
        <w:t xml:space="preserve">Поддержка и развитие туризма в Чукотском автономном округе осуществляются в рамках </w:t>
      </w:r>
      <w:r w:rsidRPr="000F3B1D">
        <w:rPr>
          <w:sz w:val="28"/>
          <w:szCs w:val="28"/>
        </w:rPr>
        <w:t>подпрограммы «</w:t>
      </w:r>
      <w:r w:rsidRPr="000F3B1D">
        <w:rPr>
          <w:bCs/>
          <w:sz w:val="28"/>
          <w:szCs w:val="28"/>
        </w:rPr>
        <w:t>Поддержка туризма»</w:t>
      </w:r>
      <w:r w:rsidRPr="000F3B1D">
        <w:rPr>
          <w:sz w:val="28"/>
          <w:szCs w:val="28"/>
        </w:rPr>
        <w:t xml:space="preserve"> Государственной программы «Развитие культуры, спорта и туризма Чукотского автономного округа».</w:t>
      </w:r>
      <w:r w:rsidRPr="008E68DA">
        <w:rPr>
          <w:color w:val="000000"/>
          <w:sz w:val="28"/>
          <w:szCs w:val="28"/>
        </w:rPr>
        <w:t xml:space="preserve"> </w:t>
      </w:r>
      <w:r w:rsidRPr="00647F09">
        <w:rPr>
          <w:color w:val="000000"/>
          <w:sz w:val="28"/>
          <w:szCs w:val="28"/>
        </w:rPr>
        <w:t>Кроме того, в проверяемом периоде разработка и реализация проектов и мероприятий, направленных на формирование и продвижение положительного имиджа Чукотского автономного округа как территории, привлекательной для развития туризма на внутреннем и международном туристских рынках осуществлялась Фондом</w:t>
      </w:r>
      <w:r>
        <w:rPr>
          <w:color w:val="000000"/>
          <w:sz w:val="28"/>
          <w:szCs w:val="28"/>
        </w:rPr>
        <w:t>.</w:t>
      </w:r>
    </w:p>
    <w:p w:rsidR="00991F3D" w:rsidRDefault="00991F3D" w:rsidP="00991F3D">
      <w:pPr>
        <w:ind w:firstLine="709"/>
        <w:jc w:val="both"/>
        <w:rPr>
          <w:sz w:val="28"/>
          <w:szCs w:val="28"/>
        </w:rPr>
      </w:pPr>
      <w:r>
        <w:rPr>
          <w:sz w:val="28"/>
          <w:szCs w:val="28"/>
        </w:rPr>
        <w:t>2. </w:t>
      </w:r>
      <w:r w:rsidRPr="002400BF">
        <w:rPr>
          <w:sz w:val="28"/>
          <w:szCs w:val="28"/>
        </w:rPr>
        <w:t xml:space="preserve">В результате анализа нормативной обеспеченности организации процесса использования </w:t>
      </w:r>
      <w:r w:rsidRPr="002400BF">
        <w:rPr>
          <w:color w:val="000000"/>
          <w:sz w:val="28"/>
          <w:szCs w:val="28"/>
        </w:rPr>
        <w:t>бюджетных средств, предоставленных на поддержку и развитие туризма</w:t>
      </w:r>
      <w:r w:rsidRPr="002400BF">
        <w:rPr>
          <w:sz w:val="28"/>
          <w:szCs w:val="28"/>
        </w:rPr>
        <w:t xml:space="preserve"> установлены недостатки нормативного правового регулирования</w:t>
      </w:r>
      <w:r>
        <w:rPr>
          <w:sz w:val="28"/>
          <w:szCs w:val="28"/>
        </w:rPr>
        <w:t>:</w:t>
      </w:r>
    </w:p>
    <w:p w:rsidR="00991F3D" w:rsidRDefault="00991F3D" w:rsidP="00991F3D">
      <w:pPr>
        <w:ind w:firstLine="708"/>
        <w:jc w:val="both"/>
        <w:rPr>
          <w:sz w:val="28"/>
          <w:szCs w:val="28"/>
        </w:rPr>
      </w:pPr>
      <w:r>
        <w:rPr>
          <w:sz w:val="28"/>
          <w:szCs w:val="28"/>
        </w:rPr>
        <w:t>- </w:t>
      </w:r>
      <w:r w:rsidRPr="00AC2645">
        <w:rPr>
          <w:sz w:val="28"/>
          <w:szCs w:val="28"/>
        </w:rPr>
        <w:t xml:space="preserve">нормативный </w:t>
      </w:r>
      <w:r>
        <w:rPr>
          <w:sz w:val="28"/>
          <w:szCs w:val="28"/>
        </w:rPr>
        <w:t>правовой акт</w:t>
      </w:r>
      <w:r w:rsidRPr="00AC2645">
        <w:rPr>
          <w:sz w:val="28"/>
          <w:szCs w:val="28"/>
        </w:rPr>
        <w:t>, регулирующий реализацию мероприятия «гранты некоммерческим организациям на поддержку ездового собаководства» в 2019-2020 годах, не разработан</w:t>
      </w:r>
      <w:r>
        <w:rPr>
          <w:sz w:val="28"/>
          <w:szCs w:val="28"/>
        </w:rPr>
        <w:t>;</w:t>
      </w:r>
    </w:p>
    <w:p w:rsidR="00991F3D" w:rsidRDefault="00991F3D" w:rsidP="00991F3D">
      <w:pPr>
        <w:ind w:firstLine="709"/>
        <w:jc w:val="both"/>
        <w:rPr>
          <w:sz w:val="28"/>
          <w:szCs w:val="28"/>
        </w:rPr>
      </w:pPr>
      <w:r>
        <w:rPr>
          <w:sz w:val="28"/>
          <w:szCs w:val="28"/>
        </w:rPr>
        <w:t xml:space="preserve">- в </w:t>
      </w:r>
      <w:r w:rsidRPr="00EC7E70">
        <w:rPr>
          <w:sz w:val="28"/>
          <w:szCs w:val="28"/>
        </w:rPr>
        <w:t>нарушение требований пункта 2 статьи 78.1 Бюджетного кодекса</w:t>
      </w:r>
      <w:r>
        <w:rPr>
          <w:sz w:val="28"/>
          <w:szCs w:val="28"/>
        </w:rPr>
        <w:t xml:space="preserve"> в проверяемом периоде субсидии из </w:t>
      </w:r>
      <w:r w:rsidRPr="00EC7E70">
        <w:rPr>
          <w:sz w:val="28"/>
          <w:szCs w:val="28"/>
        </w:rPr>
        <w:t xml:space="preserve">Резервного фонда </w:t>
      </w:r>
      <w:r>
        <w:rPr>
          <w:sz w:val="28"/>
          <w:szCs w:val="28"/>
        </w:rPr>
        <w:t>предоставлялись</w:t>
      </w:r>
      <w:r w:rsidRPr="00EC7E70">
        <w:rPr>
          <w:sz w:val="28"/>
          <w:szCs w:val="28"/>
        </w:rPr>
        <w:t xml:space="preserve"> в отсутствие порядк</w:t>
      </w:r>
      <w:r>
        <w:rPr>
          <w:sz w:val="28"/>
          <w:szCs w:val="28"/>
        </w:rPr>
        <w:t>ов</w:t>
      </w:r>
      <w:r w:rsidRPr="00EC7E70">
        <w:rPr>
          <w:sz w:val="28"/>
          <w:szCs w:val="28"/>
        </w:rPr>
        <w:t xml:space="preserve"> </w:t>
      </w:r>
      <w:bookmarkStart w:id="27" w:name="_Hlk68270472"/>
      <w:r w:rsidRPr="001F6268">
        <w:rPr>
          <w:sz w:val="28"/>
          <w:szCs w:val="28"/>
        </w:rPr>
        <w:t xml:space="preserve">определения объема и условий предоставления </w:t>
      </w:r>
      <w:bookmarkEnd w:id="27"/>
      <w:r w:rsidRPr="00EC7E70">
        <w:rPr>
          <w:sz w:val="28"/>
          <w:szCs w:val="28"/>
        </w:rPr>
        <w:t>субсиди</w:t>
      </w:r>
      <w:r>
        <w:rPr>
          <w:sz w:val="28"/>
          <w:szCs w:val="28"/>
        </w:rPr>
        <w:t>й.</w:t>
      </w:r>
    </w:p>
    <w:p w:rsidR="00991F3D" w:rsidRPr="000F3B1D" w:rsidRDefault="00991F3D" w:rsidP="00991F3D">
      <w:pPr>
        <w:ind w:firstLine="708"/>
        <w:jc w:val="both"/>
        <w:rPr>
          <w:bCs/>
          <w:sz w:val="28"/>
          <w:szCs w:val="28"/>
        </w:rPr>
      </w:pPr>
      <w:r>
        <w:rPr>
          <w:sz w:val="28"/>
          <w:szCs w:val="28"/>
        </w:rPr>
        <w:t>3. Департаментом и</w:t>
      </w:r>
      <w:r>
        <w:rPr>
          <w:bCs/>
          <w:sz w:val="28"/>
          <w:szCs w:val="28"/>
        </w:rPr>
        <w:t xml:space="preserve">сполнены бюджетные назначения </w:t>
      </w:r>
      <w:r w:rsidRPr="000F3B1D">
        <w:rPr>
          <w:bCs/>
          <w:sz w:val="28"/>
          <w:szCs w:val="28"/>
        </w:rPr>
        <w:t xml:space="preserve">на реализацию </w:t>
      </w:r>
      <w:r>
        <w:rPr>
          <w:bCs/>
          <w:sz w:val="28"/>
          <w:szCs w:val="28"/>
        </w:rPr>
        <w:t>П</w:t>
      </w:r>
      <w:r w:rsidRPr="000F3B1D">
        <w:rPr>
          <w:bCs/>
          <w:sz w:val="28"/>
          <w:szCs w:val="28"/>
        </w:rPr>
        <w:t>одпрограммы в 201</w:t>
      </w:r>
      <w:r>
        <w:rPr>
          <w:bCs/>
          <w:sz w:val="28"/>
          <w:szCs w:val="28"/>
        </w:rPr>
        <w:t>9</w:t>
      </w:r>
      <w:r w:rsidRPr="000F3B1D">
        <w:rPr>
          <w:bCs/>
          <w:sz w:val="28"/>
          <w:szCs w:val="28"/>
        </w:rPr>
        <w:t xml:space="preserve"> году</w:t>
      </w:r>
      <w:r>
        <w:rPr>
          <w:bCs/>
          <w:sz w:val="28"/>
          <w:szCs w:val="28"/>
        </w:rPr>
        <w:t xml:space="preserve"> в сумме</w:t>
      </w:r>
      <w:r w:rsidRPr="000F3B1D">
        <w:rPr>
          <w:bCs/>
          <w:sz w:val="28"/>
          <w:szCs w:val="28"/>
        </w:rPr>
        <w:t xml:space="preserve"> </w:t>
      </w:r>
      <w:r>
        <w:rPr>
          <w:bCs/>
          <w:sz w:val="28"/>
          <w:szCs w:val="28"/>
        </w:rPr>
        <w:t>7 008,3</w:t>
      </w:r>
      <w:r w:rsidRPr="000F3B1D">
        <w:rPr>
          <w:bCs/>
          <w:sz w:val="28"/>
          <w:szCs w:val="28"/>
        </w:rPr>
        <w:t xml:space="preserve"> тыс. рублей или </w:t>
      </w:r>
      <w:r>
        <w:rPr>
          <w:bCs/>
          <w:sz w:val="28"/>
          <w:szCs w:val="28"/>
        </w:rPr>
        <w:t>95,3</w:t>
      </w:r>
      <w:r w:rsidRPr="000F3B1D">
        <w:rPr>
          <w:bCs/>
          <w:sz w:val="28"/>
          <w:szCs w:val="28"/>
        </w:rPr>
        <w:t>% от утвержденных объемов ассигнований, в 20</w:t>
      </w:r>
      <w:r>
        <w:rPr>
          <w:bCs/>
          <w:sz w:val="28"/>
          <w:szCs w:val="28"/>
        </w:rPr>
        <w:t>20</w:t>
      </w:r>
      <w:r w:rsidRPr="000F3B1D">
        <w:rPr>
          <w:bCs/>
          <w:sz w:val="28"/>
          <w:szCs w:val="28"/>
        </w:rPr>
        <w:t xml:space="preserve"> году – </w:t>
      </w:r>
      <w:r>
        <w:rPr>
          <w:bCs/>
          <w:sz w:val="28"/>
          <w:szCs w:val="28"/>
        </w:rPr>
        <w:t>8 231,3</w:t>
      </w:r>
      <w:r w:rsidRPr="000F3B1D">
        <w:rPr>
          <w:bCs/>
          <w:sz w:val="28"/>
          <w:szCs w:val="28"/>
        </w:rPr>
        <w:t xml:space="preserve"> тыс. рублей или </w:t>
      </w:r>
      <w:r>
        <w:rPr>
          <w:bCs/>
          <w:sz w:val="28"/>
          <w:szCs w:val="28"/>
        </w:rPr>
        <w:t>89,0</w:t>
      </w:r>
      <w:r w:rsidRPr="000F3B1D">
        <w:rPr>
          <w:bCs/>
          <w:sz w:val="28"/>
          <w:szCs w:val="28"/>
        </w:rPr>
        <w:t>%.</w:t>
      </w:r>
    </w:p>
    <w:p w:rsidR="00991F3D" w:rsidRDefault="00991F3D" w:rsidP="00991F3D">
      <w:pPr>
        <w:ind w:firstLine="708"/>
        <w:jc w:val="both"/>
        <w:rPr>
          <w:sz w:val="28"/>
          <w:szCs w:val="28"/>
        </w:rPr>
      </w:pPr>
      <w:bookmarkStart w:id="28" w:name="_Hlk68531681"/>
      <w:r>
        <w:rPr>
          <w:sz w:val="28"/>
          <w:szCs w:val="28"/>
        </w:rPr>
        <w:t xml:space="preserve">4. В </w:t>
      </w:r>
      <w:r w:rsidRPr="00DF08A9">
        <w:rPr>
          <w:sz w:val="28"/>
          <w:szCs w:val="28"/>
        </w:rPr>
        <w:t>проверяемом периоде Департаментом</w:t>
      </w:r>
      <w:r>
        <w:rPr>
          <w:sz w:val="28"/>
          <w:szCs w:val="28"/>
        </w:rPr>
        <w:t xml:space="preserve"> </w:t>
      </w:r>
      <w:r w:rsidRPr="00DF08A9">
        <w:rPr>
          <w:sz w:val="28"/>
          <w:szCs w:val="28"/>
        </w:rPr>
        <w:t xml:space="preserve">в рамках мероприятия «Организация туристской деятельности и управление развитием туризма» </w:t>
      </w:r>
      <w:r>
        <w:rPr>
          <w:sz w:val="28"/>
          <w:szCs w:val="28"/>
        </w:rPr>
        <w:t>допускалось финансирование</w:t>
      </w:r>
      <w:r w:rsidRPr="00DF08A9">
        <w:rPr>
          <w:sz w:val="28"/>
          <w:szCs w:val="28"/>
        </w:rPr>
        <w:t xml:space="preserve"> мероприяти</w:t>
      </w:r>
      <w:r>
        <w:rPr>
          <w:sz w:val="28"/>
          <w:szCs w:val="28"/>
        </w:rPr>
        <w:t>й</w:t>
      </w:r>
      <w:r w:rsidRPr="00DF08A9">
        <w:rPr>
          <w:sz w:val="28"/>
          <w:szCs w:val="28"/>
        </w:rPr>
        <w:t>,</w:t>
      </w:r>
      <w:r>
        <w:rPr>
          <w:sz w:val="28"/>
          <w:szCs w:val="28"/>
        </w:rPr>
        <w:t xml:space="preserve"> связанных с организацией и участием в выставках туристской направленности,</w:t>
      </w:r>
      <w:r w:rsidRPr="00DF08A9">
        <w:rPr>
          <w:sz w:val="28"/>
          <w:szCs w:val="28"/>
        </w:rPr>
        <w:t xml:space="preserve"> </w:t>
      </w:r>
      <w:r>
        <w:rPr>
          <w:sz w:val="28"/>
          <w:szCs w:val="28"/>
        </w:rPr>
        <w:t xml:space="preserve">предусмотренных </w:t>
      </w:r>
      <w:r w:rsidRPr="008F3EFC">
        <w:rPr>
          <w:sz w:val="28"/>
          <w:szCs w:val="28"/>
        </w:rPr>
        <w:t>к реализации в рамках</w:t>
      </w:r>
      <w:r>
        <w:rPr>
          <w:sz w:val="28"/>
          <w:szCs w:val="28"/>
        </w:rPr>
        <w:t xml:space="preserve"> </w:t>
      </w:r>
      <w:r w:rsidRPr="008F3EFC">
        <w:rPr>
          <w:sz w:val="28"/>
          <w:szCs w:val="28"/>
        </w:rPr>
        <w:t>мероприятия «Организация и участие в выставках туристской направленности»</w:t>
      </w:r>
      <w:r>
        <w:rPr>
          <w:sz w:val="28"/>
          <w:szCs w:val="28"/>
        </w:rPr>
        <w:t xml:space="preserve">, и наоборот, на общую сумму 1 899,5 тыс. рублей. </w:t>
      </w:r>
    </w:p>
    <w:p w:rsidR="00991F3D" w:rsidRDefault="00991F3D" w:rsidP="00991F3D">
      <w:pPr>
        <w:ind w:firstLine="708"/>
        <w:jc w:val="both"/>
        <w:rPr>
          <w:sz w:val="28"/>
          <w:szCs w:val="28"/>
        </w:rPr>
      </w:pPr>
      <w:r w:rsidRPr="00A4499B">
        <w:rPr>
          <w:sz w:val="28"/>
          <w:szCs w:val="28"/>
        </w:rPr>
        <w:t>Данный факт свидетельствует о недостаточном контроле за соответствием осуществляемых расходов финансовым ресурсам, предусмотренным на реализацию данного мероприятия Подпрограммы.</w:t>
      </w:r>
      <w:r>
        <w:rPr>
          <w:sz w:val="28"/>
          <w:szCs w:val="28"/>
        </w:rPr>
        <w:t xml:space="preserve"> </w:t>
      </w:r>
    </w:p>
    <w:bookmarkEnd w:id="28"/>
    <w:p w:rsidR="00991F3D" w:rsidRDefault="00991F3D" w:rsidP="00991F3D">
      <w:pPr>
        <w:ind w:firstLine="708"/>
        <w:jc w:val="both"/>
        <w:rPr>
          <w:sz w:val="28"/>
          <w:szCs w:val="28"/>
        </w:rPr>
      </w:pPr>
      <w:r>
        <w:rPr>
          <w:sz w:val="28"/>
          <w:szCs w:val="28"/>
        </w:rPr>
        <w:t>5. </w:t>
      </w:r>
      <w:r w:rsidRPr="003B4734">
        <w:rPr>
          <w:sz w:val="28"/>
          <w:szCs w:val="28"/>
        </w:rPr>
        <w:t>В ходе проверки установлен</w:t>
      </w:r>
      <w:r>
        <w:rPr>
          <w:sz w:val="28"/>
          <w:szCs w:val="28"/>
        </w:rPr>
        <w:t>ы факты нарушения сроков сдачи подотчетными лицами авансовых отчетов и окончательного расчета по выданным авансам на командировочные расходы, установленных пунктом 28 статьи 5.1. Закона №57-ОЗ и пунктом 3 Положения о порядке расчетов с подотчетными лицами</w:t>
      </w:r>
      <w:r w:rsidRPr="008F3EFC">
        <w:rPr>
          <w:sz w:val="28"/>
          <w:szCs w:val="28"/>
        </w:rPr>
        <w:t>.</w:t>
      </w:r>
      <w:r>
        <w:rPr>
          <w:sz w:val="28"/>
          <w:szCs w:val="28"/>
        </w:rPr>
        <w:t xml:space="preserve">  </w:t>
      </w:r>
    </w:p>
    <w:p w:rsidR="00991F3D" w:rsidRDefault="00991F3D" w:rsidP="00991F3D">
      <w:pPr>
        <w:ind w:firstLine="708"/>
        <w:jc w:val="both"/>
        <w:rPr>
          <w:sz w:val="28"/>
          <w:szCs w:val="28"/>
        </w:rPr>
      </w:pPr>
      <w:r>
        <w:rPr>
          <w:sz w:val="28"/>
          <w:szCs w:val="28"/>
        </w:rPr>
        <w:t>6. </w:t>
      </w:r>
      <w:r w:rsidRPr="0077129C">
        <w:rPr>
          <w:sz w:val="28"/>
          <w:szCs w:val="28"/>
        </w:rPr>
        <w:t>В 2020 году Департаментом в рамках реализации мероприятия</w:t>
      </w:r>
      <w:r w:rsidRPr="0077129C">
        <w:rPr>
          <w:i/>
          <w:sz w:val="28"/>
          <w:szCs w:val="28"/>
        </w:rPr>
        <w:t> </w:t>
      </w:r>
      <w:r w:rsidRPr="0077129C">
        <w:rPr>
          <w:sz w:val="28"/>
          <w:szCs w:val="28"/>
        </w:rPr>
        <w:t>«Субсидии юридическим лицам на финансовое обеспечение затрат, связанных с оказанием услуг в сфере въездного и внутреннего туризма на территории Чукотского автономного округа» возмещены фактические расходы ООО «</w:t>
      </w:r>
      <w:proofErr w:type="spellStart"/>
      <w:r w:rsidRPr="0077129C">
        <w:rPr>
          <w:sz w:val="28"/>
          <w:szCs w:val="28"/>
        </w:rPr>
        <w:t>КутхТрэвэл</w:t>
      </w:r>
      <w:proofErr w:type="spellEnd"/>
      <w:r w:rsidRPr="0077129C">
        <w:rPr>
          <w:sz w:val="28"/>
          <w:szCs w:val="28"/>
        </w:rPr>
        <w:t xml:space="preserve">» </w:t>
      </w:r>
      <w:r w:rsidRPr="003B4734">
        <w:rPr>
          <w:sz w:val="28"/>
          <w:szCs w:val="28"/>
        </w:rPr>
        <w:t>в сумме 2 855,7 тыс. рублей</w:t>
      </w:r>
      <w:r>
        <w:rPr>
          <w:sz w:val="28"/>
          <w:szCs w:val="28"/>
        </w:rPr>
        <w:t xml:space="preserve"> на </w:t>
      </w:r>
      <w:r w:rsidRPr="00A845DB">
        <w:rPr>
          <w:color w:val="000000"/>
          <w:sz w:val="28"/>
          <w:szCs w:val="28"/>
        </w:rPr>
        <w:t>организаци</w:t>
      </w:r>
      <w:r>
        <w:rPr>
          <w:color w:val="000000"/>
          <w:sz w:val="28"/>
          <w:szCs w:val="28"/>
        </w:rPr>
        <w:t>ю</w:t>
      </w:r>
      <w:r w:rsidRPr="00A845DB">
        <w:rPr>
          <w:color w:val="000000"/>
          <w:sz w:val="28"/>
          <w:szCs w:val="28"/>
        </w:rPr>
        <w:t xml:space="preserve"> </w:t>
      </w:r>
      <w:r w:rsidRPr="00A845DB">
        <w:rPr>
          <w:sz w:val="28"/>
          <w:szCs w:val="28"/>
        </w:rPr>
        <w:t>в июле-августе 2020 года</w:t>
      </w:r>
      <w:r w:rsidRPr="00A845DB">
        <w:rPr>
          <w:color w:val="000000"/>
          <w:sz w:val="28"/>
          <w:szCs w:val="28"/>
        </w:rPr>
        <w:t xml:space="preserve"> морских прогулок </w:t>
      </w:r>
      <w:r w:rsidRPr="00A845DB">
        <w:rPr>
          <w:sz w:val="28"/>
          <w:szCs w:val="28"/>
        </w:rPr>
        <w:t xml:space="preserve">и туристической поездки, в то время </w:t>
      </w:r>
      <w:r w:rsidRPr="00155234">
        <w:rPr>
          <w:sz w:val="28"/>
          <w:szCs w:val="28"/>
        </w:rPr>
        <w:t xml:space="preserve">как </w:t>
      </w:r>
      <w:r>
        <w:rPr>
          <w:sz w:val="28"/>
          <w:szCs w:val="28"/>
        </w:rPr>
        <w:t xml:space="preserve">предоставление </w:t>
      </w:r>
      <w:r w:rsidRPr="00155234">
        <w:rPr>
          <w:sz w:val="28"/>
          <w:szCs w:val="28"/>
        </w:rPr>
        <w:t>субсиди</w:t>
      </w:r>
      <w:r>
        <w:rPr>
          <w:sz w:val="28"/>
          <w:szCs w:val="28"/>
        </w:rPr>
        <w:t>и</w:t>
      </w:r>
      <w:r w:rsidRPr="00155234">
        <w:rPr>
          <w:sz w:val="28"/>
          <w:szCs w:val="28"/>
        </w:rPr>
        <w:t xml:space="preserve"> пред</w:t>
      </w:r>
      <w:r>
        <w:rPr>
          <w:sz w:val="28"/>
          <w:szCs w:val="28"/>
        </w:rPr>
        <w:t>усматривалось</w:t>
      </w:r>
      <w:r w:rsidRPr="00155234">
        <w:rPr>
          <w:sz w:val="28"/>
          <w:szCs w:val="28"/>
        </w:rPr>
        <w:t xml:space="preserve"> на </w:t>
      </w:r>
      <w:r w:rsidRPr="00703301">
        <w:rPr>
          <w:sz w:val="28"/>
          <w:szCs w:val="28"/>
        </w:rPr>
        <w:t>обеспечение</w:t>
      </w:r>
      <w:r w:rsidRPr="00155234">
        <w:rPr>
          <w:b/>
          <w:sz w:val="28"/>
          <w:szCs w:val="28"/>
        </w:rPr>
        <w:t xml:space="preserve"> </w:t>
      </w:r>
      <w:r w:rsidRPr="00155234">
        <w:rPr>
          <w:sz w:val="28"/>
          <w:szCs w:val="28"/>
        </w:rPr>
        <w:t>вышеуказанных затрат.</w:t>
      </w:r>
      <w:r>
        <w:rPr>
          <w:sz w:val="28"/>
          <w:szCs w:val="28"/>
        </w:rPr>
        <w:t xml:space="preserve"> </w:t>
      </w:r>
    </w:p>
    <w:p w:rsidR="00991F3D" w:rsidRDefault="00991F3D" w:rsidP="00991F3D">
      <w:pPr>
        <w:ind w:firstLine="709"/>
        <w:jc w:val="both"/>
        <w:rPr>
          <w:sz w:val="28"/>
          <w:szCs w:val="28"/>
        </w:rPr>
      </w:pPr>
      <w:bookmarkStart w:id="29" w:name="_Hlk68534593"/>
      <w:r>
        <w:rPr>
          <w:sz w:val="28"/>
          <w:szCs w:val="28"/>
        </w:rPr>
        <w:t xml:space="preserve">Счетной палатой в рамках контрольного мероприятия проведена экспертиза </w:t>
      </w:r>
      <w:r w:rsidRPr="00900E99">
        <w:rPr>
          <w:sz w:val="28"/>
          <w:szCs w:val="28"/>
        </w:rPr>
        <w:t>Порядка предоставления субсидии юридическим лицам на финансовое обеспечение затрат, связанных с оказанием услуг в сфере въездного и внутреннего туризма, утвержденн</w:t>
      </w:r>
      <w:r>
        <w:rPr>
          <w:sz w:val="28"/>
          <w:szCs w:val="28"/>
        </w:rPr>
        <w:t>ого</w:t>
      </w:r>
      <w:r w:rsidRPr="00900E99">
        <w:rPr>
          <w:sz w:val="28"/>
          <w:szCs w:val="28"/>
        </w:rPr>
        <w:t xml:space="preserve"> Постановлением Правительства Чукотского автономного округа от 30 ноября 2020 года №537</w:t>
      </w:r>
      <w:r>
        <w:rPr>
          <w:sz w:val="28"/>
          <w:szCs w:val="28"/>
        </w:rPr>
        <w:t xml:space="preserve"> в части соответствия </w:t>
      </w:r>
      <w:r w:rsidRPr="00241570">
        <w:rPr>
          <w:sz w:val="28"/>
          <w:szCs w:val="28"/>
        </w:rPr>
        <w:t>т</w:t>
      </w:r>
      <w:r w:rsidRPr="00302DFD">
        <w:rPr>
          <w:color w:val="000000"/>
          <w:sz w:val="28"/>
          <w:szCs w:val="28"/>
        </w:rPr>
        <w:t>ребованиям Постановления Правительства Российской Федерации</w:t>
      </w:r>
      <w:r>
        <w:rPr>
          <w:color w:val="000000"/>
          <w:sz w:val="28"/>
          <w:szCs w:val="28"/>
        </w:rPr>
        <w:t xml:space="preserve"> </w:t>
      </w:r>
      <w:r w:rsidRPr="00474CC8">
        <w:rPr>
          <w:color w:val="000000"/>
          <w:sz w:val="28"/>
          <w:szCs w:val="28"/>
        </w:rPr>
        <w:t>от 18</w:t>
      </w:r>
      <w:r>
        <w:rPr>
          <w:color w:val="000000"/>
          <w:sz w:val="28"/>
          <w:szCs w:val="28"/>
        </w:rPr>
        <w:t xml:space="preserve"> сентября </w:t>
      </w:r>
      <w:r w:rsidRPr="00474CC8">
        <w:rPr>
          <w:color w:val="000000"/>
          <w:sz w:val="28"/>
          <w:szCs w:val="28"/>
        </w:rPr>
        <w:t>2020</w:t>
      </w:r>
      <w:r>
        <w:rPr>
          <w:color w:val="000000"/>
          <w:sz w:val="28"/>
          <w:szCs w:val="28"/>
        </w:rPr>
        <w:t xml:space="preserve"> года №</w:t>
      </w:r>
      <w:r w:rsidRPr="00474CC8">
        <w:rPr>
          <w:color w:val="000000"/>
          <w:sz w:val="28"/>
          <w:szCs w:val="28"/>
        </w:rPr>
        <w:t>1492</w:t>
      </w:r>
      <w:r>
        <w:rPr>
          <w:color w:val="000000"/>
          <w:sz w:val="28"/>
          <w:szCs w:val="28"/>
        </w:rPr>
        <w:t xml:space="preserve">, по результатам которой установлено </w:t>
      </w:r>
      <w:r>
        <w:rPr>
          <w:sz w:val="28"/>
          <w:szCs w:val="28"/>
        </w:rPr>
        <w:t xml:space="preserve">несоответствие положений Порядка №537 Общим требованиям, установленным Правительством Российской Федерации, что является нарушением требований статьи 78 Бюджетного кодекса. </w:t>
      </w:r>
    </w:p>
    <w:p w:rsidR="00991F3D" w:rsidRDefault="00991F3D" w:rsidP="00991F3D">
      <w:pPr>
        <w:ind w:firstLine="709"/>
        <w:jc w:val="both"/>
        <w:rPr>
          <w:sz w:val="28"/>
          <w:szCs w:val="28"/>
        </w:rPr>
      </w:pPr>
      <w:r>
        <w:rPr>
          <w:sz w:val="28"/>
          <w:szCs w:val="28"/>
        </w:rPr>
        <w:t>Пункт</w:t>
      </w:r>
      <w:r w:rsidRPr="00E33750">
        <w:rPr>
          <w:sz w:val="28"/>
          <w:szCs w:val="28"/>
        </w:rPr>
        <w:t xml:space="preserve"> 2.7 Порядка </w:t>
      </w:r>
      <w:r>
        <w:rPr>
          <w:sz w:val="28"/>
          <w:szCs w:val="28"/>
        </w:rPr>
        <w:t>№537 определяет, что «</w:t>
      </w:r>
      <w:r w:rsidRPr="00E33750">
        <w:rPr>
          <w:sz w:val="28"/>
          <w:szCs w:val="28"/>
        </w:rPr>
        <w:t xml:space="preserve">в случае поступления двух и более заявок расчет суммы субсидии производится получателю, </w:t>
      </w:r>
      <w:r w:rsidRPr="00795D07">
        <w:rPr>
          <w:sz w:val="28"/>
          <w:szCs w:val="28"/>
          <w:u w:val="single"/>
        </w:rPr>
        <w:t>чья заявка поступила первой и соответствует установленным критериям и условиям</w:t>
      </w:r>
      <w:r>
        <w:rPr>
          <w:sz w:val="28"/>
          <w:szCs w:val="28"/>
          <w:u w:val="single"/>
        </w:rPr>
        <w:t xml:space="preserve">». </w:t>
      </w:r>
      <w:r w:rsidRPr="00703301">
        <w:rPr>
          <w:sz w:val="28"/>
          <w:szCs w:val="28"/>
        </w:rPr>
        <w:t>Указанная норма</w:t>
      </w:r>
      <w:r w:rsidRPr="00E33750">
        <w:rPr>
          <w:sz w:val="28"/>
          <w:szCs w:val="28"/>
        </w:rPr>
        <w:t xml:space="preserve"> </w:t>
      </w:r>
      <w:r w:rsidRPr="00900E99">
        <w:rPr>
          <w:sz w:val="28"/>
          <w:szCs w:val="28"/>
        </w:rPr>
        <w:t>является коррупцио</w:t>
      </w:r>
      <w:r>
        <w:rPr>
          <w:sz w:val="28"/>
          <w:szCs w:val="28"/>
        </w:rPr>
        <w:t>ге</w:t>
      </w:r>
      <w:r w:rsidRPr="00900E99">
        <w:rPr>
          <w:sz w:val="28"/>
          <w:szCs w:val="28"/>
        </w:rPr>
        <w:t>нным фактор</w:t>
      </w:r>
      <w:r>
        <w:rPr>
          <w:sz w:val="28"/>
          <w:szCs w:val="28"/>
        </w:rPr>
        <w:t>о</w:t>
      </w:r>
      <w:r w:rsidRPr="00900E99">
        <w:rPr>
          <w:sz w:val="28"/>
          <w:szCs w:val="28"/>
        </w:rPr>
        <w:t>м</w:t>
      </w:r>
      <w:r>
        <w:rPr>
          <w:sz w:val="28"/>
          <w:szCs w:val="28"/>
        </w:rPr>
        <w:t>.</w:t>
      </w:r>
    </w:p>
    <w:bookmarkEnd w:id="29"/>
    <w:p w:rsidR="00991F3D" w:rsidRDefault="00991F3D" w:rsidP="00991F3D">
      <w:pPr>
        <w:ind w:firstLine="708"/>
        <w:jc w:val="both"/>
        <w:rPr>
          <w:sz w:val="28"/>
          <w:szCs w:val="28"/>
        </w:rPr>
      </w:pPr>
      <w:r>
        <w:rPr>
          <w:sz w:val="28"/>
          <w:szCs w:val="28"/>
        </w:rPr>
        <w:t>7. В проверяемом периоде не финансировались и не исполнялись три мероприятия Подпрограммы, предусмотренные Паспортом Госпрограммы («</w:t>
      </w:r>
      <w:r w:rsidRPr="0059742F">
        <w:rPr>
          <w:color w:val="000000"/>
          <w:sz w:val="28"/>
          <w:szCs w:val="28"/>
        </w:rPr>
        <w:t>Рекламно-информационное обеспечение продвижения туристского продукта</w:t>
      </w:r>
      <w:r>
        <w:rPr>
          <w:color w:val="000000"/>
          <w:sz w:val="28"/>
          <w:szCs w:val="28"/>
        </w:rPr>
        <w:t>» (введено в 2020 году); «</w:t>
      </w:r>
      <w:r w:rsidRPr="0059742F">
        <w:rPr>
          <w:color w:val="000000"/>
          <w:sz w:val="28"/>
          <w:szCs w:val="28"/>
        </w:rPr>
        <w:t>Предоставление грантов некоммерческим организациям на реализацию проектов в сфере развития внутреннего туризма</w:t>
      </w:r>
      <w:r>
        <w:rPr>
          <w:color w:val="000000"/>
          <w:sz w:val="28"/>
          <w:szCs w:val="28"/>
        </w:rPr>
        <w:t>» и «</w:t>
      </w:r>
      <w:r w:rsidRPr="0059742F">
        <w:rPr>
          <w:sz w:val="28"/>
          <w:szCs w:val="28"/>
        </w:rPr>
        <w:t>Поддержка субъектов туристической индустрии Чукотского автономного округа</w:t>
      </w:r>
      <w:r>
        <w:rPr>
          <w:sz w:val="28"/>
          <w:szCs w:val="28"/>
        </w:rPr>
        <w:t xml:space="preserve">»), </w:t>
      </w:r>
      <w:r w:rsidRPr="00474CC8">
        <w:rPr>
          <w:sz w:val="28"/>
          <w:szCs w:val="28"/>
        </w:rPr>
        <w:t xml:space="preserve">что </w:t>
      </w:r>
      <w:r>
        <w:rPr>
          <w:sz w:val="28"/>
          <w:szCs w:val="28"/>
        </w:rPr>
        <w:t>свидетельствует</w:t>
      </w:r>
      <w:r w:rsidRPr="00474CC8">
        <w:rPr>
          <w:sz w:val="28"/>
          <w:szCs w:val="28"/>
        </w:rPr>
        <w:t xml:space="preserve"> о </w:t>
      </w:r>
      <w:r>
        <w:rPr>
          <w:sz w:val="28"/>
          <w:szCs w:val="28"/>
        </w:rPr>
        <w:t>том, что при планировании програ</w:t>
      </w:r>
      <w:r w:rsidRPr="00474CC8">
        <w:rPr>
          <w:sz w:val="28"/>
          <w:szCs w:val="28"/>
        </w:rPr>
        <w:t xml:space="preserve">ммных мероприятий не учитывается реальная </w:t>
      </w:r>
      <w:r>
        <w:rPr>
          <w:sz w:val="28"/>
          <w:szCs w:val="28"/>
        </w:rPr>
        <w:t>потребность в их проведении</w:t>
      </w:r>
      <w:r w:rsidRPr="00474CC8">
        <w:rPr>
          <w:sz w:val="28"/>
          <w:szCs w:val="28"/>
        </w:rPr>
        <w:t>.</w:t>
      </w:r>
      <w:r w:rsidRPr="0059742F">
        <w:rPr>
          <w:sz w:val="28"/>
          <w:szCs w:val="28"/>
        </w:rPr>
        <w:t> </w:t>
      </w:r>
    </w:p>
    <w:p w:rsidR="00991F3D" w:rsidRDefault="00991F3D" w:rsidP="00991F3D">
      <w:pPr>
        <w:ind w:firstLine="708"/>
        <w:jc w:val="both"/>
        <w:rPr>
          <w:sz w:val="28"/>
          <w:szCs w:val="28"/>
        </w:rPr>
      </w:pPr>
      <w:r>
        <w:rPr>
          <w:sz w:val="28"/>
          <w:szCs w:val="28"/>
        </w:rPr>
        <w:t>8. </w:t>
      </w:r>
      <w:r w:rsidRPr="00A82A1C">
        <w:rPr>
          <w:sz w:val="28"/>
          <w:szCs w:val="28"/>
        </w:rPr>
        <w:t xml:space="preserve">Согласно данным отчетов об исполнении </w:t>
      </w:r>
      <w:r>
        <w:rPr>
          <w:sz w:val="28"/>
          <w:szCs w:val="28"/>
        </w:rPr>
        <w:t>Г</w:t>
      </w:r>
      <w:r w:rsidRPr="00A82A1C">
        <w:rPr>
          <w:sz w:val="28"/>
          <w:szCs w:val="28"/>
        </w:rPr>
        <w:t xml:space="preserve">осударственной программы </w:t>
      </w:r>
      <w:r>
        <w:rPr>
          <w:sz w:val="28"/>
          <w:szCs w:val="28"/>
        </w:rPr>
        <w:t>в</w:t>
      </w:r>
      <w:r w:rsidRPr="00A82A1C">
        <w:rPr>
          <w:sz w:val="28"/>
          <w:szCs w:val="28"/>
        </w:rPr>
        <w:t xml:space="preserve"> 2019</w:t>
      </w:r>
      <w:r>
        <w:rPr>
          <w:sz w:val="28"/>
          <w:szCs w:val="28"/>
        </w:rPr>
        <w:t xml:space="preserve">-2020 годах, целевой показатель, установленный на 2019 год, достигнут и составил 25,7 </w:t>
      </w:r>
      <w:r w:rsidRPr="00A82A1C">
        <w:rPr>
          <w:sz w:val="28"/>
          <w:szCs w:val="28"/>
        </w:rPr>
        <w:t>тыс. человек или 10</w:t>
      </w:r>
      <w:r>
        <w:rPr>
          <w:sz w:val="28"/>
          <w:szCs w:val="28"/>
        </w:rPr>
        <w:t>2,8</w:t>
      </w:r>
      <w:r w:rsidRPr="00A82A1C">
        <w:rPr>
          <w:sz w:val="28"/>
          <w:szCs w:val="28"/>
        </w:rPr>
        <w:t>% от планового</w:t>
      </w:r>
      <w:r>
        <w:rPr>
          <w:sz w:val="28"/>
          <w:szCs w:val="28"/>
        </w:rPr>
        <w:t xml:space="preserve"> значения</w:t>
      </w:r>
      <w:r w:rsidRPr="00A82A1C">
        <w:rPr>
          <w:sz w:val="28"/>
          <w:szCs w:val="28"/>
        </w:rPr>
        <w:t xml:space="preserve"> показателя</w:t>
      </w:r>
      <w:r>
        <w:rPr>
          <w:sz w:val="28"/>
          <w:szCs w:val="28"/>
        </w:rPr>
        <w:t xml:space="preserve">, целевой показатель, установленный на 2020 год, не достигнут и составил 6,5 тыс. человек или 25,5% </w:t>
      </w:r>
      <w:r w:rsidRPr="00A82A1C">
        <w:rPr>
          <w:sz w:val="28"/>
          <w:szCs w:val="28"/>
        </w:rPr>
        <w:t>от планового</w:t>
      </w:r>
      <w:r>
        <w:rPr>
          <w:sz w:val="28"/>
          <w:szCs w:val="28"/>
        </w:rPr>
        <w:t xml:space="preserve"> значения</w:t>
      </w:r>
      <w:r w:rsidRPr="00A82A1C">
        <w:rPr>
          <w:sz w:val="28"/>
          <w:szCs w:val="28"/>
        </w:rPr>
        <w:t xml:space="preserve"> показателя</w:t>
      </w:r>
      <w:r>
        <w:rPr>
          <w:sz w:val="28"/>
          <w:szCs w:val="28"/>
        </w:rPr>
        <w:t xml:space="preserve">, что обусловлено введением ограничительных мер, связанных с распространением новой </w:t>
      </w:r>
      <w:proofErr w:type="spellStart"/>
      <w:r>
        <w:rPr>
          <w:sz w:val="28"/>
          <w:szCs w:val="28"/>
        </w:rPr>
        <w:t>коронавирусной</w:t>
      </w:r>
      <w:proofErr w:type="spellEnd"/>
      <w:r>
        <w:rPr>
          <w:sz w:val="28"/>
          <w:szCs w:val="28"/>
        </w:rPr>
        <w:t xml:space="preserve"> инфекции. Целевые показатели, характеризующие результативность реализации П</w:t>
      </w:r>
      <w:r w:rsidRPr="008758A9">
        <w:rPr>
          <w:sz w:val="28"/>
          <w:szCs w:val="28"/>
        </w:rPr>
        <w:t>одпрограммы</w:t>
      </w:r>
      <w:r>
        <w:rPr>
          <w:sz w:val="28"/>
          <w:szCs w:val="28"/>
        </w:rPr>
        <w:t xml:space="preserve"> посредством реализации основных мероприятий, достигнуты в полном объеме.</w:t>
      </w:r>
    </w:p>
    <w:p w:rsidR="00991F3D" w:rsidRDefault="00991F3D" w:rsidP="00991F3D">
      <w:pPr>
        <w:ind w:firstLine="708"/>
        <w:jc w:val="both"/>
        <w:rPr>
          <w:sz w:val="28"/>
          <w:szCs w:val="28"/>
        </w:rPr>
      </w:pPr>
      <w:r>
        <w:rPr>
          <w:sz w:val="28"/>
          <w:szCs w:val="28"/>
        </w:rPr>
        <w:t>По результатам оценки эффективности реализации в 2019 году Государственных программ, проведенной Департаментом финансов в соответствии с Порядком №359, Подпрограмма «Поддержка туризма» исполнена с высоким уровнем эффективности – 88 баллов.</w:t>
      </w:r>
      <w:r w:rsidRPr="00B63271">
        <w:rPr>
          <w:sz w:val="28"/>
          <w:szCs w:val="28"/>
        </w:rPr>
        <w:t xml:space="preserve"> </w:t>
      </w:r>
      <w:r>
        <w:rPr>
          <w:sz w:val="28"/>
          <w:szCs w:val="28"/>
        </w:rPr>
        <w:t xml:space="preserve">Оценка эффективности реализации Подпрограммы в 2020 году будет проведена в срок, </w:t>
      </w:r>
      <w:proofErr w:type="gramStart"/>
      <w:r>
        <w:rPr>
          <w:sz w:val="28"/>
          <w:szCs w:val="28"/>
        </w:rPr>
        <w:t xml:space="preserve">установленный </w:t>
      </w:r>
      <w:r w:rsidRPr="009D3DDC">
        <w:rPr>
          <w:sz w:val="28"/>
          <w:szCs w:val="28"/>
        </w:rPr>
        <w:t>Порядк</w:t>
      </w:r>
      <w:r>
        <w:rPr>
          <w:sz w:val="28"/>
          <w:szCs w:val="28"/>
        </w:rPr>
        <w:t>ом</w:t>
      </w:r>
      <w:proofErr w:type="gramEnd"/>
      <w:r>
        <w:rPr>
          <w:sz w:val="28"/>
          <w:szCs w:val="28"/>
        </w:rPr>
        <w:t xml:space="preserve"> №359, до 20 апреля 2021 года.</w:t>
      </w:r>
    </w:p>
    <w:p w:rsidR="00991F3D" w:rsidRDefault="00991F3D" w:rsidP="00991F3D">
      <w:pPr>
        <w:ind w:firstLine="708"/>
        <w:jc w:val="both"/>
        <w:rPr>
          <w:sz w:val="28"/>
          <w:szCs w:val="28"/>
        </w:rPr>
      </w:pPr>
      <w:r>
        <w:rPr>
          <w:sz w:val="28"/>
          <w:szCs w:val="28"/>
        </w:rPr>
        <w:t>9. </w:t>
      </w:r>
      <w:r w:rsidRPr="003A3AFB">
        <w:rPr>
          <w:sz w:val="28"/>
          <w:szCs w:val="28"/>
        </w:rPr>
        <w:t xml:space="preserve">Расходы на финансовое обеспечение текущей деятельности </w:t>
      </w:r>
      <w:r w:rsidRPr="003F5671">
        <w:rPr>
          <w:b/>
          <w:sz w:val="28"/>
          <w:szCs w:val="28"/>
        </w:rPr>
        <w:t>Фонда</w:t>
      </w:r>
      <w:r w:rsidRPr="003A3AFB">
        <w:rPr>
          <w:sz w:val="28"/>
          <w:szCs w:val="28"/>
        </w:rPr>
        <w:t xml:space="preserve"> в 2019 году составили 31 592,3 тыс. рублей или 86,4% от объемов сметных назначений, в 2020 году – 46 173,5 тыс. рублей или 90,6%.</w:t>
      </w:r>
    </w:p>
    <w:p w:rsidR="00991F3D" w:rsidRDefault="00991F3D" w:rsidP="00991F3D">
      <w:pPr>
        <w:ind w:firstLine="708"/>
        <w:jc w:val="both"/>
        <w:rPr>
          <w:sz w:val="28"/>
          <w:szCs w:val="28"/>
        </w:rPr>
      </w:pPr>
      <w:r>
        <w:rPr>
          <w:sz w:val="28"/>
          <w:szCs w:val="28"/>
        </w:rPr>
        <w:t>10. </w:t>
      </w:r>
      <w:r w:rsidRPr="003A3AFB">
        <w:rPr>
          <w:sz w:val="28"/>
          <w:szCs w:val="28"/>
        </w:rPr>
        <w:t xml:space="preserve">При проверке расчетов </w:t>
      </w:r>
      <w:r>
        <w:rPr>
          <w:sz w:val="28"/>
          <w:szCs w:val="28"/>
        </w:rPr>
        <w:t xml:space="preserve">по оплате труда, расчетов </w:t>
      </w:r>
      <w:r w:rsidRPr="003A3AFB">
        <w:rPr>
          <w:sz w:val="28"/>
          <w:szCs w:val="28"/>
        </w:rPr>
        <w:t xml:space="preserve">с подотчетными лицами по расходам на оплату стоимости проезда к месту использования отпуска и обратно нарушений не установлено. Расходы на оплату труда с учетом начислений на выплаты </w:t>
      </w:r>
      <w:r>
        <w:rPr>
          <w:sz w:val="28"/>
          <w:szCs w:val="28"/>
        </w:rPr>
        <w:t>п</w:t>
      </w:r>
      <w:r w:rsidRPr="003A3AFB">
        <w:rPr>
          <w:sz w:val="28"/>
          <w:szCs w:val="28"/>
        </w:rPr>
        <w:t>о оплате труда составили в 2019 году 9 203,9 тыс. рублей, в 2020 году – 8 839,9 тыс. рублей при штатной численности 4 единицы.</w:t>
      </w:r>
      <w:r>
        <w:rPr>
          <w:sz w:val="28"/>
          <w:szCs w:val="28"/>
        </w:rPr>
        <w:t xml:space="preserve"> </w:t>
      </w:r>
    </w:p>
    <w:p w:rsidR="00991F3D" w:rsidRDefault="00991F3D" w:rsidP="00991F3D">
      <w:pPr>
        <w:autoSpaceDE w:val="0"/>
        <w:autoSpaceDN w:val="0"/>
        <w:adjustRightInd w:val="0"/>
        <w:ind w:firstLine="708"/>
        <w:jc w:val="both"/>
        <w:rPr>
          <w:sz w:val="28"/>
          <w:szCs w:val="28"/>
        </w:rPr>
      </w:pPr>
      <w:r>
        <w:rPr>
          <w:sz w:val="28"/>
          <w:szCs w:val="28"/>
        </w:rPr>
        <w:t>11. В</w:t>
      </w:r>
      <w:r w:rsidRPr="003A3AFB">
        <w:rPr>
          <w:sz w:val="28"/>
          <w:szCs w:val="28"/>
        </w:rPr>
        <w:t xml:space="preserve"> 2019 году </w:t>
      </w:r>
      <w:r>
        <w:rPr>
          <w:sz w:val="28"/>
          <w:szCs w:val="28"/>
        </w:rPr>
        <w:t xml:space="preserve">на основании решения Совета по улучшению инвестиционного климата и развитию конкуренции в Чукотском автономном округе,  </w:t>
      </w:r>
      <w:r w:rsidRPr="003A3AFB">
        <w:rPr>
          <w:sz w:val="28"/>
          <w:szCs w:val="28"/>
        </w:rPr>
        <w:t>Фондом произведен</w:t>
      </w:r>
      <w:r>
        <w:rPr>
          <w:sz w:val="28"/>
          <w:szCs w:val="28"/>
        </w:rPr>
        <w:t>ы</w:t>
      </w:r>
      <w:r w:rsidRPr="003A3AFB">
        <w:rPr>
          <w:sz w:val="28"/>
          <w:szCs w:val="28"/>
        </w:rPr>
        <w:t xml:space="preserve"> расходы за счет средств окружного бюджета в сумме 4 000,0 тыс. рублей на подготовку предварительного проекта строительства системы канатной дороги между </w:t>
      </w:r>
      <w:proofErr w:type="spellStart"/>
      <w:r w:rsidRPr="003A3AFB">
        <w:rPr>
          <w:sz w:val="28"/>
          <w:szCs w:val="28"/>
        </w:rPr>
        <w:t>г.Анадырь</w:t>
      </w:r>
      <w:proofErr w:type="spellEnd"/>
      <w:r w:rsidRPr="003A3AFB">
        <w:rPr>
          <w:sz w:val="28"/>
          <w:szCs w:val="28"/>
        </w:rPr>
        <w:t xml:space="preserve"> и </w:t>
      </w:r>
      <w:proofErr w:type="spellStart"/>
      <w:r w:rsidRPr="003A3AFB">
        <w:rPr>
          <w:sz w:val="28"/>
          <w:szCs w:val="28"/>
        </w:rPr>
        <w:t>пос.Угольные</w:t>
      </w:r>
      <w:proofErr w:type="spellEnd"/>
      <w:r w:rsidRPr="003A3AFB">
        <w:rPr>
          <w:sz w:val="28"/>
          <w:szCs w:val="28"/>
        </w:rPr>
        <w:t xml:space="preserve"> Копи (аэропорт)</w:t>
      </w:r>
      <w:r>
        <w:rPr>
          <w:sz w:val="28"/>
          <w:szCs w:val="28"/>
        </w:rPr>
        <w:t xml:space="preserve">, который в дальнейшем не планируется к реализации, и следовательно указанные расходы окружного бюджета являются </w:t>
      </w:r>
      <w:r w:rsidRPr="003A3AFB">
        <w:rPr>
          <w:sz w:val="28"/>
          <w:szCs w:val="28"/>
        </w:rPr>
        <w:t>безрезультат</w:t>
      </w:r>
      <w:r>
        <w:rPr>
          <w:sz w:val="28"/>
          <w:szCs w:val="28"/>
        </w:rPr>
        <w:t>н</w:t>
      </w:r>
      <w:r w:rsidRPr="003A3AFB">
        <w:rPr>
          <w:sz w:val="28"/>
          <w:szCs w:val="28"/>
        </w:rPr>
        <w:t>ы</w:t>
      </w:r>
      <w:r>
        <w:rPr>
          <w:sz w:val="28"/>
          <w:szCs w:val="28"/>
        </w:rPr>
        <w:t>ми.</w:t>
      </w:r>
    </w:p>
    <w:p w:rsidR="00991F3D" w:rsidRPr="00BA4A89" w:rsidRDefault="00991F3D" w:rsidP="00991F3D">
      <w:pPr>
        <w:autoSpaceDE w:val="0"/>
        <w:autoSpaceDN w:val="0"/>
        <w:adjustRightInd w:val="0"/>
        <w:ind w:firstLine="708"/>
        <w:jc w:val="both"/>
        <w:rPr>
          <w:sz w:val="28"/>
          <w:szCs w:val="28"/>
        </w:rPr>
      </w:pPr>
      <w:r>
        <w:rPr>
          <w:sz w:val="28"/>
          <w:szCs w:val="28"/>
        </w:rPr>
        <w:t xml:space="preserve">12. В 2020 году Фондом на основании решений Совета Фонда </w:t>
      </w:r>
      <w:r w:rsidRPr="00BA4A89">
        <w:rPr>
          <w:sz w:val="28"/>
          <w:szCs w:val="28"/>
        </w:rPr>
        <w:t>для организации и участия в мероприятиях в рамках текущей деятельности</w:t>
      </w:r>
      <w:r>
        <w:rPr>
          <w:sz w:val="28"/>
          <w:szCs w:val="28"/>
        </w:rPr>
        <w:t xml:space="preserve"> приобретены </w:t>
      </w:r>
      <w:r w:rsidRPr="0029633E">
        <w:rPr>
          <w:sz w:val="28"/>
          <w:szCs w:val="28"/>
        </w:rPr>
        <w:t>транспортны</w:t>
      </w:r>
      <w:r>
        <w:rPr>
          <w:sz w:val="28"/>
          <w:szCs w:val="28"/>
        </w:rPr>
        <w:t>е</w:t>
      </w:r>
      <w:r w:rsidRPr="0029633E">
        <w:rPr>
          <w:sz w:val="28"/>
          <w:szCs w:val="28"/>
        </w:rPr>
        <w:t xml:space="preserve"> средств</w:t>
      </w:r>
      <w:r>
        <w:rPr>
          <w:sz w:val="28"/>
          <w:szCs w:val="28"/>
        </w:rPr>
        <w:t>а на общую сумму 16 284,0 тыс. рублей.</w:t>
      </w:r>
      <w:r w:rsidRPr="007347CD">
        <w:rPr>
          <w:sz w:val="28"/>
          <w:szCs w:val="28"/>
        </w:rPr>
        <w:t xml:space="preserve"> </w:t>
      </w:r>
      <w:r>
        <w:rPr>
          <w:sz w:val="28"/>
          <w:szCs w:val="28"/>
        </w:rPr>
        <w:t xml:space="preserve">При этом, </w:t>
      </w:r>
      <w:r w:rsidRPr="0029633E">
        <w:rPr>
          <w:sz w:val="28"/>
          <w:szCs w:val="28"/>
        </w:rPr>
        <w:t>Счетная палата отмечает, что в штатном расписании Фонда не предусмотрены должности водителей-механиков и других категорий работников, предусматривающи</w:t>
      </w:r>
      <w:r>
        <w:rPr>
          <w:sz w:val="28"/>
          <w:szCs w:val="28"/>
        </w:rPr>
        <w:t>е</w:t>
      </w:r>
      <w:r w:rsidRPr="0029633E">
        <w:rPr>
          <w:sz w:val="28"/>
          <w:szCs w:val="28"/>
        </w:rPr>
        <w:t xml:space="preserve"> навыки вождения и обслуживания транспортных средств, а</w:t>
      </w:r>
      <w:r>
        <w:rPr>
          <w:sz w:val="28"/>
          <w:szCs w:val="28"/>
        </w:rPr>
        <w:t xml:space="preserve"> также</w:t>
      </w:r>
      <w:r w:rsidRPr="0029633E">
        <w:rPr>
          <w:sz w:val="28"/>
          <w:szCs w:val="28"/>
        </w:rPr>
        <w:t xml:space="preserve"> </w:t>
      </w:r>
      <w:r>
        <w:rPr>
          <w:sz w:val="28"/>
          <w:szCs w:val="28"/>
        </w:rPr>
        <w:t>Уставом Фонда не предусмотрены</w:t>
      </w:r>
      <w:r w:rsidRPr="0029633E">
        <w:rPr>
          <w:sz w:val="28"/>
          <w:szCs w:val="28"/>
        </w:rPr>
        <w:t xml:space="preserve"> </w:t>
      </w:r>
      <w:r>
        <w:rPr>
          <w:sz w:val="28"/>
          <w:szCs w:val="28"/>
        </w:rPr>
        <w:t xml:space="preserve">виды </w:t>
      </w:r>
      <w:r w:rsidRPr="0029633E">
        <w:rPr>
          <w:sz w:val="28"/>
          <w:szCs w:val="28"/>
        </w:rPr>
        <w:t>деятельности, связанн</w:t>
      </w:r>
      <w:r>
        <w:rPr>
          <w:sz w:val="28"/>
          <w:szCs w:val="28"/>
        </w:rPr>
        <w:t>ые</w:t>
      </w:r>
      <w:r w:rsidRPr="0029633E">
        <w:rPr>
          <w:sz w:val="28"/>
          <w:szCs w:val="28"/>
        </w:rPr>
        <w:t xml:space="preserve"> с оказанием транспортных услуг либо услуг аренды автотранспортных средств</w:t>
      </w:r>
      <w:r>
        <w:rPr>
          <w:sz w:val="28"/>
          <w:szCs w:val="28"/>
        </w:rPr>
        <w:t>.</w:t>
      </w:r>
      <w:r w:rsidRPr="0029633E">
        <w:rPr>
          <w:sz w:val="28"/>
          <w:szCs w:val="28"/>
        </w:rPr>
        <w:t xml:space="preserve"> Вс</w:t>
      </w:r>
      <w:r>
        <w:rPr>
          <w:sz w:val="28"/>
          <w:szCs w:val="28"/>
        </w:rPr>
        <w:t>ё</w:t>
      </w:r>
      <w:r w:rsidRPr="0029633E">
        <w:rPr>
          <w:sz w:val="28"/>
          <w:szCs w:val="28"/>
        </w:rPr>
        <w:t xml:space="preserve"> перечисленное исключает дальнейшее использование для осуществления текущей деятельности Фонд</w:t>
      </w:r>
      <w:r>
        <w:rPr>
          <w:sz w:val="28"/>
          <w:szCs w:val="28"/>
        </w:rPr>
        <w:t xml:space="preserve">а указанных </w:t>
      </w:r>
      <w:r w:rsidRPr="0029633E">
        <w:rPr>
          <w:sz w:val="28"/>
          <w:szCs w:val="28"/>
        </w:rPr>
        <w:t>транспортных средств</w:t>
      </w:r>
      <w:r>
        <w:rPr>
          <w:sz w:val="28"/>
          <w:szCs w:val="28"/>
        </w:rPr>
        <w:t>. Кроме того, п</w:t>
      </w:r>
      <w:r w:rsidRPr="00BA4A89">
        <w:rPr>
          <w:sz w:val="28"/>
          <w:szCs w:val="28"/>
        </w:rPr>
        <w:t xml:space="preserve">риобретение транспортных средств повлекло дополнительные расходы, связанные с </w:t>
      </w:r>
      <w:r>
        <w:rPr>
          <w:sz w:val="28"/>
          <w:szCs w:val="28"/>
        </w:rPr>
        <w:t xml:space="preserve">их </w:t>
      </w:r>
      <w:r w:rsidRPr="00BA4A89">
        <w:rPr>
          <w:sz w:val="28"/>
          <w:szCs w:val="28"/>
        </w:rPr>
        <w:t>хранением и размещением</w:t>
      </w:r>
      <w:r>
        <w:rPr>
          <w:sz w:val="28"/>
          <w:szCs w:val="28"/>
        </w:rPr>
        <w:t xml:space="preserve"> в 2020 году </w:t>
      </w:r>
      <w:r w:rsidRPr="00BA4A89">
        <w:rPr>
          <w:sz w:val="28"/>
          <w:szCs w:val="28"/>
        </w:rPr>
        <w:t>в общей сумме 401,4 тыс. рублей</w:t>
      </w:r>
      <w:r>
        <w:rPr>
          <w:sz w:val="28"/>
          <w:szCs w:val="28"/>
        </w:rPr>
        <w:t>.</w:t>
      </w:r>
      <w:r w:rsidRPr="00BA4A89">
        <w:rPr>
          <w:sz w:val="28"/>
          <w:szCs w:val="28"/>
        </w:rPr>
        <w:t xml:space="preserve"> </w:t>
      </w:r>
    </w:p>
    <w:p w:rsidR="00991F3D" w:rsidRDefault="00991F3D" w:rsidP="00991F3D">
      <w:pPr>
        <w:autoSpaceDE w:val="0"/>
        <w:autoSpaceDN w:val="0"/>
        <w:adjustRightInd w:val="0"/>
        <w:ind w:firstLine="708"/>
        <w:jc w:val="both"/>
        <w:rPr>
          <w:sz w:val="28"/>
          <w:szCs w:val="28"/>
        </w:rPr>
      </w:pPr>
      <w:r>
        <w:rPr>
          <w:sz w:val="28"/>
          <w:szCs w:val="28"/>
        </w:rPr>
        <w:t xml:space="preserve">Таким образом, приобретение Фондом за счет средств окружного бюджета транспортных средств на общую сумму 16 284,0 тыс. рублей сопряжено с риском неэффективного использования данного имущества, его порчи и возникновения новых расходов по хранению, обслуживанию и содержанию техники. </w:t>
      </w:r>
    </w:p>
    <w:p w:rsidR="00991F3D" w:rsidRDefault="00991F3D" w:rsidP="00991F3D">
      <w:pPr>
        <w:ind w:firstLine="709"/>
        <w:jc w:val="both"/>
        <w:rPr>
          <w:sz w:val="28"/>
          <w:szCs w:val="28"/>
        </w:rPr>
      </w:pPr>
      <w:r w:rsidRPr="00593069">
        <w:rPr>
          <w:sz w:val="28"/>
          <w:szCs w:val="28"/>
        </w:rPr>
        <w:t>14. </w:t>
      </w:r>
      <w:r>
        <w:rPr>
          <w:sz w:val="28"/>
          <w:szCs w:val="28"/>
        </w:rPr>
        <w:t>Положения</w:t>
      </w:r>
      <w:r w:rsidRPr="00593069">
        <w:rPr>
          <w:sz w:val="28"/>
          <w:szCs w:val="28"/>
        </w:rPr>
        <w:t xml:space="preserve"> п.7.2. Устава позволя</w:t>
      </w:r>
      <w:r>
        <w:rPr>
          <w:sz w:val="28"/>
          <w:szCs w:val="28"/>
        </w:rPr>
        <w:t>ю</w:t>
      </w:r>
      <w:r w:rsidRPr="00593069">
        <w:rPr>
          <w:sz w:val="28"/>
          <w:szCs w:val="28"/>
        </w:rPr>
        <w:t>т Совету Фонда включать в состав Совета Фонда любы</w:t>
      </w:r>
      <w:r>
        <w:rPr>
          <w:sz w:val="28"/>
          <w:szCs w:val="28"/>
        </w:rPr>
        <w:t>е</w:t>
      </w:r>
      <w:r w:rsidRPr="00593069">
        <w:rPr>
          <w:sz w:val="28"/>
          <w:szCs w:val="28"/>
        </w:rPr>
        <w:t xml:space="preserve"> физически</w:t>
      </w:r>
      <w:r>
        <w:rPr>
          <w:sz w:val="28"/>
          <w:szCs w:val="28"/>
        </w:rPr>
        <w:t>е</w:t>
      </w:r>
      <w:r w:rsidRPr="00593069">
        <w:rPr>
          <w:sz w:val="28"/>
          <w:szCs w:val="28"/>
        </w:rPr>
        <w:t xml:space="preserve"> лиц</w:t>
      </w:r>
      <w:r>
        <w:rPr>
          <w:sz w:val="28"/>
          <w:szCs w:val="28"/>
        </w:rPr>
        <w:t>а</w:t>
      </w:r>
      <w:r w:rsidRPr="00593069">
        <w:rPr>
          <w:sz w:val="28"/>
          <w:szCs w:val="28"/>
        </w:rPr>
        <w:t>, партнерство которых для Фонда является значимым и (или) которые выразили желание участвовать в деятельности Фонда</w:t>
      </w:r>
      <w:r>
        <w:rPr>
          <w:sz w:val="28"/>
          <w:szCs w:val="28"/>
        </w:rPr>
        <w:t xml:space="preserve">, что может привести </w:t>
      </w:r>
      <w:r w:rsidRPr="00593069">
        <w:rPr>
          <w:sz w:val="28"/>
          <w:szCs w:val="28"/>
        </w:rPr>
        <w:t xml:space="preserve">к включению в состав высшего органа управления Фондом материально заинтересованных лиц, которые в последующем смогут лоббировать свои интересы и причинить ущерб как самому Фонду, так и непосредственно окружному бюджету, из которого осуществляется 100% финансирование текущей деятельности Фонда. </w:t>
      </w:r>
    </w:p>
    <w:p w:rsidR="00991F3D" w:rsidRPr="001F3397" w:rsidRDefault="00991F3D" w:rsidP="00991F3D">
      <w:pPr>
        <w:autoSpaceDE w:val="0"/>
        <w:autoSpaceDN w:val="0"/>
        <w:adjustRightInd w:val="0"/>
        <w:ind w:firstLine="708"/>
        <w:jc w:val="both"/>
        <w:rPr>
          <w:sz w:val="28"/>
          <w:szCs w:val="28"/>
        </w:rPr>
      </w:pPr>
      <w:r>
        <w:rPr>
          <w:sz w:val="28"/>
          <w:szCs w:val="28"/>
        </w:rPr>
        <w:t>15. </w:t>
      </w:r>
      <w:r w:rsidRPr="001F3397">
        <w:rPr>
          <w:sz w:val="28"/>
          <w:szCs w:val="28"/>
        </w:rPr>
        <w:t xml:space="preserve">В проверяемом периоде Фонду на организацию и проведение мероприятий из </w:t>
      </w:r>
      <w:r>
        <w:rPr>
          <w:sz w:val="28"/>
          <w:szCs w:val="28"/>
        </w:rPr>
        <w:t>Р</w:t>
      </w:r>
      <w:r w:rsidRPr="001F3397">
        <w:rPr>
          <w:sz w:val="28"/>
          <w:szCs w:val="28"/>
        </w:rPr>
        <w:t xml:space="preserve">езервного фонда </w:t>
      </w:r>
      <w:r w:rsidRPr="00E31EF1">
        <w:rPr>
          <w:sz w:val="28"/>
          <w:szCs w:val="28"/>
        </w:rPr>
        <w:t>на основании заключенных Департаментом Соглашений</w:t>
      </w:r>
      <w:r w:rsidRPr="001F3397">
        <w:rPr>
          <w:sz w:val="28"/>
          <w:szCs w:val="28"/>
        </w:rPr>
        <w:t xml:space="preserve"> предоставл</w:t>
      </w:r>
      <w:r>
        <w:rPr>
          <w:sz w:val="28"/>
          <w:szCs w:val="28"/>
        </w:rPr>
        <w:t xml:space="preserve">ены 8 </w:t>
      </w:r>
      <w:r w:rsidRPr="001F3397">
        <w:rPr>
          <w:sz w:val="28"/>
          <w:szCs w:val="28"/>
        </w:rPr>
        <w:t>субсиди</w:t>
      </w:r>
      <w:r>
        <w:rPr>
          <w:sz w:val="28"/>
          <w:szCs w:val="28"/>
        </w:rPr>
        <w:t>й</w:t>
      </w:r>
      <w:r w:rsidRPr="001F3397">
        <w:rPr>
          <w:sz w:val="28"/>
          <w:szCs w:val="28"/>
        </w:rPr>
        <w:t xml:space="preserve"> в </w:t>
      </w:r>
      <w:r>
        <w:rPr>
          <w:sz w:val="28"/>
          <w:szCs w:val="28"/>
        </w:rPr>
        <w:t xml:space="preserve">общей сумме 62 408,4 </w:t>
      </w:r>
      <w:r w:rsidRPr="001F3397">
        <w:rPr>
          <w:sz w:val="28"/>
          <w:szCs w:val="28"/>
        </w:rPr>
        <w:t>тыс. рублей</w:t>
      </w:r>
      <w:r>
        <w:rPr>
          <w:sz w:val="28"/>
          <w:szCs w:val="28"/>
        </w:rPr>
        <w:t>, расходы произведены в соответствии с условиями Соглашений, подтверждены первичными учетными документами и составили 59 716,1 тыс. рублей.</w:t>
      </w:r>
      <w:r w:rsidRPr="00173319">
        <w:rPr>
          <w:sz w:val="28"/>
          <w:szCs w:val="28"/>
        </w:rPr>
        <w:t xml:space="preserve"> </w:t>
      </w:r>
      <w:r>
        <w:rPr>
          <w:sz w:val="28"/>
          <w:szCs w:val="28"/>
        </w:rPr>
        <w:t xml:space="preserve">Средства Резервного фонда направлены на цели, предусмотренные Соглашениями, и на иные цели не отвлекались.  </w:t>
      </w:r>
    </w:p>
    <w:p w:rsidR="00991F3D" w:rsidRDefault="00991F3D" w:rsidP="00991F3D">
      <w:pPr>
        <w:ind w:firstLine="709"/>
        <w:jc w:val="both"/>
        <w:rPr>
          <w:b/>
          <w:sz w:val="28"/>
          <w:szCs w:val="28"/>
        </w:rPr>
      </w:pPr>
      <w:r>
        <w:rPr>
          <w:sz w:val="28"/>
          <w:szCs w:val="28"/>
        </w:rPr>
        <w:t xml:space="preserve">В </w:t>
      </w:r>
      <w:r w:rsidRPr="00EC7E70">
        <w:rPr>
          <w:sz w:val="28"/>
          <w:szCs w:val="28"/>
        </w:rPr>
        <w:t>нарушение требований пункта 2 статьи 78.1 Бюджетного кодекса</w:t>
      </w:r>
      <w:r>
        <w:rPr>
          <w:sz w:val="28"/>
          <w:szCs w:val="28"/>
        </w:rPr>
        <w:t xml:space="preserve"> в проверяемом периоде Департаментом средства </w:t>
      </w:r>
      <w:r w:rsidRPr="00EC7E70">
        <w:rPr>
          <w:sz w:val="28"/>
          <w:szCs w:val="28"/>
        </w:rPr>
        <w:t>Резервного фонда</w:t>
      </w:r>
      <w:r>
        <w:rPr>
          <w:sz w:val="28"/>
          <w:szCs w:val="28"/>
        </w:rPr>
        <w:t xml:space="preserve"> в сумме 62 408,4 </w:t>
      </w:r>
      <w:r w:rsidRPr="001F3397">
        <w:rPr>
          <w:sz w:val="28"/>
          <w:szCs w:val="28"/>
        </w:rPr>
        <w:t>тыс. рублей</w:t>
      </w:r>
      <w:r w:rsidRPr="00EC7E70">
        <w:rPr>
          <w:sz w:val="28"/>
          <w:szCs w:val="28"/>
        </w:rPr>
        <w:t xml:space="preserve"> </w:t>
      </w:r>
      <w:r>
        <w:rPr>
          <w:sz w:val="28"/>
          <w:szCs w:val="28"/>
        </w:rPr>
        <w:t>предоставлены Фонду</w:t>
      </w:r>
      <w:r w:rsidRPr="00EC7E70">
        <w:rPr>
          <w:sz w:val="28"/>
          <w:szCs w:val="28"/>
        </w:rPr>
        <w:t xml:space="preserve"> в отсутствие порядк</w:t>
      </w:r>
      <w:r>
        <w:rPr>
          <w:sz w:val="28"/>
          <w:szCs w:val="28"/>
        </w:rPr>
        <w:t>ов</w:t>
      </w:r>
      <w:r w:rsidRPr="00EC7E70">
        <w:rPr>
          <w:sz w:val="28"/>
          <w:szCs w:val="28"/>
        </w:rPr>
        <w:t xml:space="preserve"> </w:t>
      </w:r>
      <w:r w:rsidRPr="001F6268">
        <w:rPr>
          <w:sz w:val="28"/>
          <w:szCs w:val="28"/>
        </w:rPr>
        <w:t xml:space="preserve">определения объема и условий предоставления </w:t>
      </w:r>
      <w:r w:rsidRPr="00EC7E70">
        <w:rPr>
          <w:sz w:val="28"/>
          <w:szCs w:val="28"/>
        </w:rPr>
        <w:t>субсиди</w:t>
      </w:r>
      <w:r>
        <w:rPr>
          <w:sz w:val="28"/>
          <w:szCs w:val="28"/>
        </w:rPr>
        <w:t>й.</w:t>
      </w:r>
    </w:p>
    <w:p w:rsidR="00991F3D" w:rsidRDefault="00991F3D" w:rsidP="00991F3D">
      <w:pPr>
        <w:ind w:firstLine="709"/>
        <w:jc w:val="both"/>
        <w:rPr>
          <w:b/>
          <w:sz w:val="16"/>
          <w:szCs w:val="16"/>
        </w:rPr>
      </w:pPr>
    </w:p>
    <w:p w:rsidR="00991F3D" w:rsidRPr="007C386A" w:rsidRDefault="00991F3D" w:rsidP="00991F3D">
      <w:pPr>
        <w:ind w:firstLine="708"/>
        <w:jc w:val="both"/>
        <w:rPr>
          <w:b/>
          <w:sz w:val="28"/>
          <w:szCs w:val="28"/>
        </w:rPr>
      </w:pPr>
      <w:r w:rsidRPr="007C386A">
        <w:rPr>
          <w:b/>
          <w:sz w:val="28"/>
          <w:szCs w:val="28"/>
        </w:rPr>
        <w:t>Предложения (рекомендации)</w:t>
      </w:r>
      <w:r>
        <w:rPr>
          <w:b/>
          <w:sz w:val="28"/>
          <w:szCs w:val="28"/>
        </w:rPr>
        <w:t>:</w:t>
      </w:r>
    </w:p>
    <w:p w:rsidR="00991F3D" w:rsidRPr="002F3385" w:rsidRDefault="00991F3D" w:rsidP="00991F3D">
      <w:pPr>
        <w:widowControl w:val="0"/>
        <w:autoSpaceDE w:val="0"/>
        <w:autoSpaceDN w:val="0"/>
        <w:adjustRightInd w:val="0"/>
        <w:ind w:firstLine="708"/>
        <w:jc w:val="both"/>
        <w:rPr>
          <w:sz w:val="28"/>
          <w:szCs w:val="28"/>
        </w:rPr>
      </w:pPr>
      <w:r w:rsidRPr="00157BC9">
        <w:rPr>
          <w:sz w:val="28"/>
          <w:szCs w:val="28"/>
        </w:rPr>
        <w:t xml:space="preserve">1. Утвердить отчет о результатах контрольного мероприятия </w:t>
      </w:r>
      <w:r w:rsidRPr="000F3B1D">
        <w:rPr>
          <w:color w:val="000000"/>
          <w:sz w:val="28"/>
          <w:szCs w:val="28"/>
        </w:rPr>
        <w:t xml:space="preserve">«Проверка использования бюджетных средств, предоставленных на поддержку и развитие туризма в Чукотском автономном округе в 2019-2020 годах Департаменту </w:t>
      </w:r>
      <w:r w:rsidRPr="000F3B1D">
        <w:rPr>
          <w:sz w:val="28"/>
          <w:szCs w:val="28"/>
        </w:rPr>
        <w:t>культуры, спорта и туризма</w:t>
      </w:r>
      <w:r w:rsidRPr="000F3B1D">
        <w:rPr>
          <w:color w:val="000000"/>
          <w:sz w:val="28"/>
          <w:szCs w:val="28"/>
        </w:rPr>
        <w:t xml:space="preserve"> Чукотского автономного округа и Некоммерческой организации «Фонд развития туризма, международных и межрегиональных проектов Чукотского автономного округа»</w:t>
      </w:r>
      <w:r>
        <w:rPr>
          <w:sz w:val="28"/>
          <w:szCs w:val="28"/>
        </w:rPr>
        <w:t>.</w:t>
      </w:r>
    </w:p>
    <w:p w:rsidR="00991F3D" w:rsidRDefault="00991F3D" w:rsidP="00991F3D">
      <w:pPr>
        <w:ind w:firstLine="708"/>
        <w:jc w:val="both"/>
        <w:rPr>
          <w:sz w:val="28"/>
          <w:szCs w:val="28"/>
        </w:rPr>
      </w:pPr>
      <w:r w:rsidRPr="00BB3E98">
        <w:rPr>
          <w:sz w:val="28"/>
          <w:szCs w:val="28"/>
        </w:rPr>
        <w:t>2. Отчет направить в Думу и Губернатору Чукотского автономного округа.</w:t>
      </w:r>
    </w:p>
    <w:p w:rsidR="00991F3D" w:rsidRDefault="00991F3D" w:rsidP="00991F3D">
      <w:pPr>
        <w:ind w:firstLine="708"/>
        <w:jc w:val="both"/>
        <w:rPr>
          <w:sz w:val="28"/>
          <w:szCs w:val="28"/>
        </w:rPr>
      </w:pPr>
      <w:r>
        <w:rPr>
          <w:sz w:val="28"/>
          <w:szCs w:val="28"/>
        </w:rPr>
        <w:t xml:space="preserve">3. Направить информационное письмо в адрес Департамента культуры, спорта и туризма Чукотского автономного округа. </w:t>
      </w:r>
    </w:p>
    <w:p w:rsidR="00991F3D" w:rsidRDefault="00991F3D" w:rsidP="00991F3D">
      <w:pPr>
        <w:ind w:firstLine="708"/>
        <w:jc w:val="both"/>
        <w:rPr>
          <w:color w:val="000000"/>
          <w:sz w:val="28"/>
          <w:szCs w:val="28"/>
        </w:rPr>
      </w:pPr>
      <w:r>
        <w:rPr>
          <w:sz w:val="28"/>
          <w:szCs w:val="28"/>
        </w:rPr>
        <w:t xml:space="preserve">4. Направить информацию о результатах проверки в части деятельности Фонда в Попечительский Совет Фонда и Совет Фонда </w:t>
      </w:r>
      <w:r w:rsidRPr="000F3B1D">
        <w:rPr>
          <w:color w:val="000000"/>
          <w:sz w:val="28"/>
          <w:szCs w:val="28"/>
        </w:rPr>
        <w:t>развития туризма, международных и межрегиональных проектов Чукотского автономного округа</w:t>
      </w:r>
      <w:r>
        <w:rPr>
          <w:color w:val="000000"/>
          <w:sz w:val="28"/>
          <w:szCs w:val="28"/>
        </w:rPr>
        <w:t>.</w:t>
      </w:r>
    </w:p>
    <w:p w:rsidR="00991F3D" w:rsidRDefault="00991F3D" w:rsidP="00991F3D">
      <w:pPr>
        <w:ind w:firstLine="708"/>
        <w:jc w:val="both"/>
        <w:rPr>
          <w:sz w:val="28"/>
          <w:szCs w:val="28"/>
        </w:rPr>
      </w:pPr>
      <w:r>
        <w:rPr>
          <w:sz w:val="28"/>
          <w:szCs w:val="28"/>
        </w:rPr>
        <w:t xml:space="preserve">5. Направить информационное письмо в адрес Правительства Чукотского автономного округа. </w:t>
      </w:r>
    </w:p>
    <w:p w:rsidR="00991F3D" w:rsidRDefault="00991F3D" w:rsidP="00991F3D">
      <w:pPr>
        <w:ind w:firstLine="708"/>
        <w:jc w:val="both"/>
        <w:rPr>
          <w:sz w:val="28"/>
          <w:szCs w:val="28"/>
        </w:rPr>
      </w:pPr>
      <w:r>
        <w:rPr>
          <w:sz w:val="28"/>
          <w:szCs w:val="28"/>
        </w:rPr>
        <w:t>6. </w:t>
      </w:r>
      <w:r w:rsidRPr="00C62399">
        <w:rPr>
          <w:sz w:val="28"/>
          <w:szCs w:val="28"/>
        </w:rPr>
        <w:t>Направить материалы контрольного мероприятия в Прокуратуру Чукотского автономного округа, являющуюся инициатором проверки</w:t>
      </w:r>
      <w:r>
        <w:rPr>
          <w:sz w:val="28"/>
          <w:szCs w:val="28"/>
        </w:rPr>
        <w:t>.</w:t>
      </w:r>
    </w:p>
    <w:p w:rsidR="00991F3D" w:rsidRDefault="00991F3D" w:rsidP="00991F3D">
      <w:pPr>
        <w:ind w:firstLine="708"/>
        <w:jc w:val="both"/>
        <w:rPr>
          <w:sz w:val="28"/>
          <w:szCs w:val="28"/>
        </w:rPr>
      </w:pPr>
      <w:r>
        <w:rPr>
          <w:sz w:val="28"/>
          <w:szCs w:val="28"/>
        </w:rPr>
        <w:t> </w:t>
      </w:r>
    </w:p>
    <w:p w:rsidR="00991F3D" w:rsidRDefault="00991F3D" w:rsidP="00991F3D">
      <w:pPr>
        <w:ind w:firstLine="708"/>
        <w:jc w:val="both"/>
        <w:rPr>
          <w:sz w:val="28"/>
          <w:szCs w:val="28"/>
        </w:rPr>
      </w:pPr>
    </w:p>
    <w:p w:rsidR="00991F3D" w:rsidRDefault="00991F3D" w:rsidP="00991F3D">
      <w:pPr>
        <w:ind w:firstLine="708"/>
        <w:jc w:val="both"/>
        <w:rPr>
          <w:sz w:val="28"/>
          <w:szCs w:val="28"/>
        </w:rPr>
      </w:pPr>
    </w:p>
    <w:p w:rsidR="00A075EE" w:rsidRDefault="00A075EE" w:rsidP="00991F3D">
      <w:pPr>
        <w:ind w:firstLine="708"/>
        <w:jc w:val="both"/>
        <w:rPr>
          <w:sz w:val="28"/>
          <w:szCs w:val="28"/>
        </w:rPr>
      </w:pPr>
    </w:p>
    <w:p w:rsidR="00A075EE" w:rsidRDefault="00A075EE" w:rsidP="00991F3D">
      <w:pPr>
        <w:ind w:firstLine="708"/>
        <w:jc w:val="both"/>
        <w:rPr>
          <w:sz w:val="28"/>
          <w:szCs w:val="28"/>
        </w:rPr>
      </w:pPr>
      <w:bookmarkStart w:id="30" w:name="_GoBack"/>
      <w:bookmarkEnd w:id="30"/>
    </w:p>
    <w:p w:rsidR="00991F3D" w:rsidRDefault="00991F3D" w:rsidP="00991F3D">
      <w:pPr>
        <w:jc w:val="both"/>
        <w:rPr>
          <w:sz w:val="28"/>
          <w:szCs w:val="28"/>
        </w:rPr>
      </w:pPr>
    </w:p>
    <w:p w:rsidR="00991F3D" w:rsidRDefault="00991F3D" w:rsidP="00991F3D">
      <w:pPr>
        <w:jc w:val="both"/>
        <w:rPr>
          <w:sz w:val="28"/>
          <w:szCs w:val="28"/>
        </w:rPr>
      </w:pPr>
      <w:r>
        <w:rPr>
          <w:sz w:val="28"/>
          <w:szCs w:val="28"/>
        </w:rPr>
        <w:t>Аудитор Счетной палаты</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Л.А.Петрусева</w:t>
      </w:r>
      <w:proofErr w:type="spellEnd"/>
    </w:p>
    <w:p w:rsidR="00991F3D" w:rsidRDefault="00991F3D" w:rsidP="00991F3D">
      <w:pPr>
        <w:jc w:val="both"/>
        <w:rPr>
          <w:sz w:val="28"/>
          <w:szCs w:val="28"/>
        </w:rPr>
      </w:pPr>
    </w:p>
    <w:p w:rsidR="00991F3D" w:rsidRDefault="00991F3D" w:rsidP="00991F3D">
      <w:pPr>
        <w:jc w:val="both"/>
        <w:rPr>
          <w:sz w:val="28"/>
          <w:szCs w:val="28"/>
        </w:rPr>
      </w:pPr>
    </w:p>
    <w:p w:rsidR="00016EB5" w:rsidRDefault="00016EB5" w:rsidP="00991F3D">
      <w:pPr>
        <w:spacing w:after="200"/>
        <w:ind w:left="142" w:hanging="142"/>
        <w:rPr>
          <w:color w:val="000000" w:themeColor="text1"/>
          <w:sz w:val="10"/>
          <w:szCs w:val="10"/>
        </w:rPr>
      </w:pPr>
    </w:p>
    <w:sectPr w:rsidR="00016EB5" w:rsidSect="004F7CCC">
      <w:headerReference w:type="default" r:id="rId1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9B0" w:rsidRDefault="002709B0" w:rsidP="00B15F18">
      <w:r>
        <w:separator/>
      </w:r>
    </w:p>
  </w:endnote>
  <w:endnote w:type="continuationSeparator" w:id="0">
    <w:p w:rsidR="002709B0" w:rsidRDefault="002709B0" w:rsidP="00B1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Times New Roman"/>
    <w:charset w:val="CC"/>
    <w:family w:val="swiss"/>
    <w:pitch w:val="variable"/>
    <w:sig w:usb0="E7000EFF" w:usb1="5200FDFF" w:usb2="0A242021" w:usb3="00000000" w:csb0="000001BF" w:csb1="00000000"/>
  </w:font>
  <w:font w:name="font184">
    <w:altName w:val="Times New Roman"/>
    <w:charset w:val="00"/>
    <w:family w:val="auto"/>
    <w:pitch w:val="variable"/>
  </w:font>
  <w:font w:name="PT Sans">
    <w:altName w:val="Calibri"/>
    <w:panose1 w:val="00000000000000000000"/>
    <w:charset w:val="CC"/>
    <w:family w:val="swiss"/>
    <w:notTrueType/>
    <w:pitch w:val="default"/>
    <w:sig w:usb0="00000001" w:usb1="00000000" w:usb2="00000000" w:usb3="00000000" w:csb0="00000005" w:csb1="00000000"/>
  </w:font>
  <w:font w:name="TT Jenevers">
    <w:altName w:val="Times New Roman"/>
    <w:panose1 w:val="00000000000000000000"/>
    <w:charset w:val="00"/>
    <w:family w:val="roman"/>
    <w:notTrueType/>
    <w:pitch w:val="default"/>
    <w:sig w:usb0="00000003" w:usb1="00000000" w:usb2="00000000" w:usb3="00000000" w:csb0="00000001" w:csb1="00000000"/>
  </w:font>
  <w:font w:name="PT_Russia Text">
    <w:altName w:val="Calibri"/>
    <w:panose1 w:val="00000000000000000000"/>
    <w:charset w:val="CC"/>
    <w:family w:val="swiss"/>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9B0" w:rsidRDefault="002709B0" w:rsidP="00B15F18">
      <w:r>
        <w:separator/>
      </w:r>
    </w:p>
  </w:footnote>
  <w:footnote w:type="continuationSeparator" w:id="0">
    <w:p w:rsidR="002709B0" w:rsidRDefault="002709B0" w:rsidP="00B15F18">
      <w:r>
        <w:continuationSeparator/>
      </w:r>
    </w:p>
  </w:footnote>
  <w:footnote w:id="1">
    <w:p w:rsidR="002709B0" w:rsidRPr="00E773E0" w:rsidRDefault="002709B0" w:rsidP="00991F3D">
      <w:pPr>
        <w:pStyle w:val="aa"/>
        <w:jc w:val="both"/>
        <w:rPr>
          <w:sz w:val="18"/>
          <w:szCs w:val="18"/>
        </w:rPr>
      </w:pPr>
      <w:r>
        <w:rPr>
          <w:rStyle w:val="ac"/>
        </w:rPr>
        <w:footnoteRef/>
      </w:r>
      <w:r>
        <w:t xml:space="preserve"> </w:t>
      </w:r>
      <w:r w:rsidRPr="00E773E0">
        <w:rPr>
          <w:sz w:val="18"/>
          <w:szCs w:val="18"/>
        </w:rPr>
        <w:t>утверждена Постановлением Правительства Чукотского автономного округа от 21 октября 2013 года №</w:t>
      </w:r>
      <w:proofErr w:type="gramStart"/>
      <w:r w:rsidRPr="00E773E0">
        <w:rPr>
          <w:sz w:val="18"/>
          <w:szCs w:val="18"/>
        </w:rPr>
        <w:t>404  (</w:t>
      </w:r>
      <w:proofErr w:type="gramEnd"/>
      <w:r w:rsidRPr="00E773E0">
        <w:rPr>
          <w:sz w:val="18"/>
          <w:szCs w:val="18"/>
        </w:rPr>
        <w:t>далее – Государственная программа).</w:t>
      </w:r>
    </w:p>
    <w:p w:rsidR="002709B0" w:rsidRDefault="002709B0" w:rsidP="00991F3D">
      <w:pPr>
        <w:pStyle w:val="aa"/>
      </w:pPr>
    </w:p>
    <w:p w:rsidR="002709B0" w:rsidRDefault="002709B0" w:rsidP="00991F3D">
      <w:pPr>
        <w:pStyle w:val="aa"/>
      </w:pPr>
    </w:p>
  </w:footnote>
  <w:footnote w:id="2">
    <w:p w:rsidR="002709B0" w:rsidRPr="0030230C" w:rsidRDefault="002709B0" w:rsidP="00991F3D">
      <w:pPr>
        <w:pStyle w:val="aa"/>
        <w:rPr>
          <w:sz w:val="18"/>
          <w:szCs w:val="18"/>
        </w:rPr>
      </w:pPr>
      <w:r w:rsidRPr="0030230C">
        <w:rPr>
          <w:rStyle w:val="ac"/>
          <w:sz w:val="18"/>
          <w:szCs w:val="18"/>
        </w:rPr>
        <w:footnoteRef/>
      </w:r>
      <w:r w:rsidRPr="0030230C">
        <w:rPr>
          <w:sz w:val="18"/>
          <w:szCs w:val="18"/>
        </w:rPr>
        <w:t xml:space="preserve"> Департамент социальной политики Чукотского автономного округа (далее – Департамент)</w:t>
      </w:r>
    </w:p>
    <w:p w:rsidR="002709B0" w:rsidRPr="0030230C" w:rsidRDefault="002709B0" w:rsidP="00991F3D">
      <w:pPr>
        <w:pStyle w:val="aa"/>
        <w:rPr>
          <w:sz w:val="18"/>
          <w:szCs w:val="18"/>
        </w:rPr>
      </w:pPr>
    </w:p>
  </w:footnote>
  <w:footnote w:id="3">
    <w:p w:rsidR="002709B0" w:rsidRPr="00F63384" w:rsidRDefault="002709B0" w:rsidP="00991F3D">
      <w:pPr>
        <w:jc w:val="both"/>
        <w:rPr>
          <w:sz w:val="18"/>
          <w:szCs w:val="18"/>
        </w:rPr>
      </w:pPr>
      <w:r w:rsidRPr="00F63384">
        <w:rPr>
          <w:rStyle w:val="ac"/>
          <w:sz w:val="18"/>
          <w:szCs w:val="18"/>
        </w:rPr>
        <w:footnoteRef/>
      </w:r>
      <w:r w:rsidRPr="00F63384">
        <w:rPr>
          <w:sz w:val="18"/>
          <w:szCs w:val="18"/>
        </w:rPr>
        <w:t xml:space="preserve"> Указ Президента Российской Федерации от 1 июня 2012 г. № 761 «О Национальной стратегии действий в интересах детей на 2012–2017 годы».</w:t>
      </w:r>
    </w:p>
  </w:footnote>
  <w:footnote w:id="4">
    <w:p w:rsidR="002709B0" w:rsidRPr="00F63384" w:rsidRDefault="002709B0" w:rsidP="00991F3D">
      <w:pPr>
        <w:pStyle w:val="aa"/>
        <w:jc w:val="both"/>
        <w:rPr>
          <w:sz w:val="18"/>
          <w:szCs w:val="18"/>
        </w:rPr>
      </w:pPr>
      <w:r w:rsidRPr="00F63384">
        <w:rPr>
          <w:rStyle w:val="ac"/>
          <w:sz w:val="18"/>
          <w:szCs w:val="18"/>
        </w:rPr>
        <w:footnoteRef/>
      </w:r>
      <w:r w:rsidRPr="00F63384">
        <w:rPr>
          <w:sz w:val="18"/>
          <w:szCs w:val="18"/>
        </w:rPr>
        <w:t xml:space="preserve"> Указ Президента Российской Федерации от 29 мая 2017 г. № 240 «Об объявлении в Российской </w:t>
      </w:r>
      <w:proofErr w:type="gramStart"/>
      <w:r w:rsidRPr="00F63384">
        <w:rPr>
          <w:sz w:val="18"/>
          <w:szCs w:val="18"/>
        </w:rPr>
        <w:t>Федерации</w:t>
      </w:r>
      <w:r>
        <w:rPr>
          <w:sz w:val="18"/>
          <w:szCs w:val="18"/>
        </w:rPr>
        <w:t>  </w:t>
      </w:r>
      <w:r w:rsidRPr="00F63384">
        <w:rPr>
          <w:sz w:val="18"/>
          <w:szCs w:val="18"/>
        </w:rPr>
        <w:t>Десятилетия</w:t>
      </w:r>
      <w:proofErr w:type="gramEnd"/>
      <w:r w:rsidRPr="00F63384">
        <w:rPr>
          <w:sz w:val="18"/>
          <w:szCs w:val="18"/>
        </w:rPr>
        <w:t xml:space="preserve"> детства».</w:t>
      </w:r>
    </w:p>
  </w:footnote>
  <w:footnote w:id="5">
    <w:p w:rsidR="002709B0" w:rsidRDefault="002709B0" w:rsidP="00991F3D">
      <w:pPr>
        <w:pStyle w:val="aa"/>
        <w:jc w:val="both"/>
      </w:pPr>
      <w:r>
        <w:rPr>
          <w:rStyle w:val="ac"/>
        </w:rPr>
        <w:footnoteRef/>
      </w:r>
      <w:r>
        <w:t xml:space="preserve"> </w:t>
      </w:r>
      <w:r w:rsidRPr="00E773E0">
        <w:rPr>
          <w:sz w:val="18"/>
          <w:szCs w:val="18"/>
        </w:rPr>
        <w:t xml:space="preserve">Федеральный закон от 21 декабря 1996 года №159-ФЗ «О дополнительных гарантиях по социальной поддержке детей-сирот и детей, оставшихся без попечения родителей» (далее – Федеральный </w:t>
      </w:r>
      <w:r>
        <w:rPr>
          <w:sz w:val="18"/>
          <w:szCs w:val="18"/>
        </w:rPr>
        <w:t>з</w:t>
      </w:r>
      <w:r w:rsidRPr="00E773E0">
        <w:rPr>
          <w:sz w:val="18"/>
          <w:szCs w:val="18"/>
        </w:rPr>
        <w:t>акон №159</w:t>
      </w:r>
      <w:r>
        <w:rPr>
          <w:sz w:val="18"/>
          <w:szCs w:val="18"/>
        </w:rPr>
        <w:t>-ФЗ</w:t>
      </w:r>
      <w:r w:rsidRPr="00E773E0">
        <w:rPr>
          <w:sz w:val="18"/>
          <w:szCs w:val="18"/>
        </w:rPr>
        <w:t>).</w:t>
      </w:r>
    </w:p>
  </w:footnote>
  <w:footnote w:id="6">
    <w:p w:rsidR="002709B0" w:rsidRPr="00E773E0" w:rsidRDefault="002709B0" w:rsidP="00991F3D">
      <w:pPr>
        <w:pStyle w:val="aa"/>
        <w:jc w:val="both"/>
        <w:rPr>
          <w:sz w:val="18"/>
          <w:szCs w:val="18"/>
        </w:rPr>
      </w:pPr>
      <w:r w:rsidRPr="00E773E0">
        <w:rPr>
          <w:rStyle w:val="ac"/>
          <w:sz w:val="18"/>
          <w:szCs w:val="18"/>
        </w:rPr>
        <w:footnoteRef/>
      </w:r>
      <w:r w:rsidRPr="00E773E0">
        <w:rPr>
          <w:sz w:val="18"/>
          <w:szCs w:val="18"/>
        </w:rPr>
        <w:t xml:space="preserve"> Жилищный кодекс РФ от 29 декабря 2004 года №188-ФЗ (далее –Жилищный кодекс).</w:t>
      </w:r>
    </w:p>
  </w:footnote>
  <w:footnote w:id="7">
    <w:p w:rsidR="002709B0" w:rsidRDefault="002709B0" w:rsidP="00991F3D">
      <w:pPr>
        <w:pStyle w:val="af0"/>
        <w:spacing w:after="0"/>
        <w:ind w:left="0"/>
        <w:jc w:val="both"/>
      </w:pPr>
      <w:r>
        <w:rPr>
          <w:rStyle w:val="ac"/>
        </w:rPr>
        <w:footnoteRef/>
      </w:r>
      <w:r>
        <w:t xml:space="preserve"> </w:t>
      </w:r>
      <w:r w:rsidRPr="006E7913">
        <w:rPr>
          <w:rFonts w:ascii="Times New Roman" w:hAnsi="Times New Roman" w:cs="Times New Roman"/>
          <w:sz w:val="18"/>
          <w:szCs w:val="18"/>
        </w:rPr>
        <w:t>Постановление Правительства РФ от</w:t>
      </w:r>
      <w:r>
        <w:rPr>
          <w:rFonts w:ascii="Times New Roman" w:hAnsi="Times New Roman" w:cs="Times New Roman"/>
          <w:sz w:val="18"/>
          <w:szCs w:val="18"/>
        </w:rPr>
        <w:t xml:space="preserve"> </w:t>
      </w:r>
      <w:r w:rsidRPr="006E7913">
        <w:rPr>
          <w:rFonts w:ascii="Times New Roman" w:hAnsi="Times New Roman" w:cs="Times New Roman"/>
          <w:sz w:val="18"/>
          <w:szCs w:val="18"/>
        </w:rPr>
        <w:t xml:space="preserve">4 апреля 2019 года №397 </w:t>
      </w:r>
      <w:r w:rsidRPr="006E7913">
        <w:rPr>
          <w:rFonts w:ascii="Times New Roman" w:eastAsia="Calibri" w:hAnsi="Times New Roman" w:cs="Times New Roman"/>
          <w:sz w:val="18"/>
          <w:szCs w:val="18"/>
        </w:rPr>
        <w:t>«О формировании списка детей-сирот и детей, оставшихся без попечения родителей, лиц из числа детей-сирот и детей, оставшихся без попечения родителей,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исключению детей-сирот и детей, оставшихся без попечения родителей, лиц из числа детей-сирот и детей, оставшихся без попечения родителей, из списка в субъекте РФ по прежнему месту жительства и включении их в список в субъекте РФ по новому месту жительства» (далее – П</w:t>
      </w:r>
      <w:r>
        <w:rPr>
          <w:rFonts w:ascii="Times New Roman" w:eastAsia="Calibri" w:hAnsi="Times New Roman" w:cs="Times New Roman"/>
          <w:sz w:val="18"/>
          <w:szCs w:val="18"/>
        </w:rPr>
        <w:t>равила</w:t>
      </w:r>
      <w:r w:rsidRPr="006E7913">
        <w:rPr>
          <w:rFonts w:ascii="Times New Roman" w:eastAsia="Calibri" w:hAnsi="Times New Roman" w:cs="Times New Roman"/>
          <w:sz w:val="18"/>
          <w:szCs w:val="18"/>
        </w:rPr>
        <w:t xml:space="preserve"> № 397).</w:t>
      </w:r>
    </w:p>
  </w:footnote>
  <w:footnote w:id="8">
    <w:p w:rsidR="002709B0" w:rsidRPr="00E773E0" w:rsidRDefault="002709B0" w:rsidP="00991F3D">
      <w:pPr>
        <w:pStyle w:val="aa"/>
        <w:jc w:val="both"/>
        <w:rPr>
          <w:sz w:val="18"/>
          <w:szCs w:val="18"/>
        </w:rPr>
      </w:pPr>
      <w:r w:rsidRPr="00E773E0">
        <w:rPr>
          <w:rStyle w:val="ac"/>
          <w:sz w:val="18"/>
          <w:szCs w:val="18"/>
        </w:rPr>
        <w:footnoteRef/>
      </w:r>
      <w:r w:rsidRPr="00E773E0">
        <w:rPr>
          <w:sz w:val="18"/>
          <w:szCs w:val="18"/>
        </w:rPr>
        <w:t xml:space="preserve"> Закон Чукотского автономного округа от 11 ноября 2014 года №105-ОЗ «О дополнительных гарантиях прав детей-сирот и детей, оставшихся без попечения родителей, лиц из числа детей-сирот и детей, оставшихся без попечения родителей, на жилое помещение в Чукотском автономном округе (далее – Закон № 105-ОЗ).</w:t>
      </w:r>
    </w:p>
  </w:footnote>
  <w:footnote w:id="9">
    <w:p w:rsidR="002709B0" w:rsidRPr="00E773E0" w:rsidRDefault="002709B0" w:rsidP="00991F3D">
      <w:pPr>
        <w:pStyle w:val="aa"/>
        <w:jc w:val="both"/>
        <w:rPr>
          <w:sz w:val="18"/>
          <w:szCs w:val="18"/>
        </w:rPr>
      </w:pPr>
      <w:r w:rsidRPr="00E773E0">
        <w:rPr>
          <w:rStyle w:val="ac"/>
          <w:sz w:val="18"/>
          <w:szCs w:val="18"/>
        </w:rPr>
        <w:footnoteRef/>
      </w:r>
      <w:r w:rsidRPr="00E773E0">
        <w:rPr>
          <w:sz w:val="18"/>
          <w:szCs w:val="18"/>
        </w:rPr>
        <w:t xml:space="preserve"> Закон Чукотского автономного округа от 22 октября 2009 года №126-ОЗ «О наделении органов местного самоуправления Чукотского автономного округа государственными полномочиями Чукотского автономного округа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(далее – Закон №126-ОЗ).</w:t>
      </w:r>
    </w:p>
  </w:footnote>
  <w:footnote w:id="10">
    <w:p w:rsidR="002709B0" w:rsidRPr="00116578" w:rsidRDefault="002709B0" w:rsidP="00991F3D">
      <w:pPr>
        <w:pStyle w:val="aa"/>
        <w:jc w:val="both"/>
        <w:rPr>
          <w:sz w:val="18"/>
          <w:szCs w:val="18"/>
        </w:rPr>
      </w:pPr>
      <w:r>
        <w:rPr>
          <w:rStyle w:val="ac"/>
        </w:rPr>
        <w:footnoteRef/>
      </w:r>
      <w:r>
        <w:t xml:space="preserve"> </w:t>
      </w:r>
      <w:r w:rsidRPr="00116578">
        <w:rPr>
          <w:sz w:val="18"/>
          <w:szCs w:val="18"/>
        </w:rPr>
        <w:t>Закон Чукотского автономного округа от 5 июня 2014 года №81</w:t>
      </w:r>
      <w:r>
        <w:rPr>
          <w:sz w:val="18"/>
          <w:szCs w:val="18"/>
        </w:rPr>
        <w:t>-ОЗ</w:t>
      </w:r>
      <w:r w:rsidRPr="00116578">
        <w:rPr>
          <w:sz w:val="18"/>
          <w:szCs w:val="18"/>
        </w:rPr>
        <w:t xml:space="preserve"> «Об отдельных вопросах организации и осуществления </w:t>
      </w:r>
      <w:proofErr w:type="gramStart"/>
      <w:r w:rsidRPr="00116578">
        <w:rPr>
          <w:sz w:val="18"/>
          <w:szCs w:val="18"/>
        </w:rPr>
        <w:t>деятельности</w:t>
      </w:r>
      <w:r>
        <w:rPr>
          <w:sz w:val="18"/>
          <w:szCs w:val="18"/>
        </w:rPr>
        <w:t>  </w:t>
      </w:r>
      <w:r w:rsidRPr="00116578">
        <w:rPr>
          <w:sz w:val="18"/>
          <w:szCs w:val="18"/>
        </w:rPr>
        <w:t>по</w:t>
      </w:r>
      <w:proofErr w:type="gramEnd"/>
      <w:r>
        <w:rPr>
          <w:sz w:val="18"/>
          <w:szCs w:val="18"/>
        </w:rPr>
        <w:t> </w:t>
      </w:r>
      <w:r w:rsidRPr="00116578">
        <w:rPr>
          <w:sz w:val="18"/>
          <w:szCs w:val="18"/>
        </w:rPr>
        <w:t>опеке</w:t>
      </w:r>
      <w:r>
        <w:rPr>
          <w:sz w:val="18"/>
          <w:szCs w:val="18"/>
        </w:rPr>
        <w:t> </w:t>
      </w:r>
      <w:proofErr w:type="spellStart"/>
      <w:r w:rsidRPr="00116578">
        <w:rPr>
          <w:sz w:val="18"/>
          <w:szCs w:val="18"/>
        </w:rPr>
        <w:t>ипопечительству</w:t>
      </w:r>
      <w:proofErr w:type="spellEnd"/>
      <w:r w:rsidRPr="00116578">
        <w:rPr>
          <w:sz w:val="18"/>
          <w:szCs w:val="18"/>
        </w:rPr>
        <w:t>,</w:t>
      </w:r>
      <w:r>
        <w:rPr>
          <w:sz w:val="18"/>
          <w:szCs w:val="18"/>
        </w:rPr>
        <w:t> </w:t>
      </w:r>
      <w:r w:rsidRPr="00116578">
        <w:rPr>
          <w:sz w:val="18"/>
          <w:szCs w:val="18"/>
        </w:rPr>
        <w:t>патронажу</w:t>
      </w:r>
      <w:r>
        <w:rPr>
          <w:sz w:val="18"/>
          <w:szCs w:val="18"/>
        </w:rPr>
        <w:t xml:space="preserve"> </w:t>
      </w:r>
      <w:r w:rsidRPr="00116578">
        <w:rPr>
          <w:sz w:val="18"/>
          <w:szCs w:val="18"/>
        </w:rPr>
        <w:t>в</w:t>
      </w:r>
      <w:r>
        <w:rPr>
          <w:sz w:val="18"/>
          <w:szCs w:val="18"/>
        </w:rPr>
        <w:t xml:space="preserve"> </w:t>
      </w:r>
      <w:r w:rsidRPr="00116578">
        <w:rPr>
          <w:sz w:val="18"/>
          <w:szCs w:val="18"/>
        </w:rPr>
        <w:t>Чукотском</w:t>
      </w:r>
      <w:r>
        <w:rPr>
          <w:sz w:val="18"/>
          <w:szCs w:val="18"/>
        </w:rPr>
        <w:t xml:space="preserve"> </w:t>
      </w:r>
      <w:r w:rsidRPr="00116578">
        <w:rPr>
          <w:sz w:val="18"/>
          <w:szCs w:val="18"/>
        </w:rPr>
        <w:t>автономном</w:t>
      </w:r>
      <w:r>
        <w:rPr>
          <w:sz w:val="18"/>
          <w:szCs w:val="18"/>
        </w:rPr>
        <w:t xml:space="preserve"> округе» (далее – Закон №81-ОЗ).</w:t>
      </w:r>
    </w:p>
  </w:footnote>
  <w:footnote w:id="11">
    <w:p w:rsidR="002709B0" w:rsidRPr="006039B6" w:rsidRDefault="002709B0" w:rsidP="00991F3D">
      <w:pPr>
        <w:pStyle w:val="aa"/>
        <w:jc w:val="both"/>
        <w:rPr>
          <w:sz w:val="18"/>
          <w:szCs w:val="18"/>
        </w:rPr>
      </w:pPr>
      <w:r w:rsidRPr="006039B6">
        <w:rPr>
          <w:rStyle w:val="ac"/>
          <w:sz w:val="18"/>
          <w:szCs w:val="18"/>
        </w:rPr>
        <w:footnoteRef/>
      </w:r>
      <w:r w:rsidRPr="006039B6">
        <w:rPr>
          <w:sz w:val="18"/>
          <w:szCs w:val="18"/>
        </w:rPr>
        <w:t xml:space="preserve"> Закон Чукотского автономного округа от 27 декабря 2012 года №119-ОЗ «</w:t>
      </w:r>
      <w:r w:rsidRPr="00097D2A">
        <w:rPr>
          <w:sz w:val="18"/>
          <w:szCs w:val="18"/>
        </w:rPr>
        <w:t>О порядке формирования списка детей-сирот и детей, оставшихся без попечения родителей, а также лиц из числа детей-сирот и детей, оставшихся без попечения родителей, подлежащих обеспечению благоустроенными жилыми помещениями специализированного жилищного фонда по договорам найма специализированных жилых помещений в Чукотском автономном округе</w:t>
      </w:r>
      <w:r>
        <w:rPr>
          <w:sz w:val="18"/>
          <w:szCs w:val="18"/>
        </w:rPr>
        <w:t>» (далее – Закон №119-ОЗ).</w:t>
      </w:r>
    </w:p>
  </w:footnote>
  <w:footnote w:id="12">
    <w:p w:rsidR="002709B0" w:rsidRPr="00B81E84" w:rsidRDefault="002709B0" w:rsidP="00991F3D">
      <w:pPr>
        <w:pStyle w:val="aa"/>
        <w:jc w:val="both"/>
        <w:rPr>
          <w:sz w:val="18"/>
          <w:szCs w:val="18"/>
        </w:rPr>
      </w:pPr>
      <w:r>
        <w:rPr>
          <w:rStyle w:val="ac"/>
        </w:rPr>
        <w:footnoteRef/>
      </w:r>
      <w:r>
        <w:t xml:space="preserve"> </w:t>
      </w:r>
      <w:r w:rsidRPr="00B81E84">
        <w:rPr>
          <w:sz w:val="18"/>
          <w:szCs w:val="18"/>
        </w:rPr>
        <w:t>Постановление Правительства Чукотского автономного округа от</w:t>
      </w:r>
      <w:r>
        <w:rPr>
          <w:sz w:val="18"/>
          <w:szCs w:val="18"/>
        </w:rPr>
        <w:t> </w:t>
      </w:r>
      <w:r w:rsidRPr="00B81E84">
        <w:rPr>
          <w:sz w:val="18"/>
          <w:szCs w:val="18"/>
        </w:rPr>
        <w:t>26 февраля 2013 года №65 «Об отдельных вопросах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(далее – Постановление №65)</w:t>
      </w:r>
      <w:r>
        <w:rPr>
          <w:sz w:val="18"/>
          <w:szCs w:val="18"/>
        </w:rPr>
        <w:t>.</w:t>
      </w:r>
    </w:p>
  </w:footnote>
  <w:footnote w:id="13">
    <w:p w:rsidR="002709B0" w:rsidRPr="008446F6" w:rsidRDefault="002709B0" w:rsidP="00991F3D">
      <w:pPr>
        <w:pStyle w:val="aa"/>
        <w:jc w:val="both"/>
        <w:rPr>
          <w:sz w:val="18"/>
          <w:szCs w:val="18"/>
        </w:rPr>
      </w:pPr>
      <w:r>
        <w:rPr>
          <w:rStyle w:val="ac"/>
        </w:rPr>
        <w:footnoteRef/>
      </w:r>
      <w:r>
        <w:t xml:space="preserve"> </w:t>
      </w:r>
      <w:r w:rsidRPr="008446F6">
        <w:rPr>
          <w:sz w:val="18"/>
          <w:szCs w:val="18"/>
        </w:rPr>
        <w:t>Административны</w:t>
      </w:r>
      <w:r>
        <w:rPr>
          <w:sz w:val="18"/>
          <w:szCs w:val="18"/>
        </w:rPr>
        <w:t>е</w:t>
      </w:r>
      <w:r w:rsidRPr="008446F6">
        <w:rPr>
          <w:sz w:val="18"/>
          <w:szCs w:val="18"/>
        </w:rPr>
        <w:t xml:space="preserve"> регламент</w:t>
      </w:r>
      <w:r>
        <w:rPr>
          <w:sz w:val="18"/>
          <w:szCs w:val="18"/>
        </w:rPr>
        <w:t>ы</w:t>
      </w:r>
      <w:r w:rsidRPr="008446F6">
        <w:rPr>
          <w:sz w:val="18"/>
          <w:szCs w:val="18"/>
        </w:rPr>
        <w:t xml:space="preserve"> Департамента по предоставлению государственной услуги</w:t>
      </w:r>
      <w:r>
        <w:rPr>
          <w:sz w:val="18"/>
          <w:szCs w:val="18"/>
        </w:rPr>
        <w:t>:</w:t>
      </w:r>
      <w:r w:rsidRPr="008446F6">
        <w:rPr>
          <w:sz w:val="18"/>
          <w:szCs w:val="18"/>
        </w:rPr>
        <w:t xml:space="preserve"> «Включение в список детей-сирот и детей, оставшихся без попечения родителей, а также лиц из числа детей-сирот и детей, оставшихся без попечения родителей, подлежащих обеспечению жилыми помещениями специализированного жилищного фонда по договорам найма специализированных жилых помещений</w:t>
      </w:r>
      <w:r>
        <w:rPr>
          <w:sz w:val="18"/>
          <w:szCs w:val="18"/>
        </w:rPr>
        <w:t xml:space="preserve">», утвержденный </w:t>
      </w:r>
      <w:r w:rsidRPr="008446F6">
        <w:rPr>
          <w:sz w:val="18"/>
          <w:szCs w:val="18"/>
        </w:rPr>
        <w:t>приказом Департамента от 26 декабря 2016 года №2625; «Исключение из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по прежнему месту жительства, и</w:t>
      </w:r>
      <w:r w:rsidRPr="00F56BA5">
        <w:rPr>
          <w:sz w:val="28"/>
          <w:szCs w:val="28"/>
        </w:rPr>
        <w:t xml:space="preserve"> </w:t>
      </w:r>
      <w:r w:rsidRPr="008446F6">
        <w:rPr>
          <w:sz w:val="18"/>
          <w:szCs w:val="18"/>
        </w:rPr>
        <w:t>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 Чукотском автономном округе»</w:t>
      </w:r>
      <w:r>
        <w:rPr>
          <w:sz w:val="18"/>
          <w:szCs w:val="18"/>
        </w:rPr>
        <w:t xml:space="preserve">, утвержденный </w:t>
      </w:r>
      <w:r w:rsidRPr="00E30E75">
        <w:rPr>
          <w:sz w:val="18"/>
          <w:szCs w:val="18"/>
        </w:rPr>
        <w:t>приказом от 25 ноября 2019 года № 1401</w:t>
      </w:r>
      <w:r>
        <w:rPr>
          <w:sz w:val="18"/>
          <w:szCs w:val="18"/>
        </w:rPr>
        <w:t xml:space="preserve"> (далее – Административные регламенты №№2625,1401).</w:t>
      </w:r>
    </w:p>
  </w:footnote>
  <w:footnote w:id="14">
    <w:p w:rsidR="002709B0" w:rsidRPr="004041F6" w:rsidRDefault="002709B0" w:rsidP="00991F3D">
      <w:pPr>
        <w:pStyle w:val="aa"/>
        <w:jc w:val="both"/>
        <w:rPr>
          <w:sz w:val="18"/>
          <w:szCs w:val="18"/>
        </w:rPr>
      </w:pPr>
      <w:r w:rsidRPr="004041F6">
        <w:rPr>
          <w:rStyle w:val="ac"/>
          <w:sz w:val="18"/>
          <w:szCs w:val="18"/>
        </w:rPr>
        <w:footnoteRef/>
      </w:r>
      <w:r w:rsidRPr="004041F6">
        <w:rPr>
          <w:sz w:val="18"/>
          <w:szCs w:val="18"/>
        </w:rPr>
        <w:t xml:space="preserve"> Постановление </w:t>
      </w:r>
      <w:r>
        <w:rPr>
          <w:sz w:val="18"/>
          <w:szCs w:val="18"/>
        </w:rPr>
        <w:t xml:space="preserve">    </w:t>
      </w:r>
      <w:r w:rsidRPr="004041F6">
        <w:rPr>
          <w:sz w:val="18"/>
          <w:szCs w:val="18"/>
        </w:rPr>
        <w:t xml:space="preserve">Правительства </w:t>
      </w:r>
      <w:r>
        <w:rPr>
          <w:sz w:val="18"/>
          <w:szCs w:val="18"/>
        </w:rPr>
        <w:t xml:space="preserve">     </w:t>
      </w:r>
      <w:r w:rsidRPr="004041F6">
        <w:rPr>
          <w:sz w:val="18"/>
          <w:szCs w:val="18"/>
        </w:rPr>
        <w:t>Чукотского</w:t>
      </w:r>
      <w:r>
        <w:rPr>
          <w:sz w:val="18"/>
          <w:szCs w:val="18"/>
        </w:rPr>
        <w:t xml:space="preserve">   </w:t>
      </w:r>
      <w:r w:rsidRPr="004041F6">
        <w:rPr>
          <w:sz w:val="18"/>
          <w:szCs w:val="18"/>
        </w:rPr>
        <w:t xml:space="preserve"> автономного</w:t>
      </w:r>
      <w:r>
        <w:rPr>
          <w:sz w:val="18"/>
          <w:szCs w:val="18"/>
        </w:rPr>
        <w:t xml:space="preserve">   </w:t>
      </w:r>
      <w:r w:rsidRPr="004041F6">
        <w:rPr>
          <w:sz w:val="18"/>
          <w:szCs w:val="18"/>
        </w:rPr>
        <w:t xml:space="preserve"> округа </w:t>
      </w:r>
      <w:r>
        <w:rPr>
          <w:sz w:val="18"/>
          <w:szCs w:val="18"/>
        </w:rPr>
        <w:t xml:space="preserve">    </w:t>
      </w:r>
      <w:r w:rsidRPr="004041F6">
        <w:rPr>
          <w:sz w:val="18"/>
          <w:szCs w:val="18"/>
        </w:rPr>
        <w:t xml:space="preserve">от </w:t>
      </w:r>
      <w:r>
        <w:rPr>
          <w:sz w:val="18"/>
          <w:szCs w:val="18"/>
        </w:rPr>
        <w:t xml:space="preserve">     </w:t>
      </w:r>
      <w:r w:rsidRPr="004041F6">
        <w:rPr>
          <w:sz w:val="18"/>
          <w:szCs w:val="18"/>
        </w:rPr>
        <w:t xml:space="preserve">20 </w:t>
      </w:r>
      <w:r>
        <w:rPr>
          <w:sz w:val="18"/>
          <w:szCs w:val="18"/>
        </w:rPr>
        <w:t xml:space="preserve">   </w:t>
      </w:r>
      <w:r w:rsidRPr="004041F6">
        <w:rPr>
          <w:sz w:val="18"/>
          <w:szCs w:val="18"/>
        </w:rPr>
        <w:t>декабря 2013 года №518 (далее –</w:t>
      </w:r>
    </w:p>
    <w:p w:rsidR="002709B0" w:rsidRPr="004041F6" w:rsidRDefault="002709B0" w:rsidP="00991F3D">
      <w:pPr>
        <w:pStyle w:val="aa"/>
        <w:jc w:val="both"/>
        <w:rPr>
          <w:sz w:val="18"/>
          <w:szCs w:val="18"/>
        </w:rPr>
      </w:pPr>
      <w:r w:rsidRPr="004041F6">
        <w:rPr>
          <w:sz w:val="18"/>
          <w:szCs w:val="18"/>
        </w:rPr>
        <w:t>Постановление №518).</w:t>
      </w:r>
    </w:p>
  </w:footnote>
  <w:footnote w:id="15">
    <w:p w:rsidR="002709B0" w:rsidRPr="000253CD" w:rsidRDefault="002709B0" w:rsidP="00991F3D">
      <w:pPr>
        <w:autoSpaceDE w:val="0"/>
        <w:autoSpaceDN w:val="0"/>
        <w:adjustRightInd w:val="0"/>
        <w:jc w:val="both"/>
        <w:rPr>
          <w:sz w:val="18"/>
          <w:szCs w:val="18"/>
        </w:rPr>
      </w:pPr>
      <w:r>
        <w:rPr>
          <w:rStyle w:val="ac"/>
        </w:rPr>
        <w:footnoteRef/>
      </w:r>
      <w:r>
        <w:t xml:space="preserve"> </w:t>
      </w:r>
      <w:r w:rsidRPr="000253CD">
        <w:rPr>
          <w:bCs/>
          <w:sz w:val="18"/>
          <w:szCs w:val="18"/>
        </w:rPr>
        <w:t xml:space="preserve">Федеральный </w:t>
      </w:r>
      <w:hyperlink r:id="rId1" w:history="1">
        <w:r w:rsidRPr="000253CD">
          <w:rPr>
            <w:bCs/>
            <w:sz w:val="18"/>
            <w:szCs w:val="18"/>
          </w:rPr>
          <w:t>закон</w:t>
        </w:r>
      </w:hyperlink>
      <w:r w:rsidRPr="000253CD">
        <w:rPr>
          <w:bCs/>
          <w:sz w:val="18"/>
          <w:szCs w:val="18"/>
        </w:rPr>
        <w:t xml:space="preserve"> от 06.10.2003 №131-ФЗ «Об общих принципах организации местного самоуправления в Российской Федерации»</w:t>
      </w:r>
      <w:r>
        <w:rPr>
          <w:bCs/>
          <w:sz w:val="18"/>
          <w:szCs w:val="18"/>
        </w:rPr>
        <w:t xml:space="preserve"> (далее – Закон №131-ФЗ).</w:t>
      </w:r>
    </w:p>
  </w:footnote>
  <w:footnote w:id="16">
    <w:p w:rsidR="002709B0" w:rsidRPr="004041F6" w:rsidRDefault="002709B0" w:rsidP="00991F3D">
      <w:pPr>
        <w:pStyle w:val="aa"/>
        <w:jc w:val="both"/>
        <w:rPr>
          <w:sz w:val="18"/>
          <w:szCs w:val="18"/>
        </w:rPr>
      </w:pPr>
      <w:r w:rsidRPr="004041F6">
        <w:rPr>
          <w:rStyle w:val="ac"/>
          <w:sz w:val="18"/>
          <w:szCs w:val="18"/>
        </w:rPr>
        <w:footnoteRef/>
      </w:r>
      <w:r w:rsidRPr="004041F6">
        <w:rPr>
          <w:sz w:val="18"/>
          <w:szCs w:val="18"/>
        </w:rPr>
        <w:t xml:space="preserve"> Закон Чукотского автономного округа от 24 апреля 2009 года №48-ОЗ «О методиках распределения субвенций из окружного бюджета» (далее – Закон №48-ОЗ).</w:t>
      </w:r>
    </w:p>
  </w:footnote>
  <w:footnote w:id="17">
    <w:p w:rsidR="002709B0" w:rsidRPr="00EB5A99" w:rsidRDefault="002709B0" w:rsidP="00991F3D">
      <w:pPr>
        <w:pStyle w:val="aa"/>
        <w:jc w:val="both"/>
        <w:rPr>
          <w:sz w:val="18"/>
          <w:szCs w:val="18"/>
        </w:rPr>
      </w:pPr>
      <w:r>
        <w:rPr>
          <w:rStyle w:val="ac"/>
        </w:rPr>
        <w:footnoteRef/>
      </w:r>
      <w:r>
        <w:t xml:space="preserve"> </w:t>
      </w:r>
      <w:r w:rsidRPr="00EB5A99">
        <w:rPr>
          <w:sz w:val="18"/>
          <w:szCs w:val="18"/>
        </w:rPr>
        <w:t xml:space="preserve">Постановление Правительства Чукотского автономного округа от 13 мая 2913 года №167 «Об утверждении порядка расходования субвенций местным бюджетам, финансовое обеспечение которых осуществляется за счет собственных доходов и источников финансирования дефицита окружного бюджета» (далее – </w:t>
      </w:r>
      <w:r>
        <w:rPr>
          <w:sz w:val="18"/>
          <w:szCs w:val="18"/>
        </w:rPr>
        <w:t>Порядок</w:t>
      </w:r>
      <w:r w:rsidRPr="00EB5A99">
        <w:rPr>
          <w:sz w:val="18"/>
          <w:szCs w:val="18"/>
        </w:rPr>
        <w:t xml:space="preserve"> №167).</w:t>
      </w:r>
    </w:p>
  </w:footnote>
  <w:footnote w:id="18">
    <w:p w:rsidR="002709B0" w:rsidRPr="008A728E" w:rsidRDefault="002709B0" w:rsidP="00991F3D">
      <w:pPr>
        <w:pStyle w:val="aa"/>
        <w:jc w:val="both"/>
        <w:rPr>
          <w:sz w:val="18"/>
          <w:szCs w:val="18"/>
        </w:rPr>
      </w:pPr>
      <w:r>
        <w:rPr>
          <w:rStyle w:val="ac"/>
        </w:rPr>
        <w:footnoteRef/>
      </w:r>
      <w:r>
        <w:t xml:space="preserve"> </w:t>
      </w:r>
      <w:r w:rsidRPr="008A728E">
        <w:rPr>
          <w:sz w:val="18"/>
          <w:szCs w:val="18"/>
        </w:rPr>
        <w:t>Приказ Департамента от 24 марта 2014 года №151 «Об утверждении отчетности о расходовании субвенций, предоставленных местным бюджетам за счет окружного бюджета Департаментом социальной политики Чукотского автономного округа» (в редакции приказа от 8 февраля 2018 года №195)</w:t>
      </w:r>
      <w:r>
        <w:rPr>
          <w:sz w:val="18"/>
          <w:szCs w:val="18"/>
        </w:rPr>
        <w:t xml:space="preserve"> (далее – приказ Департамента №151). </w:t>
      </w:r>
    </w:p>
  </w:footnote>
  <w:footnote w:id="19">
    <w:p w:rsidR="002709B0" w:rsidRPr="00B62B28" w:rsidRDefault="002709B0" w:rsidP="00991F3D">
      <w:pPr>
        <w:pStyle w:val="aa"/>
        <w:jc w:val="both"/>
        <w:rPr>
          <w:sz w:val="18"/>
          <w:szCs w:val="18"/>
        </w:rPr>
      </w:pPr>
      <w:r w:rsidRPr="00B62B28">
        <w:rPr>
          <w:rStyle w:val="ac"/>
          <w:sz w:val="18"/>
          <w:szCs w:val="18"/>
        </w:rPr>
        <w:footnoteRef/>
      </w:r>
      <w:r w:rsidRPr="00B62B28">
        <w:rPr>
          <w:sz w:val="18"/>
          <w:szCs w:val="18"/>
        </w:rPr>
        <w:t xml:space="preserve"> Приказ Департамента от 14 февраля 2019 года №247 «О механизме финансирования и представления отчетности о расходовании местными бюджетами субвенции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(далее – приказ Департамента №247).</w:t>
      </w:r>
    </w:p>
  </w:footnote>
  <w:footnote w:id="20">
    <w:p w:rsidR="002709B0" w:rsidRDefault="002709B0" w:rsidP="00991F3D">
      <w:pPr>
        <w:pStyle w:val="aa"/>
        <w:jc w:val="both"/>
        <w:rPr>
          <w:sz w:val="18"/>
          <w:szCs w:val="18"/>
        </w:rPr>
      </w:pPr>
      <w:r>
        <w:rPr>
          <w:rStyle w:val="ac"/>
        </w:rPr>
        <w:footnoteRef/>
      </w:r>
      <w:r>
        <w:t xml:space="preserve"> </w:t>
      </w:r>
      <w:r w:rsidRPr="00545CBF">
        <w:rPr>
          <w:sz w:val="18"/>
          <w:szCs w:val="18"/>
        </w:rPr>
        <w:t xml:space="preserve">Постановление Правительства Чукотского автономного округа от 21 апреля 2020 года №180 «Об утверждении порядка предоставления единовременной социальной выплаты на приобретение жилого помещения лицам, которые относились к </w:t>
      </w:r>
    </w:p>
    <w:p w:rsidR="002709B0" w:rsidRPr="00545CBF" w:rsidRDefault="002709B0" w:rsidP="00991F3D">
      <w:pPr>
        <w:pStyle w:val="aa"/>
        <w:jc w:val="both"/>
        <w:rPr>
          <w:sz w:val="18"/>
          <w:szCs w:val="18"/>
        </w:rPr>
      </w:pPr>
      <w:r w:rsidRPr="00545CBF">
        <w:rPr>
          <w:sz w:val="18"/>
          <w:szCs w:val="18"/>
        </w:rPr>
        <w:t>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Pr>
          <w:sz w:val="18"/>
          <w:szCs w:val="18"/>
        </w:rPr>
        <w:t xml:space="preserve"> (далее – Порядок №180)</w:t>
      </w:r>
      <w:r w:rsidRPr="00545CBF">
        <w:rPr>
          <w:sz w:val="18"/>
          <w:szCs w:val="18"/>
        </w:rPr>
        <w:t>.</w:t>
      </w:r>
    </w:p>
  </w:footnote>
  <w:footnote w:id="21">
    <w:p w:rsidR="002709B0" w:rsidRPr="003B5BC8" w:rsidRDefault="002709B0" w:rsidP="00991F3D">
      <w:pPr>
        <w:pStyle w:val="aa"/>
        <w:rPr>
          <w:sz w:val="18"/>
          <w:szCs w:val="18"/>
        </w:rPr>
      </w:pPr>
      <w:r>
        <w:rPr>
          <w:rStyle w:val="ac"/>
        </w:rPr>
        <w:footnoteRef/>
      </w:r>
      <w:r>
        <w:t xml:space="preserve"> </w:t>
      </w:r>
      <w:r w:rsidRPr="003B5BC8">
        <w:rPr>
          <w:sz w:val="18"/>
          <w:szCs w:val="18"/>
        </w:rPr>
        <w:t>Федеральный закон от 5 апреля 2013 года №44-ФЗ «О контрактной системе в сфере закупок товаров, работ, услуг для обеспечения государственных и муниципальных нужд» (далее – Закон №44-ФЗ)</w:t>
      </w:r>
    </w:p>
  </w:footnote>
  <w:footnote w:id="22">
    <w:p w:rsidR="002709B0" w:rsidRPr="00325504" w:rsidRDefault="002709B0" w:rsidP="00991F3D">
      <w:pPr>
        <w:pStyle w:val="aa"/>
        <w:jc w:val="both"/>
        <w:rPr>
          <w:sz w:val="18"/>
          <w:szCs w:val="18"/>
        </w:rPr>
      </w:pPr>
      <w:r w:rsidRPr="00325504">
        <w:rPr>
          <w:rStyle w:val="ac"/>
        </w:rPr>
        <w:footnoteRef/>
      </w:r>
      <w:r w:rsidRPr="00325504">
        <w:t xml:space="preserve"> </w:t>
      </w:r>
      <w:r w:rsidRPr="00325504">
        <w:rPr>
          <w:bCs/>
          <w:sz w:val="18"/>
          <w:szCs w:val="18"/>
          <w:lang w:eastAsia="en-US"/>
        </w:rPr>
        <w:t>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утвержденные Приказом Министерства экономического развития Р</w:t>
      </w:r>
      <w:r>
        <w:rPr>
          <w:bCs/>
          <w:sz w:val="18"/>
          <w:szCs w:val="18"/>
          <w:lang w:eastAsia="en-US"/>
        </w:rPr>
        <w:t>о</w:t>
      </w:r>
      <w:r w:rsidRPr="00325504">
        <w:rPr>
          <w:bCs/>
          <w:sz w:val="18"/>
          <w:szCs w:val="18"/>
          <w:lang w:eastAsia="en-US"/>
        </w:rPr>
        <w:t>ссийской Федерации от 2 октября 2013 года №567 (далее –</w:t>
      </w:r>
      <w:r>
        <w:rPr>
          <w:bCs/>
          <w:sz w:val="18"/>
          <w:szCs w:val="18"/>
          <w:lang w:eastAsia="en-US"/>
        </w:rPr>
        <w:t xml:space="preserve"> Методические рекомендации</w:t>
      </w:r>
      <w:r w:rsidRPr="00325504">
        <w:rPr>
          <w:bCs/>
          <w:sz w:val="18"/>
          <w:szCs w:val="18"/>
          <w:lang w:eastAsia="en-US"/>
        </w:rPr>
        <w:t xml:space="preserve"> №567)</w:t>
      </w:r>
    </w:p>
  </w:footnote>
  <w:footnote w:id="23">
    <w:p w:rsidR="002709B0" w:rsidRDefault="002709B0" w:rsidP="00991F3D">
      <w:pPr>
        <w:autoSpaceDE w:val="0"/>
        <w:autoSpaceDN w:val="0"/>
        <w:adjustRightInd w:val="0"/>
        <w:jc w:val="both"/>
      </w:pPr>
      <w:r w:rsidRPr="00B03F6E">
        <w:rPr>
          <w:rStyle w:val="ac"/>
          <w:sz w:val="18"/>
          <w:szCs w:val="18"/>
        </w:rPr>
        <w:footnoteRef/>
      </w:r>
      <w:r w:rsidRPr="00B03F6E">
        <w:rPr>
          <w:sz w:val="18"/>
          <w:szCs w:val="18"/>
        </w:rPr>
        <w:t xml:space="preserve"> </w:t>
      </w:r>
      <w:r w:rsidRPr="00B03F6E">
        <w:rPr>
          <w:rFonts w:eastAsiaTheme="minorHAnsi"/>
          <w:sz w:val="18"/>
          <w:szCs w:val="18"/>
          <w:lang w:eastAsia="en-US"/>
        </w:rPr>
        <w:t>Постановлени</w:t>
      </w:r>
      <w:r>
        <w:rPr>
          <w:rFonts w:eastAsiaTheme="minorHAnsi"/>
          <w:sz w:val="18"/>
          <w:szCs w:val="18"/>
          <w:lang w:eastAsia="en-US"/>
        </w:rPr>
        <w:t>е</w:t>
      </w:r>
      <w:r w:rsidRPr="00B03F6E">
        <w:rPr>
          <w:rFonts w:eastAsiaTheme="minorHAnsi"/>
          <w:sz w:val="18"/>
          <w:szCs w:val="18"/>
          <w:lang w:eastAsia="en-US"/>
        </w:rPr>
        <w:t xml:space="preserve">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(далее – П</w:t>
      </w:r>
      <w:r>
        <w:rPr>
          <w:rFonts w:eastAsiaTheme="minorHAnsi"/>
          <w:sz w:val="18"/>
          <w:szCs w:val="18"/>
          <w:lang w:eastAsia="en-US"/>
        </w:rPr>
        <w:t>равила</w:t>
      </w:r>
      <w:r w:rsidRPr="00B03F6E">
        <w:rPr>
          <w:rFonts w:eastAsiaTheme="minorHAnsi"/>
          <w:sz w:val="18"/>
          <w:szCs w:val="18"/>
          <w:lang w:eastAsia="en-US"/>
        </w:rPr>
        <w:t xml:space="preserve"> №42).</w:t>
      </w:r>
    </w:p>
  </w:footnote>
  <w:footnote w:id="24">
    <w:p w:rsidR="002709B0" w:rsidRPr="00A32442" w:rsidRDefault="002709B0" w:rsidP="00991F3D">
      <w:pPr>
        <w:pStyle w:val="aa"/>
        <w:rPr>
          <w:rFonts w:eastAsiaTheme="minorHAnsi"/>
          <w:sz w:val="18"/>
          <w:szCs w:val="18"/>
          <w:lang w:eastAsia="en-US"/>
        </w:rPr>
      </w:pPr>
      <w:r w:rsidRPr="00A32442">
        <w:rPr>
          <w:rStyle w:val="ac"/>
          <w:sz w:val="18"/>
          <w:szCs w:val="18"/>
        </w:rPr>
        <w:footnoteRef/>
      </w:r>
      <w:r w:rsidRPr="00A32442">
        <w:rPr>
          <w:sz w:val="18"/>
          <w:szCs w:val="18"/>
        </w:rPr>
        <w:t xml:space="preserve"> Постановление </w:t>
      </w:r>
      <w:r w:rsidRPr="00A32442">
        <w:rPr>
          <w:rFonts w:eastAsiaTheme="minorHAnsi"/>
          <w:sz w:val="18"/>
          <w:szCs w:val="18"/>
          <w:lang w:eastAsia="en-US"/>
        </w:rPr>
        <w:t xml:space="preserve">Правительства Российской Федерации от </w:t>
      </w:r>
      <w:proofErr w:type="gramStart"/>
      <w:r w:rsidRPr="00A32442">
        <w:rPr>
          <w:rFonts w:eastAsiaTheme="minorHAnsi"/>
          <w:sz w:val="18"/>
          <w:szCs w:val="18"/>
          <w:lang w:eastAsia="en-US"/>
        </w:rPr>
        <w:t>28  июня</w:t>
      </w:r>
      <w:proofErr w:type="gramEnd"/>
      <w:r w:rsidRPr="00A32442">
        <w:rPr>
          <w:rFonts w:eastAsiaTheme="minorHAnsi"/>
          <w:sz w:val="18"/>
          <w:szCs w:val="18"/>
          <w:lang w:eastAsia="en-US"/>
        </w:rPr>
        <w:t xml:space="preserve"> 2013 года № 548 (далее – Постановление №548).</w:t>
      </w:r>
    </w:p>
    <w:p w:rsidR="002709B0" w:rsidRPr="00A32442" w:rsidRDefault="002709B0" w:rsidP="00991F3D">
      <w:pPr>
        <w:pStyle w:val="aa"/>
        <w:rPr>
          <w:sz w:val="18"/>
          <w:szCs w:val="18"/>
        </w:rPr>
      </w:pPr>
    </w:p>
  </w:footnote>
  <w:footnote w:id="25">
    <w:p w:rsidR="002709B0" w:rsidRPr="000C75E2" w:rsidRDefault="002709B0" w:rsidP="00991F3D">
      <w:pPr>
        <w:pStyle w:val="aa"/>
        <w:jc w:val="both"/>
        <w:rPr>
          <w:sz w:val="18"/>
          <w:szCs w:val="18"/>
        </w:rPr>
      </w:pPr>
      <w:r w:rsidRPr="000C75E2">
        <w:rPr>
          <w:rStyle w:val="ac"/>
        </w:rPr>
        <w:footnoteRef/>
      </w:r>
      <w:r w:rsidRPr="000C75E2">
        <w:t xml:space="preserve"> </w:t>
      </w:r>
      <w:r w:rsidRPr="000C75E2">
        <w:rPr>
          <w:sz w:val="18"/>
          <w:szCs w:val="18"/>
        </w:rPr>
        <w:t xml:space="preserve">Постановление Правительства Чукотского автономного округа от 10 сентября 2013 года №359 «Об утверждении порядка разработки, реализации и оценки эффективности государственных программ Чукотского автономного </w:t>
      </w:r>
      <w:proofErr w:type="gramStart"/>
      <w:r w:rsidRPr="000C75E2">
        <w:rPr>
          <w:sz w:val="18"/>
          <w:szCs w:val="18"/>
        </w:rPr>
        <w:t>округа»  (</w:t>
      </w:r>
      <w:proofErr w:type="gramEnd"/>
      <w:r w:rsidRPr="000C75E2">
        <w:rPr>
          <w:sz w:val="18"/>
          <w:szCs w:val="18"/>
        </w:rPr>
        <w:t>далее – Постановление №359.</w:t>
      </w:r>
    </w:p>
    <w:p w:rsidR="002709B0" w:rsidRPr="000C75E2" w:rsidRDefault="002709B0" w:rsidP="00991F3D">
      <w:pPr>
        <w:pStyle w:val="aa"/>
        <w:jc w:val="both"/>
        <w:rPr>
          <w:sz w:val="18"/>
          <w:szCs w:val="18"/>
        </w:rPr>
      </w:pPr>
    </w:p>
  </w:footnote>
  <w:footnote w:id="26">
    <w:p w:rsidR="002709B0" w:rsidRPr="00592BA7" w:rsidRDefault="002709B0" w:rsidP="00991F3D">
      <w:pPr>
        <w:pStyle w:val="aa"/>
        <w:jc w:val="both"/>
      </w:pPr>
      <w:r w:rsidRPr="00592BA7">
        <w:rPr>
          <w:rStyle w:val="ac"/>
        </w:rPr>
        <w:footnoteRef/>
      </w:r>
      <w:r w:rsidRPr="00592BA7">
        <w:t xml:space="preserve"> - Постановление Правительства Чукотского автономного округа от 21 октября 2013 года №405 «Об утверждении Государственной программы «Развитие транспортной инфраструктуры Чукотского </w:t>
      </w:r>
      <w:proofErr w:type="gramStart"/>
      <w:r w:rsidRPr="00592BA7">
        <w:t>автономного  округа</w:t>
      </w:r>
      <w:proofErr w:type="gramEnd"/>
      <w:r w:rsidRPr="00592BA7">
        <w:t>»</w:t>
      </w:r>
      <w:r>
        <w:t>;</w:t>
      </w:r>
      <w:r w:rsidRPr="00592BA7">
        <w:t xml:space="preserve"> </w:t>
      </w:r>
    </w:p>
  </w:footnote>
  <w:footnote w:id="27">
    <w:p w:rsidR="002709B0" w:rsidRPr="00793045" w:rsidRDefault="002709B0" w:rsidP="00991F3D">
      <w:pPr>
        <w:pStyle w:val="aa"/>
        <w:jc w:val="both"/>
      </w:pPr>
      <w:r w:rsidRPr="00793045">
        <w:rPr>
          <w:rStyle w:val="ac"/>
        </w:rPr>
        <w:footnoteRef/>
      </w:r>
      <w:r w:rsidRPr="00793045">
        <w:t xml:space="preserve"> - </w:t>
      </w:r>
      <w:r>
        <w:t>в редакции Постановления Правительства Чукотского автономного округа от 29 декабря 2020 года №601 «О внесении изменений в Постановление Правительства Чукотского автономного округа от 21 октября 2013 года №405»;</w:t>
      </w:r>
    </w:p>
  </w:footnote>
  <w:footnote w:id="28">
    <w:p w:rsidR="002709B0" w:rsidRPr="00592BA7" w:rsidRDefault="002709B0" w:rsidP="00991F3D">
      <w:pPr>
        <w:pStyle w:val="aa"/>
        <w:jc w:val="both"/>
      </w:pPr>
      <w:r w:rsidRPr="00592BA7">
        <w:rPr>
          <w:rStyle w:val="ac"/>
        </w:rPr>
        <w:footnoteRef/>
      </w:r>
      <w:r w:rsidRPr="00592BA7">
        <w:t xml:space="preserve"> - Приказ Департамента промышленности от 25 февраля 2020 года №36-ОД </w:t>
      </w:r>
      <w:r>
        <w:t xml:space="preserve">«Об утверждении ведомственной целевой программы «Дорожная деятельность в отношении автомобильных дорог общего пользования регионального значения Чукотского автономного округа в части проектирования, содержания, ремонта и капитального ремонта» </w:t>
      </w:r>
      <w:r w:rsidRPr="00592BA7">
        <w:t>(далее – Приказ №36-ОД);</w:t>
      </w:r>
    </w:p>
  </w:footnote>
  <w:footnote w:id="29">
    <w:p w:rsidR="002709B0" w:rsidRPr="00592BA7" w:rsidRDefault="002709B0" w:rsidP="00991F3D">
      <w:pPr>
        <w:pStyle w:val="aa"/>
        <w:jc w:val="both"/>
      </w:pPr>
      <w:r w:rsidRPr="00592BA7">
        <w:rPr>
          <w:rStyle w:val="ac"/>
        </w:rPr>
        <w:footnoteRef/>
      </w:r>
      <w:r>
        <w:t> </w:t>
      </w:r>
      <w:r w:rsidRPr="00592BA7">
        <w:t>-</w:t>
      </w:r>
      <w:r>
        <w:t xml:space="preserve"> Постановление Правительства Чукотского автономного округа от 10 сентября 2013 года №359 «Об утверждении порядка разработки, реализации и оценки эффективности государственных программ Чукотского автономного округа» (далее – Порядок №359); </w:t>
      </w:r>
    </w:p>
  </w:footnote>
  <w:footnote w:id="30">
    <w:p w:rsidR="002709B0" w:rsidRPr="004B30C0" w:rsidRDefault="002709B0" w:rsidP="00991F3D">
      <w:pPr>
        <w:pStyle w:val="aa"/>
      </w:pPr>
      <w:r w:rsidRPr="004B30C0">
        <w:rPr>
          <w:rStyle w:val="ac"/>
        </w:rPr>
        <w:footnoteRef/>
      </w:r>
      <w:r w:rsidRPr="004B30C0">
        <w:t xml:space="preserve"> - реестровая запись </w:t>
      </w:r>
      <w:r w:rsidRPr="004B30C0">
        <w:rPr>
          <w:rFonts w:eastAsia="Calibri"/>
        </w:rPr>
        <w:t>от 2 марта 2020 года №</w:t>
      </w:r>
      <w:r w:rsidRPr="004B30C0">
        <w:rPr>
          <w:rFonts w:eastAsia="Calibri"/>
          <w:lang w:val="en-US"/>
        </w:rPr>
        <w:t>III</w:t>
      </w:r>
      <w:r w:rsidRPr="004B30C0">
        <w:rPr>
          <w:rFonts w:eastAsia="Calibri"/>
        </w:rPr>
        <w:t>-</w:t>
      </w:r>
      <w:r w:rsidRPr="004B30C0">
        <w:rPr>
          <w:rFonts w:eastAsia="Calibri"/>
          <w:lang w:val="en-US"/>
        </w:rPr>
        <w:t>I</w:t>
      </w:r>
      <w:r w:rsidRPr="004B30C0">
        <w:rPr>
          <w:rFonts w:eastAsia="Calibri"/>
        </w:rPr>
        <w:t>/3</w:t>
      </w:r>
      <w:r>
        <w:rPr>
          <w:rFonts w:eastAsia="Calibri"/>
        </w:rPr>
        <w:t>;</w:t>
      </w:r>
    </w:p>
  </w:footnote>
  <w:footnote w:id="31">
    <w:p w:rsidR="002709B0" w:rsidRPr="00191D31" w:rsidRDefault="002709B0" w:rsidP="00991F3D">
      <w:pPr>
        <w:pStyle w:val="aa"/>
        <w:jc w:val="both"/>
      </w:pPr>
      <w:r w:rsidRPr="00592BA7">
        <w:rPr>
          <w:rStyle w:val="ac"/>
        </w:rPr>
        <w:footnoteRef/>
      </w:r>
      <w:r w:rsidRPr="00592BA7">
        <w:t> - Постановление Правительства Чукотского автономного округа от 23 марта 2012 года №120 «О подведомственности получателей средств окружного бюджета главным распорядителям (распорядителям) средств окружного бюджета и ведомственной подчиненности государственных учреждений и государственных предприятий Чукотского автономного округа»</w:t>
      </w:r>
      <w:r>
        <w:t>;</w:t>
      </w:r>
    </w:p>
  </w:footnote>
  <w:footnote w:id="32">
    <w:p w:rsidR="002709B0" w:rsidRPr="00343C44" w:rsidRDefault="002709B0" w:rsidP="00991F3D">
      <w:pPr>
        <w:pStyle w:val="aa"/>
        <w:jc w:val="both"/>
      </w:pPr>
      <w:r w:rsidRPr="00343C44">
        <w:rPr>
          <w:rStyle w:val="ac"/>
        </w:rPr>
        <w:footnoteRef/>
      </w:r>
      <w:r w:rsidRPr="00343C44">
        <w:t xml:space="preserve"> - </w:t>
      </w:r>
      <w:r>
        <w:t>Приказ Департамента промышленности от 1 марта 2019 года №7-ОД «Об утверждении Порядка взаимодействия Департамента промышленной политики Чукотского автономного округа с получателями средств окружного бюджета по составлению и ведению бюджетной росписи, доведению лимитов бюджетных обязательств»;</w:t>
      </w:r>
    </w:p>
  </w:footnote>
  <w:footnote w:id="33">
    <w:p w:rsidR="002709B0" w:rsidRPr="00343C44" w:rsidRDefault="002709B0" w:rsidP="00991F3D">
      <w:pPr>
        <w:pStyle w:val="aa"/>
        <w:jc w:val="both"/>
      </w:pPr>
      <w:r w:rsidRPr="00343C44">
        <w:rPr>
          <w:rStyle w:val="ac"/>
        </w:rPr>
        <w:footnoteRef/>
      </w:r>
      <w:r w:rsidRPr="00343C44">
        <w:t xml:space="preserve"> -</w:t>
      </w:r>
      <w:r>
        <w:t xml:space="preserve"> Приказ Департамента промышленности от 23 октября 2019 года №102-ОД «Об утверждении Порядка взаимодействия Департамента промышленной политики Чукотского автономного округа с подведомственными получателями средств окружного бюджета по исполнению окружного бюджета по расходам»;</w:t>
      </w:r>
    </w:p>
  </w:footnote>
  <w:footnote w:id="34">
    <w:p w:rsidR="002709B0" w:rsidRPr="00A03D5E" w:rsidRDefault="002709B0" w:rsidP="00991F3D">
      <w:pPr>
        <w:pStyle w:val="aa"/>
      </w:pPr>
      <w:r>
        <w:rPr>
          <w:rStyle w:val="ac"/>
        </w:rPr>
        <w:footnoteRef/>
      </w:r>
      <w:r>
        <w:t xml:space="preserve"> - раздел 3 ВЦП «Дорожная деятельность»;</w:t>
      </w:r>
    </w:p>
  </w:footnote>
  <w:footnote w:id="35">
    <w:p w:rsidR="002709B0" w:rsidRPr="007A30B5" w:rsidRDefault="002709B0" w:rsidP="00991F3D">
      <w:pPr>
        <w:pStyle w:val="aa"/>
        <w:jc w:val="both"/>
      </w:pPr>
      <w:r w:rsidRPr="00343C44">
        <w:rPr>
          <w:rStyle w:val="ac"/>
        </w:rPr>
        <w:footnoteRef/>
      </w:r>
      <w:r w:rsidRPr="00343C44">
        <w:t xml:space="preserve"> - Постановление Правительства Чукотского автономного округа от 23 апреля 2012 года №168 «Об</w:t>
      </w:r>
      <w:r w:rsidRPr="007A30B5">
        <w:t xml:space="preserve"> утверждении перечня автомобильных дорог общего пользования регионального значения Чукотского автономного округа»</w:t>
      </w:r>
      <w:r>
        <w:t xml:space="preserve"> (далее – Перечень автомобильных дорог);</w:t>
      </w:r>
    </w:p>
  </w:footnote>
  <w:footnote w:id="36">
    <w:p w:rsidR="002709B0" w:rsidRPr="00220BC8" w:rsidRDefault="002709B0" w:rsidP="00991F3D">
      <w:pPr>
        <w:pStyle w:val="aa"/>
        <w:jc w:val="both"/>
      </w:pPr>
      <w:r w:rsidRPr="00220BC8">
        <w:rPr>
          <w:rStyle w:val="ac"/>
        </w:rPr>
        <w:footnoteRef/>
      </w:r>
      <w:r>
        <w:t xml:space="preserve"> -</w:t>
      </w:r>
      <w:r w:rsidRPr="00220BC8">
        <w:t xml:space="preserve"> Постановление Правительства Чукотского автономного округа от 15 декабря 2010 года №423 </w:t>
      </w:r>
      <w:r>
        <w:t>«</w:t>
      </w:r>
      <w:r w:rsidRPr="00220BC8">
        <w:t>Об утверждении Критериев отнесения автомобильных дорог общего пользования к автомобильным дорогам общего пользования регионального или межмуниципального значения Чукотского автономного округа</w:t>
      </w:r>
      <w:r>
        <w:t xml:space="preserve">» </w:t>
      </w:r>
      <w:r w:rsidRPr="00220BC8">
        <w:t>(далее</w:t>
      </w:r>
      <w:r>
        <w:t> </w:t>
      </w:r>
      <w:r w:rsidRPr="00220BC8">
        <w:t xml:space="preserve">– </w:t>
      </w:r>
      <w:r>
        <w:t xml:space="preserve">Критерии отнесения к автомобильным дорогам </w:t>
      </w:r>
      <w:r w:rsidRPr="00220BC8">
        <w:t>№423)</w:t>
      </w:r>
      <w:r>
        <w:t>;</w:t>
      </w:r>
    </w:p>
  </w:footnote>
  <w:footnote w:id="37">
    <w:p w:rsidR="002709B0" w:rsidRPr="00B3503E" w:rsidRDefault="002709B0" w:rsidP="00991F3D">
      <w:pPr>
        <w:pStyle w:val="aa"/>
        <w:jc w:val="both"/>
      </w:pPr>
      <w:r w:rsidRPr="00B3503E">
        <w:rPr>
          <w:rStyle w:val="ac"/>
        </w:rPr>
        <w:footnoteRef/>
      </w:r>
      <w:r w:rsidRPr="00B3503E">
        <w:t xml:space="preserve"> - утверждены </w:t>
      </w:r>
      <w:proofErr w:type="spellStart"/>
      <w:r w:rsidRPr="00B3503E">
        <w:t>Минтрансстроем</w:t>
      </w:r>
      <w:proofErr w:type="spellEnd"/>
      <w:r w:rsidRPr="00B3503E">
        <w:t xml:space="preserve"> СССР от 4 сентября 1989 года №АВ-445</w:t>
      </w:r>
      <w:r>
        <w:t>;</w:t>
      </w:r>
    </w:p>
  </w:footnote>
  <w:footnote w:id="38">
    <w:p w:rsidR="002709B0" w:rsidRPr="005A3E84" w:rsidRDefault="002709B0" w:rsidP="00991F3D">
      <w:pPr>
        <w:pStyle w:val="aa"/>
        <w:jc w:val="both"/>
      </w:pPr>
      <w:r w:rsidRPr="005A3E84">
        <w:rPr>
          <w:rStyle w:val="ac"/>
        </w:rPr>
        <w:footnoteRef/>
      </w:r>
      <w:r w:rsidRPr="005A3E84">
        <w:t xml:space="preserve"> </w:t>
      </w:r>
      <w:r>
        <w:t>- приложение к ВЦП «Дорожная деятельность»: «Перечень мероприятий Ведомственной целевой программы «Дорожная деятельность в отношении автомобильных дорог общего пользования регионального значения Чукотского автономного округа в части проектирования, содержания, ремонта и капитального ремонта» (далее – Перечень мероприятий);</w:t>
      </w:r>
    </w:p>
  </w:footnote>
  <w:footnote w:id="39">
    <w:p w:rsidR="002709B0" w:rsidRPr="00622BE8" w:rsidRDefault="002709B0" w:rsidP="00991F3D">
      <w:pPr>
        <w:pStyle w:val="aa"/>
        <w:jc w:val="both"/>
      </w:pPr>
      <w:r w:rsidRPr="00622BE8">
        <w:rPr>
          <w:rStyle w:val="ac"/>
        </w:rPr>
        <w:footnoteRef/>
      </w:r>
      <w:r w:rsidRPr="00622BE8">
        <w:t xml:space="preserve"> </w:t>
      </w:r>
      <w:r>
        <w:t>- в редакции Приказа Департамента промышленности от 15 февраля 2021 года №38-ОД «О внесении изменений в Приложение к Приказу Департамента промышленной политики Чукотского автономного округа от 25 февраля 2020 года №36-ОД» (далее – Приказ №38-ОД);</w:t>
      </w:r>
    </w:p>
  </w:footnote>
  <w:footnote w:id="40">
    <w:p w:rsidR="002709B0" w:rsidRPr="00C918AF" w:rsidRDefault="002709B0" w:rsidP="00991F3D">
      <w:pPr>
        <w:pStyle w:val="aa"/>
        <w:jc w:val="both"/>
      </w:pPr>
      <w:r w:rsidRPr="00C918AF">
        <w:rPr>
          <w:rStyle w:val="ac"/>
        </w:rPr>
        <w:footnoteRef/>
      </w:r>
      <w:r w:rsidRPr="00C918AF">
        <w:t xml:space="preserve"> </w:t>
      </w:r>
      <w:r>
        <w:t xml:space="preserve">- Постановление Правительства Чукотского автономного округа от 22 марта 2021 года №69 «О внесении изменений в Постановление Правительства Чукотского </w:t>
      </w:r>
      <w:proofErr w:type="gramStart"/>
      <w:r>
        <w:t>автономного  округа</w:t>
      </w:r>
      <w:proofErr w:type="gramEnd"/>
      <w:r>
        <w:t xml:space="preserve"> от 21 октября 2013 года №405» (далее – Постановление №69);</w:t>
      </w:r>
    </w:p>
  </w:footnote>
  <w:footnote w:id="41">
    <w:p w:rsidR="002709B0" w:rsidRPr="00C83822" w:rsidRDefault="002709B0" w:rsidP="00991F3D">
      <w:pPr>
        <w:pStyle w:val="aa"/>
      </w:pPr>
      <w:r w:rsidRPr="002F692A">
        <w:rPr>
          <w:rStyle w:val="ac"/>
        </w:rPr>
        <w:footnoteRef/>
      </w:r>
      <w:r w:rsidRPr="002F692A">
        <w:t xml:space="preserve"> - </w:t>
      </w:r>
      <w:r w:rsidRPr="002F692A">
        <w:rPr>
          <w:bCs/>
        </w:rPr>
        <w:t>Закон Чукотского автономного округа от 2 декабря 2019 года №100-ОЗ «Об окружном бюджете на 2020 год и на плановый период 2021-2022 годов»</w:t>
      </w:r>
      <w:r w:rsidRPr="002F692A">
        <w:rPr>
          <w:bCs/>
          <w:color w:val="000000"/>
        </w:rPr>
        <w:t xml:space="preserve"> </w:t>
      </w:r>
      <w:r>
        <w:rPr>
          <w:bCs/>
          <w:color w:val="000000"/>
        </w:rPr>
        <w:t>(</w:t>
      </w:r>
      <w:r w:rsidRPr="002F692A">
        <w:rPr>
          <w:bCs/>
          <w:color w:val="000000"/>
        </w:rPr>
        <w:t>в редакции от 16 декабря 2020 года</w:t>
      </w:r>
      <w:r>
        <w:rPr>
          <w:bCs/>
          <w:color w:val="000000"/>
        </w:rPr>
        <w:t>)</w:t>
      </w:r>
    </w:p>
  </w:footnote>
  <w:footnote w:id="42">
    <w:p w:rsidR="002709B0" w:rsidRPr="0070722B" w:rsidRDefault="002709B0" w:rsidP="00991F3D">
      <w:pPr>
        <w:pStyle w:val="aa"/>
        <w:jc w:val="both"/>
      </w:pPr>
      <w:r w:rsidRPr="0070722B">
        <w:rPr>
          <w:rStyle w:val="ac"/>
        </w:rPr>
        <w:footnoteRef/>
      </w:r>
      <w:r w:rsidRPr="0070722B">
        <w:t xml:space="preserve"> - Постановление Правительства Чукотского автономного округа от 3 июня 2010 года №177 «Об утверждении нормативов финансовых затрат на содержание, капитальный ремонт и ремонт автомобильных дорог общего пользования регионального значения Чукотского автономного округа и правил их расчета» (далее – Постановление №177, Правила расчета затрат)</w:t>
      </w:r>
    </w:p>
  </w:footnote>
  <w:footnote w:id="43">
    <w:p w:rsidR="002709B0" w:rsidRPr="0070722B" w:rsidRDefault="002709B0" w:rsidP="00991F3D">
      <w:pPr>
        <w:pStyle w:val="aa"/>
        <w:jc w:val="both"/>
      </w:pPr>
      <w:r w:rsidRPr="0070722B">
        <w:rPr>
          <w:rStyle w:val="ac"/>
        </w:rPr>
        <w:footnoteRef/>
      </w:r>
      <w:r w:rsidRPr="0070722B">
        <w:t xml:space="preserve"> - </w:t>
      </w:r>
      <w:r>
        <w:t xml:space="preserve">информация </w:t>
      </w:r>
      <w:r w:rsidRPr="0070722B">
        <w:t>Управления автомобильных дорог от 11 марта 2021 года №434/02-05;</w:t>
      </w:r>
    </w:p>
  </w:footnote>
  <w:footnote w:id="44">
    <w:p w:rsidR="002709B0" w:rsidRPr="0070722B" w:rsidRDefault="002709B0" w:rsidP="00991F3D">
      <w:pPr>
        <w:pStyle w:val="aa"/>
        <w:jc w:val="both"/>
      </w:pPr>
      <w:r w:rsidRPr="0070722B">
        <w:rPr>
          <w:rStyle w:val="ac"/>
        </w:rPr>
        <w:footnoteRef/>
      </w:r>
      <w:r w:rsidRPr="0070722B">
        <w:t xml:space="preserve"> - Постановление Госстроя РФ от 9 марта 2004 года №15/1 «</w:t>
      </w:r>
      <w:proofErr w:type="gramStart"/>
      <w:r w:rsidRPr="0070722B">
        <w:t>Методика  определения</w:t>
      </w:r>
      <w:proofErr w:type="gramEnd"/>
      <w:r w:rsidRPr="0070722B">
        <w:t xml:space="preserve"> стоимости строительной продукции на территории Российской Федерации» (далее – МДС81-35.2004);</w:t>
      </w:r>
    </w:p>
  </w:footnote>
  <w:footnote w:id="45">
    <w:p w:rsidR="002709B0" w:rsidRPr="0070722B" w:rsidRDefault="002709B0" w:rsidP="00991F3D">
      <w:pPr>
        <w:pStyle w:val="aa"/>
        <w:jc w:val="both"/>
      </w:pPr>
      <w:r w:rsidRPr="0070722B">
        <w:rPr>
          <w:rStyle w:val="ac"/>
        </w:rPr>
        <w:footnoteRef/>
      </w:r>
      <w:r w:rsidRPr="0070722B">
        <w:t xml:space="preserve"> - Приказ Управления автомобильных дорог от 24 апреля 2019 года №68-ОД «Об утверждении сметной документации «Сметные затраты на единицу измерения работ по содержанию автомобильных дорог общего пользования регионального значения Чукотского автономного округа и дорожных сооружений, являющихся технологической частью этих дорог, на 2020 год» (далее – Приказ №68-ОД);</w:t>
      </w:r>
    </w:p>
  </w:footnote>
  <w:footnote w:id="46">
    <w:p w:rsidR="002709B0" w:rsidRPr="0070722B" w:rsidRDefault="002709B0" w:rsidP="00991F3D">
      <w:pPr>
        <w:pStyle w:val="aa"/>
        <w:jc w:val="both"/>
      </w:pPr>
      <w:r w:rsidRPr="0070722B">
        <w:rPr>
          <w:rStyle w:val="ac"/>
        </w:rPr>
        <w:footnoteRef/>
      </w:r>
      <w:r w:rsidRPr="0070722B">
        <w:t xml:space="preserve"> - Постановление Правительства Чукотского автономного округа от 25 марта 2013 года №108 «Об утверждении правил организации и проведения работ по ремонту и содержанию автомобильных дорог общего пользования регионального или межмуниципального значения Чукотского автономного округа» </w:t>
      </w:r>
      <w:r w:rsidRPr="00294FD8">
        <w:t>(далее – Постановление №108);</w:t>
      </w:r>
    </w:p>
  </w:footnote>
  <w:footnote w:id="47">
    <w:p w:rsidR="002709B0" w:rsidRPr="00C70F2C" w:rsidRDefault="002709B0" w:rsidP="00991F3D">
      <w:pPr>
        <w:jc w:val="both"/>
      </w:pPr>
      <w:r w:rsidRPr="00C70F2C">
        <w:rPr>
          <w:rStyle w:val="ac"/>
          <w:sz w:val="20"/>
          <w:szCs w:val="20"/>
        </w:rPr>
        <w:footnoteRef/>
      </w:r>
      <w:r w:rsidRPr="00C70F2C">
        <w:rPr>
          <w:sz w:val="20"/>
          <w:szCs w:val="20"/>
        </w:rPr>
        <w:t xml:space="preserve"> - Федеральный закон от 5 апреля 2013 года №44-ФЗ «О контрактной системе в сфере закупок товаров, работ, услуг для обеспечения государственных и муниципальных нужд» (далее – Закон №44-ФЗ);</w:t>
      </w:r>
    </w:p>
  </w:footnote>
  <w:footnote w:id="48">
    <w:p w:rsidR="002709B0" w:rsidRPr="00B63E76" w:rsidRDefault="002709B0" w:rsidP="00991F3D">
      <w:pPr>
        <w:jc w:val="both"/>
      </w:pPr>
      <w:r w:rsidRPr="00B63E76">
        <w:rPr>
          <w:rStyle w:val="ac"/>
          <w:sz w:val="20"/>
          <w:szCs w:val="20"/>
        </w:rPr>
        <w:footnoteRef/>
      </w:r>
      <w:r w:rsidRPr="00B63E76">
        <w:rPr>
          <w:sz w:val="20"/>
          <w:szCs w:val="20"/>
        </w:rPr>
        <w:t xml:space="preserve"> - Федеральный закон от 5 апреля 2013 года №44-ФЗ «О контрактной системе в сфере закупок товаров, работ, услуг для обеспечения государственных и муниципальных нужд» (далее – Закон №44-ФЗ);</w:t>
      </w:r>
    </w:p>
  </w:footnote>
  <w:footnote w:id="49">
    <w:p w:rsidR="002709B0" w:rsidRPr="00433447" w:rsidRDefault="002709B0" w:rsidP="00991F3D">
      <w:pPr>
        <w:pStyle w:val="aa"/>
      </w:pPr>
      <w:r w:rsidRPr="00433447">
        <w:rPr>
          <w:rStyle w:val="ac"/>
        </w:rPr>
        <w:footnoteRef/>
      </w:r>
      <w:r w:rsidRPr="00433447">
        <w:t xml:space="preserve"> - Федеральный закон от 26 июля 2006 №135-ФЗ «О защите конкуренции»</w:t>
      </w:r>
    </w:p>
  </w:footnote>
  <w:footnote w:id="50">
    <w:p w:rsidR="002709B0" w:rsidRPr="00BD6AD1" w:rsidRDefault="002709B0" w:rsidP="00991F3D">
      <w:pPr>
        <w:pStyle w:val="aa"/>
      </w:pPr>
      <w:r w:rsidRPr="00BD6AD1">
        <w:rPr>
          <w:rStyle w:val="ac"/>
        </w:rPr>
        <w:footnoteRef/>
      </w:r>
      <w:r w:rsidRPr="00BD6AD1">
        <w:t xml:space="preserve"> </w:t>
      </w:r>
      <w:r>
        <w:t xml:space="preserve">- письмо Департамента промышленности </w:t>
      </w:r>
      <w:r w:rsidRPr="00BD6AD1">
        <w:rPr>
          <w:bCs/>
          <w:color w:val="000000"/>
        </w:rPr>
        <w:t>от 16 февраля 2021 года №01/01-09/710</w:t>
      </w:r>
    </w:p>
  </w:footnote>
  <w:footnote w:id="51">
    <w:p w:rsidR="002709B0" w:rsidRPr="00F13304" w:rsidRDefault="002709B0" w:rsidP="00991F3D">
      <w:pPr>
        <w:pStyle w:val="aa"/>
        <w:jc w:val="both"/>
      </w:pPr>
      <w:r w:rsidRPr="00F13304">
        <w:rPr>
          <w:rStyle w:val="ac"/>
        </w:rPr>
        <w:footnoteRef/>
      </w:r>
      <w:r w:rsidRPr="00F13304">
        <w:t xml:space="preserve"> </w:t>
      </w:r>
      <w:r>
        <w:t>- Приказ Департамента промышленности от 12 февраля 2021 года №31-ОД «Об утверждении форм ведомственной отчетности о ходе реализации ведомственной целевой программы «Дорожная деятельность в отношении автомобильных дорог общего пользования регионального значения Чукотского автономного округа в части проектирования, содержания, ремонта и капитального ремонта» (далее – Приказ №31-ОД);</w:t>
      </w:r>
    </w:p>
  </w:footnote>
  <w:footnote w:id="52">
    <w:p w:rsidR="002709B0" w:rsidRPr="00360EF3" w:rsidRDefault="002709B0" w:rsidP="00991F3D">
      <w:pPr>
        <w:pStyle w:val="aa"/>
        <w:ind w:firstLine="284"/>
        <w:jc w:val="both"/>
      </w:pPr>
      <w:r w:rsidRPr="00360EF3">
        <w:rPr>
          <w:rStyle w:val="ac"/>
        </w:rPr>
        <w:footnoteRef/>
      </w:r>
      <w:r w:rsidRPr="00360EF3">
        <w:t> </w:t>
      </w:r>
      <w:r w:rsidRPr="00360EF3">
        <w:rPr>
          <w:spacing w:val="-1"/>
        </w:rPr>
        <w:t>Федеральный закон от 24 июля 2007 года №209-ФЗ «О развитии малого и среднего предпринимательства в Российской Федерации» регулирует о</w:t>
      </w:r>
      <w:r w:rsidRPr="00360EF3">
        <w:t xml:space="preserve">тношения в сфере развития малого и среднего предпринимательства, одной из мер государственной поддержки является поддержка организаций (далее – Закон о </w:t>
      </w:r>
      <w:r w:rsidRPr="00360EF3">
        <w:rPr>
          <w:spacing w:val="-1"/>
        </w:rPr>
        <w:t>развитии малого и среднего предпринимательства)</w:t>
      </w:r>
    </w:p>
  </w:footnote>
  <w:footnote w:id="53">
    <w:p w:rsidR="002709B0" w:rsidRPr="00360EF3" w:rsidRDefault="002709B0" w:rsidP="00991F3D">
      <w:pPr>
        <w:pStyle w:val="aa"/>
        <w:ind w:firstLine="284"/>
        <w:jc w:val="both"/>
      </w:pPr>
      <w:r w:rsidRPr="00360EF3">
        <w:rPr>
          <w:rStyle w:val="ac"/>
        </w:rPr>
        <w:footnoteRef/>
      </w:r>
      <w:r w:rsidRPr="00360EF3">
        <w:t> Распоряжение Правительства Чукотского автономного округа от 27 мая 2014 года №219-рп «О создании некоммерческой организации «Фонд развития экономики и прямых инвестиций Чукотского автономного округа»</w:t>
      </w:r>
    </w:p>
  </w:footnote>
  <w:footnote w:id="54">
    <w:p w:rsidR="002709B0" w:rsidRPr="00360EF3" w:rsidRDefault="002709B0" w:rsidP="00991F3D">
      <w:pPr>
        <w:pStyle w:val="aff2"/>
        <w:autoSpaceDE w:val="0"/>
        <w:autoSpaceDN w:val="0"/>
        <w:spacing w:after="0" w:line="240" w:lineRule="auto"/>
        <w:ind w:right="-2" w:firstLine="284"/>
        <w:jc w:val="both"/>
        <w:rPr>
          <w:sz w:val="20"/>
          <w:szCs w:val="20"/>
        </w:rPr>
      </w:pPr>
      <w:r w:rsidRPr="00360EF3">
        <w:rPr>
          <w:rStyle w:val="ac"/>
          <w:sz w:val="20"/>
          <w:szCs w:val="20"/>
        </w:rPr>
        <w:footnoteRef/>
      </w:r>
      <w:r w:rsidRPr="00360EF3">
        <w:rPr>
          <w:sz w:val="20"/>
          <w:szCs w:val="20"/>
        </w:rPr>
        <w:t xml:space="preserve"> Устав Фонда утвержден Решением общего собрания учредителей от 30 июля 2014 года №1 (в редакции от 30 апреля 2020 года №22) (далее – Устав) </w:t>
      </w:r>
    </w:p>
  </w:footnote>
  <w:footnote w:id="55">
    <w:p w:rsidR="002709B0" w:rsidRPr="00360EF3" w:rsidRDefault="002709B0" w:rsidP="00991F3D">
      <w:pPr>
        <w:pStyle w:val="aa"/>
        <w:ind w:firstLine="284"/>
        <w:jc w:val="both"/>
      </w:pPr>
      <w:r w:rsidRPr="00360EF3">
        <w:rPr>
          <w:rStyle w:val="ac"/>
        </w:rPr>
        <w:footnoteRef/>
      </w:r>
      <w:r w:rsidRPr="00360EF3">
        <w:t> Постановление Правительства Чукотского автономного округа от 25 декабря 2018 года №439 «Об утверждении структуры, предельной штатной численности и Положения о Департаменте финансов, экономики и имущественных отношений Чукотского автономного округа»</w:t>
      </w:r>
    </w:p>
  </w:footnote>
  <w:footnote w:id="56">
    <w:p w:rsidR="002709B0" w:rsidRPr="00360EF3" w:rsidRDefault="002709B0" w:rsidP="00991F3D">
      <w:pPr>
        <w:pStyle w:val="aa"/>
        <w:ind w:firstLine="284"/>
        <w:jc w:val="both"/>
      </w:pPr>
      <w:r w:rsidRPr="00360EF3">
        <w:rPr>
          <w:rStyle w:val="ac"/>
        </w:rPr>
        <w:footnoteRef/>
      </w:r>
      <w:r w:rsidRPr="00360EF3">
        <w:t> Распоряжение Правительства Чукотского автономного округа от 25 июля 2014 года №307-рп «О даче согласия Государственному унитарному предприятию Чукотского автономного округа «</w:t>
      </w:r>
      <w:proofErr w:type="spellStart"/>
      <w:r w:rsidRPr="00360EF3">
        <w:t>Чукотснаб</w:t>
      </w:r>
      <w:proofErr w:type="spellEnd"/>
      <w:r w:rsidRPr="00360EF3">
        <w:t>» на участие в некоммерческой организации»</w:t>
      </w:r>
    </w:p>
  </w:footnote>
  <w:footnote w:id="57">
    <w:p w:rsidR="002709B0" w:rsidRPr="00360EF3" w:rsidRDefault="002709B0" w:rsidP="00991F3D">
      <w:pPr>
        <w:pStyle w:val="aa"/>
        <w:ind w:firstLine="284"/>
        <w:jc w:val="both"/>
      </w:pPr>
      <w:r w:rsidRPr="00360EF3">
        <w:rPr>
          <w:rStyle w:val="ac"/>
        </w:rPr>
        <w:footnoteRef/>
      </w:r>
      <w:r w:rsidRPr="00360EF3">
        <w:t> Закон Чукотского автономного округа от 2 декабря 2019 года №100-ОЗ «Об окружном бюджете на 2020 год и на плановый период 2021 и 2022 годов» (далее – Закон об окружном бюджете на 2020 год)</w:t>
      </w:r>
    </w:p>
  </w:footnote>
  <w:footnote w:id="58">
    <w:p w:rsidR="002709B0" w:rsidRPr="00360EF3" w:rsidRDefault="002709B0" w:rsidP="00991F3D">
      <w:pPr>
        <w:autoSpaceDE w:val="0"/>
        <w:autoSpaceDN w:val="0"/>
        <w:adjustRightInd w:val="0"/>
        <w:ind w:firstLine="284"/>
        <w:jc w:val="both"/>
        <w:rPr>
          <w:sz w:val="20"/>
          <w:szCs w:val="20"/>
        </w:rPr>
      </w:pPr>
      <w:r w:rsidRPr="00360EF3">
        <w:rPr>
          <w:rStyle w:val="ac"/>
          <w:sz w:val="20"/>
          <w:szCs w:val="20"/>
        </w:rPr>
        <w:footnoteRef/>
      </w:r>
      <w:r w:rsidRPr="00360EF3">
        <w:rPr>
          <w:sz w:val="20"/>
          <w:szCs w:val="20"/>
        </w:rPr>
        <w:t> Государственная программа Российской Федерации «Экономическое развитие и инновационная экономика» утверждена Постановлением Правительства Российской Федерации от 15 апреля 2014 года №316</w:t>
      </w:r>
    </w:p>
  </w:footnote>
  <w:footnote w:id="59">
    <w:p w:rsidR="002709B0" w:rsidRPr="00360EF3" w:rsidRDefault="002709B0" w:rsidP="00991F3D">
      <w:pPr>
        <w:pStyle w:val="aa"/>
        <w:ind w:firstLine="284"/>
        <w:jc w:val="both"/>
      </w:pPr>
      <w:r w:rsidRPr="00360EF3">
        <w:rPr>
          <w:rStyle w:val="ac"/>
        </w:rPr>
        <w:footnoteRef/>
      </w:r>
      <w:r w:rsidRPr="00360EF3">
        <w:t xml:space="preserve"> Государственная программа Чукотского автономного округа «Стимулирование экономической активности населения Чукотского автономного округа» утверждена Постановлением Правительства Чукотского автономного округа от 21 октября 2013 года №410 </w:t>
      </w:r>
    </w:p>
  </w:footnote>
  <w:footnote w:id="60">
    <w:p w:rsidR="002709B0" w:rsidRPr="00360EF3" w:rsidRDefault="002709B0" w:rsidP="00991F3D">
      <w:pPr>
        <w:pStyle w:val="aa"/>
        <w:ind w:firstLine="284"/>
      </w:pPr>
      <w:r w:rsidRPr="00360EF3">
        <w:rPr>
          <w:rStyle w:val="ac"/>
        </w:rPr>
        <w:footnoteRef/>
      </w:r>
      <w:r w:rsidRPr="00360EF3">
        <w:t xml:space="preserve"> Бюджетный кодекс Российской Федерации (далее – Бюджетный кодекс)  </w:t>
      </w:r>
    </w:p>
  </w:footnote>
  <w:footnote w:id="61">
    <w:p w:rsidR="002709B0" w:rsidRPr="00360EF3" w:rsidRDefault="002709B0" w:rsidP="00991F3D">
      <w:pPr>
        <w:pStyle w:val="aa"/>
        <w:ind w:firstLine="284"/>
      </w:pPr>
      <w:r w:rsidRPr="00360EF3">
        <w:rPr>
          <w:rStyle w:val="ac"/>
        </w:rPr>
        <w:footnoteRef/>
      </w:r>
      <w:r w:rsidRPr="00360EF3">
        <w:t> Штатное расписание на 2020 год в редакции Приказа от 4 августа 2020 года №84/1</w:t>
      </w:r>
    </w:p>
  </w:footnote>
  <w:footnote w:id="62">
    <w:p w:rsidR="002709B0" w:rsidRPr="00360EF3" w:rsidRDefault="002709B0" w:rsidP="00991F3D">
      <w:pPr>
        <w:ind w:right="-2" w:firstLine="284"/>
        <w:jc w:val="both"/>
        <w:rPr>
          <w:sz w:val="20"/>
          <w:szCs w:val="20"/>
        </w:rPr>
      </w:pPr>
      <w:r w:rsidRPr="00360EF3">
        <w:rPr>
          <w:rStyle w:val="ac"/>
          <w:sz w:val="20"/>
          <w:szCs w:val="20"/>
        </w:rPr>
        <w:footnoteRef/>
      </w:r>
      <w:r w:rsidRPr="00360EF3">
        <w:rPr>
          <w:sz w:val="20"/>
          <w:szCs w:val="20"/>
        </w:rPr>
        <w:t xml:space="preserve"> Порядок предоставления субсидии на финансовое обеспечение текущей деятельности некоммерческой организации «Фонд развития экономики и прямых инвестиций Чукотского автономного округа» утвержден Постановлением Правительства Чукотского автономного округа от 26 февраля 2016 года №96 (далее – Порядок №96), Соглашение о предоставлении субсидии от 26 февраля 2020 года №05-01-08/7 (далее – Соглашение №05-01-08/7) </w:t>
      </w:r>
    </w:p>
  </w:footnote>
  <w:footnote w:id="63">
    <w:p w:rsidR="002709B0" w:rsidRPr="00360EF3" w:rsidRDefault="002709B0" w:rsidP="00991F3D">
      <w:pPr>
        <w:ind w:right="-2" w:firstLine="284"/>
        <w:jc w:val="both"/>
        <w:rPr>
          <w:sz w:val="20"/>
          <w:szCs w:val="20"/>
        </w:rPr>
      </w:pPr>
      <w:r w:rsidRPr="00360EF3">
        <w:rPr>
          <w:rStyle w:val="ac"/>
          <w:sz w:val="20"/>
          <w:szCs w:val="20"/>
        </w:rPr>
        <w:footnoteRef/>
      </w:r>
      <w:r w:rsidRPr="00360EF3">
        <w:rPr>
          <w:sz w:val="20"/>
          <w:szCs w:val="20"/>
        </w:rPr>
        <w:t xml:space="preserve"> Департаментом финансов принято решение о направлении в 2021 году остатка субсидии, не использованного в 2020 году (20 106,8 тыс. рублей), в полном объеме, на указанные в Соглашении </w:t>
      </w:r>
      <w:r>
        <w:rPr>
          <w:sz w:val="20"/>
          <w:szCs w:val="20"/>
        </w:rPr>
        <w:br/>
      </w:r>
      <w:r w:rsidRPr="00360EF3">
        <w:rPr>
          <w:sz w:val="20"/>
          <w:szCs w:val="20"/>
        </w:rPr>
        <w:t>№05-01-08/7 цели</w:t>
      </w:r>
    </w:p>
  </w:footnote>
  <w:footnote w:id="64">
    <w:p w:rsidR="002709B0" w:rsidRPr="00360EF3" w:rsidRDefault="002709B0" w:rsidP="00991F3D">
      <w:pPr>
        <w:pStyle w:val="aa"/>
        <w:ind w:firstLine="284"/>
        <w:jc w:val="both"/>
      </w:pPr>
      <w:r w:rsidRPr="00360EF3">
        <w:rPr>
          <w:rStyle w:val="ac"/>
        </w:rPr>
        <w:footnoteRef/>
      </w:r>
      <w:r w:rsidRPr="00360EF3">
        <w:t> Распоряжение Правительства Чукотского автономного округа от 2 декабря 2019 года №478-рп (в редакции от 10 сентября 2020 года №375-рп)</w:t>
      </w:r>
    </w:p>
  </w:footnote>
  <w:footnote w:id="65">
    <w:p w:rsidR="002709B0" w:rsidRPr="00360EF3" w:rsidRDefault="002709B0" w:rsidP="00991F3D">
      <w:pPr>
        <w:pStyle w:val="aa"/>
        <w:ind w:firstLine="284"/>
        <w:jc w:val="both"/>
      </w:pPr>
      <w:r w:rsidRPr="00360EF3">
        <w:rPr>
          <w:rStyle w:val="ac"/>
        </w:rPr>
        <w:footnoteRef/>
      </w:r>
      <w:r w:rsidRPr="00360EF3">
        <w:t xml:space="preserve"> далее – АО «Градиент»  </w:t>
      </w:r>
    </w:p>
  </w:footnote>
  <w:footnote w:id="66">
    <w:p w:rsidR="002709B0" w:rsidRPr="00360EF3" w:rsidRDefault="002709B0" w:rsidP="00991F3D">
      <w:pPr>
        <w:ind w:right="-2" w:firstLine="284"/>
        <w:jc w:val="both"/>
        <w:rPr>
          <w:sz w:val="20"/>
          <w:szCs w:val="20"/>
        </w:rPr>
      </w:pPr>
      <w:r w:rsidRPr="00360EF3">
        <w:rPr>
          <w:rStyle w:val="ac"/>
          <w:sz w:val="20"/>
          <w:szCs w:val="20"/>
        </w:rPr>
        <w:footnoteRef/>
      </w:r>
      <w:r w:rsidRPr="00360EF3">
        <w:rPr>
          <w:sz w:val="20"/>
          <w:szCs w:val="20"/>
        </w:rPr>
        <w:t xml:space="preserve"> Состав Региональной рабочей группы утвержден Распоряжением Правительства Чукотского автономного округа от 2 декабря 2019 года №478-рп (в редакции от 10 сентября 2020 года №375-рп) </w:t>
      </w:r>
    </w:p>
  </w:footnote>
  <w:footnote w:id="67">
    <w:p w:rsidR="002709B0" w:rsidRPr="00360EF3" w:rsidRDefault="002709B0" w:rsidP="00991F3D">
      <w:pPr>
        <w:pStyle w:val="aa"/>
        <w:ind w:firstLine="284"/>
      </w:pPr>
      <w:r w:rsidRPr="00360EF3">
        <w:rPr>
          <w:rStyle w:val="ac"/>
        </w:rPr>
        <w:footnoteRef/>
      </w:r>
      <w:r w:rsidRPr="00360EF3">
        <w:t> Протоколы от 15 мая 2020 года №1, от 7 августа 2020 года №2, от 26 октября 2020 года №3</w:t>
      </w:r>
    </w:p>
  </w:footnote>
  <w:footnote w:id="68">
    <w:p w:rsidR="002709B0" w:rsidRPr="00360EF3" w:rsidRDefault="002709B0" w:rsidP="00991F3D">
      <w:pPr>
        <w:pStyle w:val="aa"/>
        <w:ind w:firstLine="284"/>
        <w:jc w:val="both"/>
      </w:pPr>
      <w:r w:rsidRPr="00360EF3">
        <w:rPr>
          <w:rStyle w:val="ac"/>
        </w:rPr>
        <w:footnoteRef/>
      </w:r>
      <w:r w:rsidRPr="00360EF3">
        <w:t xml:space="preserve"> Порядок предоставления субсидии некоммерческим организациям на финансовое обеспечение затрат, связанных с созданием и (или) обеспечением деятельности центра «Мой бизнес» утвержден Постановлением Правительства Чукотского автономного округа от 19 марта 2019 года №137) (далее – Порядок №137), Соглашение о предоставлении субсидии от 24 марта 2020 года №40-2020-00092 </w:t>
      </w:r>
      <w:r w:rsidRPr="00360EF3">
        <w:br/>
        <w:t>(далее – Соглашение №40-2020-00092)</w:t>
      </w:r>
    </w:p>
  </w:footnote>
  <w:footnote w:id="69">
    <w:p w:rsidR="002709B0" w:rsidRPr="00360EF3" w:rsidRDefault="002709B0" w:rsidP="00991F3D">
      <w:pPr>
        <w:ind w:right="-2" w:firstLine="284"/>
        <w:jc w:val="both"/>
        <w:rPr>
          <w:sz w:val="20"/>
          <w:szCs w:val="20"/>
        </w:rPr>
      </w:pPr>
      <w:r w:rsidRPr="00360EF3">
        <w:rPr>
          <w:rStyle w:val="ac"/>
          <w:sz w:val="20"/>
          <w:szCs w:val="20"/>
        </w:rPr>
        <w:footnoteRef/>
      </w:r>
      <w:r w:rsidRPr="00360EF3">
        <w:rPr>
          <w:sz w:val="20"/>
          <w:szCs w:val="20"/>
        </w:rPr>
        <w:t> Департаментом финансов принято решение о направлении в 2021 году остатка субсидии, не использованного в 2020 году (13 338,0 тыс. рублей), в полном объеме, на указанные в Соглашении №40-2020-00092 цели</w:t>
      </w:r>
    </w:p>
  </w:footnote>
  <w:footnote w:id="70">
    <w:p w:rsidR="002709B0" w:rsidRPr="00360EF3" w:rsidRDefault="002709B0" w:rsidP="00991F3D">
      <w:pPr>
        <w:pStyle w:val="aa"/>
        <w:ind w:firstLine="284"/>
        <w:jc w:val="both"/>
      </w:pPr>
      <w:r w:rsidRPr="00360EF3">
        <w:rPr>
          <w:rStyle w:val="ac"/>
        </w:rPr>
        <w:footnoteRef/>
      </w:r>
      <w:r w:rsidRPr="00360EF3">
        <w:t> Порядок предоставления субсидии некоммерческой организации на финансовое обеспечение затрат, связанных с созданием и (или) обеспечением деятельности центра поддержки экспорта утвержден Постановлением Правительства Чукотского автономного округа от 24 апреля 2020 года №192 (далее – Порядок №192), Соглашени</w:t>
      </w:r>
      <w:r>
        <w:t>е</w:t>
      </w:r>
      <w:r w:rsidRPr="00360EF3">
        <w:t xml:space="preserve"> о предоставлении субсидии от 18 мая 2020 года №40-2020-00226 (далее – Соглашение </w:t>
      </w:r>
      <w:r>
        <w:br/>
      </w:r>
      <w:r w:rsidRPr="00360EF3">
        <w:t>№40-2020-00226)</w:t>
      </w:r>
    </w:p>
  </w:footnote>
  <w:footnote w:id="71">
    <w:p w:rsidR="002709B0" w:rsidRPr="00360EF3" w:rsidRDefault="002709B0" w:rsidP="00991F3D">
      <w:pPr>
        <w:pStyle w:val="aa"/>
        <w:ind w:firstLine="284"/>
        <w:jc w:val="both"/>
      </w:pPr>
      <w:r w:rsidRPr="00360EF3">
        <w:rPr>
          <w:rStyle w:val="ac"/>
        </w:rPr>
        <w:footnoteRef/>
      </w:r>
      <w:r w:rsidRPr="00360EF3">
        <w:t xml:space="preserve"> Требования к реализации мероприятия по созданию и (или) развитию Центров поддержки экспорта, осуществляемого субъектами Российской Федерации, утверждены Приказом Минэкономразвития России от 25 сентября 2019 года №594 </w:t>
      </w:r>
    </w:p>
  </w:footnote>
  <w:footnote w:id="72">
    <w:p w:rsidR="002709B0" w:rsidRPr="00360EF3" w:rsidRDefault="002709B0" w:rsidP="00991F3D">
      <w:pPr>
        <w:autoSpaceDE w:val="0"/>
        <w:autoSpaceDN w:val="0"/>
        <w:adjustRightInd w:val="0"/>
        <w:ind w:firstLine="284"/>
        <w:jc w:val="both"/>
        <w:rPr>
          <w:sz w:val="20"/>
          <w:szCs w:val="20"/>
        </w:rPr>
      </w:pPr>
      <w:r w:rsidRPr="00360EF3">
        <w:rPr>
          <w:rStyle w:val="ac"/>
          <w:sz w:val="20"/>
          <w:szCs w:val="20"/>
        </w:rPr>
        <w:footnoteRef/>
      </w:r>
      <w:r w:rsidRPr="00360EF3">
        <w:rPr>
          <w:sz w:val="20"/>
          <w:szCs w:val="20"/>
        </w:rPr>
        <w:t> Департаментом финансов принято решение о направлении в 2021 году остатка субсидии, не использованного в 2020 году (7 643,9 тыс. рублей), в полном объеме, на указанные в Соглашении №40-2020-00226 цели</w:t>
      </w:r>
    </w:p>
  </w:footnote>
  <w:footnote w:id="73">
    <w:p w:rsidR="002709B0" w:rsidRPr="00360EF3" w:rsidRDefault="002709B0" w:rsidP="00991F3D">
      <w:pPr>
        <w:autoSpaceDE w:val="0"/>
        <w:autoSpaceDN w:val="0"/>
        <w:adjustRightInd w:val="0"/>
        <w:ind w:firstLine="284"/>
        <w:jc w:val="both"/>
        <w:rPr>
          <w:sz w:val="20"/>
          <w:szCs w:val="20"/>
        </w:rPr>
      </w:pPr>
      <w:r w:rsidRPr="00360EF3">
        <w:rPr>
          <w:rStyle w:val="ac"/>
          <w:sz w:val="20"/>
          <w:szCs w:val="20"/>
        </w:rPr>
        <w:footnoteRef/>
      </w:r>
      <w:r w:rsidRPr="00360EF3">
        <w:rPr>
          <w:sz w:val="20"/>
          <w:szCs w:val="20"/>
        </w:rPr>
        <w:t> </w:t>
      </w:r>
      <w:r w:rsidRPr="00360EF3">
        <w:rPr>
          <w:rFonts w:eastAsiaTheme="minorHAnsi"/>
          <w:sz w:val="20"/>
          <w:szCs w:val="20"/>
          <w:lang w:eastAsia="en-US"/>
        </w:rPr>
        <w:t>Порядок предоставления субсидии некоммерческим организациям на финансовое обеспечение затрат, связанных с развитием региональной гарантийной поддержки утвержден Постановлением Правительства Чукотского автономного округа от 19 марта 2019 года №138 (далее – Порядок №138)</w:t>
      </w:r>
      <w:r w:rsidRPr="00360EF3">
        <w:rPr>
          <w:sz w:val="20"/>
          <w:szCs w:val="20"/>
        </w:rPr>
        <w:t xml:space="preserve">, Соглашение о предоставлении субсидии </w:t>
      </w:r>
      <w:r w:rsidRPr="00360EF3">
        <w:rPr>
          <w:rFonts w:eastAsiaTheme="minorHAnsi"/>
          <w:sz w:val="20"/>
          <w:szCs w:val="20"/>
          <w:lang w:eastAsia="en-US"/>
        </w:rPr>
        <w:t>от 7 августа 2020 года №40-2020-00974</w:t>
      </w:r>
      <w:r w:rsidRPr="00360EF3">
        <w:rPr>
          <w:sz w:val="20"/>
          <w:szCs w:val="20"/>
        </w:rPr>
        <w:t xml:space="preserve"> (далее – Соглашение №</w:t>
      </w:r>
      <w:r w:rsidRPr="00360EF3">
        <w:rPr>
          <w:rFonts w:eastAsiaTheme="minorHAnsi"/>
          <w:sz w:val="20"/>
          <w:szCs w:val="20"/>
          <w:lang w:eastAsia="en-US"/>
        </w:rPr>
        <w:t>40-2020-00974</w:t>
      </w:r>
      <w:r w:rsidRPr="00360EF3">
        <w:rPr>
          <w:sz w:val="20"/>
          <w:szCs w:val="20"/>
        </w:rPr>
        <w:t xml:space="preserve">) </w:t>
      </w:r>
    </w:p>
  </w:footnote>
  <w:footnote w:id="74">
    <w:p w:rsidR="002709B0" w:rsidRPr="00360EF3" w:rsidRDefault="002709B0" w:rsidP="00991F3D">
      <w:pPr>
        <w:autoSpaceDE w:val="0"/>
        <w:autoSpaceDN w:val="0"/>
        <w:adjustRightInd w:val="0"/>
        <w:ind w:firstLine="284"/>
        <w:jc w:val="both"/>
        <w:rPr>
          <w:sz w:val="20"/>
          <w:szCs w:val="20"/>
        </w:rPr>
      </w:pPr>
      <w:r w:rsidRPr="00360EF3">
        <w:rPr>
          <w:rStyle w:val="ac"/>
          <w:sz w:val="20"/>
          <w:szCs w:val="20"/>
        </w:rPr>
        <w:footnoteRef/>
      </w:r>
      <w:r w:rsidRPr="00360EF3">
        <w:rPr>
          <w:sz w:val="20"/>
          <w:szCs w:val="20"/>
        </w:rPr>
        <w:t> Общие требований к фондам содействия кредитованию утверждены Приказом Минэкономразвития России от 28 ноября 2016 года №763 (далее – Общие требования к фондам содействия кредитованию №763)</w:t>
      </w:r>
    </w:p>
  </w:footnote>
  <w:footnote w:id="75">
    <w:p w:rsidR="002709B0" w:rsidRPr="00360EF3" w:rsidRDefault="002709B0" w:rsidP="00991F3D">
      <w:pPr>
        <w:pStyle w:val="aa"/>
        <w:ind w:firstLine="284"/>
        <w:jc w:val="both"/>
      </w:pPr>
      <w:r w:rsidRPr="00360EF3">
        <w:rPr>
          <w:rStyle w:val="ac"/>
        </w:rPr>
        <w:footnoteRef/>
      </w:r>
      <w:r w:rsidRPr="00360EF3">
        <w:t xml:space="preserve"> Размер гарантийного капитала утвержден Приказом Фонда от 17 августа 2020 года №88 на утро 18 августа 2020 года в сумме 198 377 005,34 рублей, максимальный объем единовременно выдаваемого поручительства и (или) независимой гарантии в отношении одного субъекта малого и среднего предпринимательства – 19 838 000,0 рублей, гарантийный лимит на одного заемщика – 29 757 000,0 рублей </w:t>
      </w:r>
    </w:p>
  </w:footnote>
  <w:footnote w:id="76">
    <w:p w:rsidR="002709B0" w:rsidRPr="00371F3C" w:rsidRDefault="002709B0" w:rsidP="00991F3D">
      <w:pPr>
        <w:pStyle w:val="aa"/>
        <w:ind w:firstLine="284"/>
      </w:pPr>
      <w:r w:rsidRPr="00371F3C">
        <w:rPr>
          <w:rStyle w:val="ac"/>
        </w:rPr>
        <w:footnoteRef/>
      </w:r>
      <w:r>
        <w:t> Протокол Совета Фонда от 21 июля 2017 года №3-л</w:t>
      </w:r>
      <w:r w:rsidRPr="00371F3C">
        <w:t xml:space="preserve"> </w:t>
      </w:r>
    </w:p>
  </w:footnote>
  <w:footnote w:id="77">
    <w:p w:rsidR="002709B0" w:rsidRPr="00930E3C" w:rsidRDefault="002709B0" w:rsidP="00991F3D">
      <w:pPr>
        <w:ind w:right="-2" w:firstLine="284"/>
        <w:jc w:val="both"/>
        <w:rPr>
          <w:sz w:val="20"/>
          <w:szCs w:val="20"/>
        </w:rPr>
      </w:pPr>
      <w:r w:rsidRPr="00371F3C">
        <w:rPr>
          <w:rStyle w:val="ac"/>
          <w:sz w:val="20"/>
          <w:szCs w:val="20"/>
        </w:rPr>
        <w:footnoteRef/>
      </w:r>
      <w:r w:rsidRPr="00371F3C">
        <w:rPr>
          <w:sz w:val="20"/>
          <w:szCs w:val="20"/>
        </w:rPr>
        <w:t> </w:t>
      </w:r>
      <w:r w:rsidRPr="00930E3C">
        <w:rPr>
          <w:sz w:val="20"/>
          <w:szCs w:val="20"/>
        </w:rPr>
        <w:t xml:space="preserve">Порядок предоставления субсидии на возмещение затрат, связанных с организацией разработки (корректировки) документов стратегического планирования Чукотского автономного округа утвержден Постановлением Правительства Чукотского автономного округа от 20 декабря 2017 года №422, Соглашение о предоставлении субсидии от 10 июля 2020 года №05-01-08/78 </w:t>
      </w:r>
    </w:p>
  </w:footnote>
  <w:footnote w:id="78">
    <w:p w:rsidR="002709B0" w:rsidRPr="00930E3C" w:rsidRDefault="002709B0" w:rsidP="00991F3D">
      <w:pPr>
        <w:pStyle w:val="aa"/>
        <w:ind w:firstLine="284"/>
        <w:jc w:val="both"/>
      </w:pPr>
      <w:r w:rsidRPr="00930E3C">
        <w:rPr>
          <w:rStyle w:val="ac"/>
        </w:rPr>
        <w:footnoteRef/>
      </w:r>
      <w:r w:rsidRPr="00930E3C">
        <w:t> Договор от 9 октября 2018 года №14 с АО «Градиент» (общая стоимость 4 200,0 тыс. рублей) (далее – Договор №14)</w:t>
      </w:r>
    </w:p>
  </w:footnote>
  <w:footnote w:id="79">
    <w:p w:rsidR="002709B0" w:rsidRPr="00930E3C" w:rsidRDefault="002709B0" w:rsidP="00991F3D">
      <w:pPr>
        <w:ind w:right="-2" w:firstLine="284"/>
        <w:rPr>
          <w:sz w:val="20"/>
          <w:szCs w:val="20"/>
        </w:rPr>
      </w:pPr>
      <w:r w:rsidRPr="00930E3C">
        <w:rPr>
          <w:rStyle w:val="ac"/>
          <w:sz w:val="20"/>
          <w:szCs w:val="20"/>
        </w:rPr>
        <w:footnoteRef/>
      </w:r>
      <w:r w:rsidRPr="00930E3C">
        <w:rPr>
          <w:sz w:val="20"/>
          <w:szCs w:val="20"/>
        </w:rPr>
        <w:t xml:space="preserve"> Порядки предоставления субсидии №96, №137, №192, №138 </w:t>
      </w:r>
    </w:p>
  </w:footnote>
  <w:footnote w:id="80">
    <w:p w:rsidR="002709B0" w:rsidRPr="00930E3C" w:rsidRDefault="002709B0" w:rsidP="00991F3D">
      <w:pPr>
        <w:ind w:right="-2" w:firstLine="284"/>
        <w:rPr>
          <w:sz w:val="20"/>
          <w:szCs w:val="20"/>
        </w:rPr>
      </w:pPr>
      <w:r w:rsidRPr="00930E3C">
        <w:rPr>
          <w:rStyle w:val="ac"/>
          <w:sz w:val="20"/>
          <w:szCs w:val="20"/>
        </w:rPr>
        <w:footnoteRef/>
      </w:r>
      <w:r w:rsidRPr="00930E3C">
        <w:rPr>
          <w:sz w:val="20"/>
          <w:szCs w:val="20"/>
        </w:rPr>
        <w:t> Соглашения о предоставлении субсидии №05-01-08/7, №40-2020-00092, №40-2020-00226, №</w:t>
      </w:r>
      <w:r w:rsidRPr="00930E3C">
        <w:rPr>
          <w:rFonts w:eastAsiaTheme="minorHAnsi"/>
          <w:sz w:val="20"/>
          <w:szCs w:val="20"/>
          <w:lang w:eastAsia="en-US"/>
        </w:rPr>
        <w:t>40-2020-00974</w:t>
      </w:r>
      <w:r w:rsidRPr="00930E3C">
        <w:rPr>
          <w:sz w:val="20"/>
          <w:szCs w:val="20"/>
        </w:rPr>
        <w:t xml:space="preserve">) </w:t>
      </w:r>
    </w:p>
  </w:footnote>
  <w:footnote w:id="81">
    <w:p w:rsidR="002709B0" w:rsidRDefault="002709B0" w:rsidP="002709B0">
      <w:pPr>
        <w:pStyle w:val="aa"/>
      </w:pPr>
      <w:r>
        <w:rPr>
          <w:rStyle w:val="ac"/>
        </w:rPr>
        <w:footnoteRef/>
      </w:r>
      <w:r>
        <w:t xml:space="preserve"> - Министерство природных ресурсов и экологии Российской Федерации (далее – Министерство природных ресурсов);</w:t>
      </w:r>
    </w:p>
  </w:footnote>
  <w:footnote w:id="82">
    <w:p w:rsidR="002709B0" w:rsidRPr="007A098F" w:rsidRDefault="002709B0" w:rsidP="002709B0">
      <w:pPr>
        <w:pStyle w:val="aa"/>
        <w:jc w:val="both"/>
      </w:pPr>
      <w:r>
        <w:rPr>
          <w:rStyle w:val="ac"/>
        </w:rPr>
        <w:footnoteRef/>
      </w:r>
      <w:r>
        <w:t> </w:t>
      </w:r>
      <w:r w:rsidRPr="00EF2742">
        <w:t>-</w:t>
      </w:r>
      <w:r>
        <w:rPr>
          <w:lang w:val="en-US"/>
        </w:rPr>
        <w:t> </w:t>
      </w:r>
      <w:r>
        <w:t>Соглашение о реализации регионального проекта «Комплексная система обращения с твердыми коммунальными отходами (Чукотский автономный округ)» на территории Чукотского автономного округа от 18 февраля 2019 года №051-2019-</w:t>
      </w:r>
      <w:r>
        <w:rPr>
          <w:lang w:val="en-US"/>
        </w:rPr>
        <w:t>G</w:t>
      </w:r>
      <w:r w:rsidRPr="00EF2742">
        <w:t>20088-1</w:t>
      </w:r>
      <w:r>
        <w:t xml:space="preserve"> (в редакции Дополнительного соглашения от 14 декабря 2020 года №051-2019-</w:t>
      </w:r>
      <w:r>
        <w:rPr>
          <w:lang w:val="en-US"/>
        </w:rPr>
        <w:t>G</w:t>
      </w:r>
      <w:r>
        <w:t>20088-1/3) (далее – Соглашение №051-2019</w:t>
      </w:r>
      <w:r w:rsidRPr="007A098F">
        <w:t>-</w:t>
      </w:r>
      <w:r>
        <w:rPr>
          <w:lang w:val="en-US"/>
        </w:rPr>
        <w:t>G</w:t>
      </w:r>
      <w:r w:rsidRPr="007A098F">
        <w:t>20088-1)</w:t>
      </w:r>
      <w:r>
        <w:t>;</w:t>
      </w:r>
    </w:p>
  </w:footnote>
  <w:footnote w:id="83">
    <w:p w:rsidR="002709B0" w:rsidRDefault="002709B0" w:rsidP="002709B0">
      <w:pPr>
        <w:pStyle w:val="aa"/>
        <w:jc w:val="both"/>
      </w:pPr>
      <w:r>
        <w:rPr>
          <w:rStyle w:val="ac"/>
        </w:rPr>
        <w:footnoteRef/>
      </w:r>
      <w:r>
        <w:t xml:space="preserve"> - Государственная программа Чукотского автономного округа </w:t>
      </w:r>
      <w:r w:rsidRPr="00712AB2">
        <w:t>«Охрана окружающей среды и обеспечение рационального природопользования в Чукотском автономном округе», утвержденн</w:t>
      </w:r>
      <w:r>
        <w:t>ая</w:t>
      </w:r>
      <w:r w:rsidRPr="00712AB2">
        <w:t xml:space="preserve"> Постановлением Правительства Чукотского автономного округа от 15 января 2015 года №20 (далее – Государственная программа </w:t>
      </w:r>
      <w:r>
        <w:t>«Охрана окружающей среды», Госпрограмма №20</w:t>
      </w:r>
      <w:r w:rsidRPr="00712AB2">
        <w:t>)</w:t>
      </w:r>
      <w:r>
        <w:t>;</w:t>
      </w:r>
    </w:p>
  </w:footnote>
  <w:footnote w:id="84">
    <w:p w:rsidR="002709B0" w:rsidRDefault="002709B0" w:rsidP="002709B0">
      <w:pPr>
        <w:pStyle w:val="aa"/>
        <w:jc w:val="both"/>
      </w:pPr>
      <w:r>
        <w:rPr>
          <w:rStyle w:val="ac"/>
        </w:rPr>
        <w:footnoteRef/>
      </w:r>
      <w:r>
        <w:t xml:space="preserve"> - </w:t>
      </w:r>
      <w:r w:rsidRPr="00712AB2">
        <w:t>Региональн</w:t>
      </w:r>
      <w:r>
        <w:t>ая</w:t>
      </w:r>
      <w:r w:rsidRPr="00712AB2">
        <w:t xml:space="preserve"> программ</w:t>
      </w:r>
      <w:r>
        <w:t>а</w:t>
      </w:r>
      <w:r w:rsidRPr="00712AB2">
        <w:t xml:space="preserve"> в области обращения с отходами, в том числе с твердыми коммунальными отходами, в Чукотском автономном округе, утвержденн</w:t>
      </w:r>
      <w:r>
        <w:t>ая</w:t>
      </w:r>
      <w:r w:rsidRPr="00712AB2">
        <w:t xml:space="preserve"> Постановлением Правительства Чукотского автономного округа от 6 ноября 2020 года №518 (далее – Региональная программа </w:t>
      </w:r>
      <w:r>
        <w:t>в области обращения с отходами, Региональная программа №518</w:t>
      </w:r>
      <w:r w:rsidRPr="00712AB2">
        <w:t>)</w:t>
      </w:r>
      <w:r>
        <w:t>;</w:t>
      </w:r>
    </w:p>
  </w:footnote>
  <w:footnote w:id="85">
    <w:p w:rsidR="002709B0" w:rsidRDefault="002709B0" w:rsidP="002709B0">
      <w:pPr>
        <w:pStyle w:val="aa"/>
        <w:jc w:val="both"/>
      </w:pPr>
      <w:r>
        <w:rPr>
          <w:rStyle w:val="ac"/>
        </w:rPr>
        <w:footnoteRef/>
      </w:r>
      <w:r>
        <w:t xml:space="preserve"> - </w:t>
      </w:r>
      <w:r w:rsidRPr="0029077D">
        <w:t>Закон Чукотского автономного округа от 10 декабря 2018 года №81-ОЗ «Об окружном бюджете на 2019 год и на плановый период 2020 и 2021 годов»</w:t>
      </w:r>
      <w:r>
        <w:t xml:space="preserve"> (далее – Закон №81-ОЗ);</w:t>
      </w:r>
    </w:p>
  </w:footnote>
  <w:footnote w:id="86">
    <w:p w:rsidR="002709B0" w:rsidRDefault="002709B0" w:rsidP="002709B0">
      <w:pPr>
        <w:pStyle w:val="aa"/>
        <w:jc w:val="both"/>
      </w:pPr>
      <w:r>
        <w:rPr>
          <w:rStyle w:val="ac"/>
        </w:rPr>
        <w:footnoteRef/>
      </w:r>
      <w:r>
        <w:t xml:space="preserve"> - Закон Чукотского автономного округа от 2 декабря 2019 года №100-ОЗ «Об окружном бюджете на 2020 год и на плановый период 2021 и 2022 годов» (далее – Закон №100-ОЗ);</w:t>
      </w:r>
    </w:p>
  </w:footnote>
  <w:footnote w:id="87">
    <w:p w:rsidR="002709B0" w:rsidRDefault="002709B0" w:rsidP="002709B0">
      <w:pPr>
        <w:pStyle w:val="aa"/>
      </w:pPr>
      <w:r>
        <w:rPr>
          <w:rStyle w:val="ac"/>
        </w:rPr>
        <w:footnoteRef/>
      </w:r>
      <w:r>
        <w:t xml:space="preserve"> - Закон №81-ОЗ, Закон 100-ОЗ;</w:t>
      </w:r>
    </w:p>
  </w:footnote>
  <w:footnote w:id="88">
    <w:p w:rsidR="002709B0" w:rsidRDefault="002709B0" w:rsidP="002709B0">
      <w:pPr>
        <w:pStyle w:val="aa"/>
        <w:jc w:val="both"/>
      </w:pPr>
      <w:r>
        <w:rPr>
          <w:rStyle w:val="ac"/>
        </w:rPr>
        <w:footnoteRef/>
      </w:r>
      <w:r>
        <w:t xml:space="preserve"> - сумма контракта указана без учета средств местного бюджета в объеме 38,6 тыс. рублей (контракт заключен Администрацией </w:t>
      </w:r>
      <w:proofErr w:type="spellStart"/>
      <w:r>
        <w:t>Билибинского</w:t>
      </w:r>
      <w:proofErr w:type="spellEnd"/>
      <w:r>
        <w:t xml:space="preserve"> муниципального района на сумму 2 751,2 тыс. рублей);</w:t>
      </w:r>
    </w:p>
  </w:footnote>
  <w:footnote w:id="89">
    <w:p w:rsidR="002709B0" w:rsidRDefault="002709B0" w:rsidP="002709B0">
      <w:pPr>
        <w:pStyle w:val="aa"/>
        <w:jc w:val="both"/>
      </w:pPr>
      <w:r>
        <w:rPr>
          <w:rStyle w:val="ac"/>
        </w:rPr>
        <w:footnoteRef/>
      </w:r>
      <w:r>
        <w:t xml:space="preserve"> - </w:t>
      </w:r>
      <w:r w:rsidRPr="002D41BF">
        <w:t xml:space="preserve">Закон Чукотского автономного округа от 23 апреля 2019 года  №42-ОЗ «О наделении органов местного самоуправления муниципальных образований Чукотского автономного округа государственными полномочиями по реализации региональных программ в области обращения с отходами, в том числе с твердыми коммунальными отходами, в части разработки проектно-сметной документации на строительство (реконструкцию) полигонов твердых коммунальных отходов» (далее – Закон №42-ОЗ); </w:t>
      </w:r>
    </w:p>
  </w:footnote>
  <w:footnote w:id="90">
    <w:p w:rsidR="002709B0" w:rsidRDefault="002709B0" w:rsidP="002709B0">
      <w:pPr>
        <w:pStyle w:val="aa"/>
        <w:jc w:val="both"/>
      </w:pPr>
      <w:r>
        <w:rPr>
          <w:rStyle w:val="ac"/>
        </w:rPr>
        <w:footnoteRef/>
      </w:r>
      <w:r>
        <w:t xml:space="preserve"> - </w:t>
      </w:r>
      <w:r w:rsidRPr="00E366D7">
        <w:t xml:space="preserve">Федеральный закон от 5 апреля 2013 года №44-ФЗ «О контрактной системе в сфере закупок товаров, работ, услуг для обеспечения государственных и муниципальных нужд» (далее – Закон №44-ФЗ); </w:t>
      </w:r>
    </w:p>
  </w:footnote>
  <w:footnote w:id="91">
    <w:p w:rsidR="002709B0" w:rsidRDefault="002709B0" w:rsidP="002709B0">
      <w:pPr>
        <w:pStyle w:val="aa"/>
        <w:jc w:val="both"/>
      </w:pPr>
      <w:r>
        <w:rPr>
          <w:rStyle w:val="ac"/>
        </w:rPr>
        <w:footnoteRef/>
      </w:r>
      <w:r>
        <w:t xml:space="preserve"> - Муниципальный контракт №84 «Выполнение комплекса работ по инженерным изысканиям под полигон ТКО» от 12 ноября 2019 года (далее – Муниципальный контракт №84), заключенный с Индивидуальным предпринимателем </w:t>
      </w:r>
      <w:proofErr w:type="spellStart"/>
      <w:r>
        <w:t>Чевдар</w:t>
      </w:r>
      <w:proofErr w:type="spellEnd"/>
      <w:r>
        <w:t xml:space="preserve"> Олег Петрович (далее – ИП </w:t>
      </w:r>
      <w:proofErr w:type="spellStart"/>
      <w:r>
        <w:t>Чевдар</w:t>
      </w:r>
      <w:proofErr w:type="spellEnd"/>
      <w:r>
        <w:t xml:space="preserve"> О.П.); </w:t>
      </w:r>
    </w:p>
  </w:footnote>
  <w:footnote w:id="92">
    <w:p w:rsidR="002709B0" w:rsidRDefault="002709B0" w:rsidP="002709B0">
      <w:pPr>
        <w:pStyle w:val="aa"/>
        <w:jc w:val="both"/>
      </w:pPr>
      <w:r>
        <w:rPr>
          <w:rStyle w:val="ac"/>
        </w:rPr>
        <w:footnoteRef/>
      </w:r>
      <w:r>
        <w:t xml:space="preserve"> - </w:t>
      </w:r>
      <w:r>
        <w:rPr>
          <w:szCs w:val="28"/>
        </w:rPr>
        <w:t xml:space="preserve">Акт приемки-сдачи работ по объекту: «Выполнение комплекса работ по инженерным изысканиям под полигон ТКО» от 13 декабря 2019 года; </w:t>
      </w:r>
      <w:r w:rsidRPr="001A1378">
        <w:rPr>
          <w:szCs w:val="28"/>
        </w:rPr>
        <w:t>Акт о приемке выполненных работ от 13 декабря 2019 года</w:t>
      </w:r>
      <w:r>
        <w:rPr>
          <w:szCs w:val="28"/>
        </w:rPr>
        <w:t>;</w:t>
      </w:r>
    </w:p>
  </w:footnote>
  <w:footnote w:id="93">
    <w:p w:rsidR="002709B0" w:rsidRDefault="002709B0" w:rsidP="002709B0">
      <w:pPr>
        <w:pStyle w:val="aa"/>
        <w:jc w:val="both"/>
      </w:pPr>
      <w:r>
        <w:rPr>
          <w:rStyle w:val="ac"/>
        </w:rPr>
        <w:footnoteRef/>
      </w:r>
      <w:r>
        <w:t xml:space="preserve"> - платежное поручение от 27 декабря 2019 года №888005;</w:t>
      </w:r>
    </w:p>
  </w:footnote>
  <w:footnote w:id="94">
    <w:p w:rsidR="002709B0" w:rsidRDefault="002709B0" w:rsidP="002709B0">
      <w:pPr>
        <w:pStyle w:val="aa"/>
        <w:jc w:val="both"/>
      </w:pPr>
      <w:r>
        <w:rPr>
          <w:rStyle w:val="ac"/>
        </w:rPr>
        <w:footnoteRef/>
      </w:r>
      <w:r>
        <w:t> - </w:t>
      </w:r>
      <w:r w:rsidRPr="00941713">
        <w:t xml:space="preserve">постановление Администрации </w:t>
      </w:r>
      <w:proofErr w:type="spellStart"/>
      <w:r w:rsidRPr="00941713">
        <w:t>Билибинского</w:t>
      </w:r>
      <w:proofErr w:type="spellEnd"/>
      <w:r w:rsidRPr="00941713">
        <w:t xml:space="preserve"> района от 15 мая 2015 года №348</w:t>
      </w:r>
      <w:r>
        <w:t xml:space="preserve"> «Об утверждении Положения о работе приемочной комиссии по приемке ремонтно-строительных работ и работ по благоустройству, выполняемых на территории муниципального образования </w:t>
      </w:r>
      <w:proofErr w:type="spellStart"/>
      <w:r>
        <w:t>Билибинский</w:t>
      </w:r>
      <w:proofErr w:type="spellEnd"/>
      <w:r>
        <w:t xml:space="preserve"> муниципальный район»</w:t>
      </w:r>
      <w:r w:rsidRPr="00941713">
        <w:t xml:space="preserve"> (в редакции изменений от 19</w:t>
      </w:r>
      <w:r>
        <w:t> </w:t>
      </w:r>
      <w:r w:rsidRPr="00941713">
        <w:t>сентября 2019 года №570)</w:t>
      </w:r>
      <w:r>
        <w:t xml:space="preserve">, (далее – Постановление №348); </w:t>
      </w:r>
    </w:p>
  </w:footnote>
  <w:footnote w:id="95">
    <w:p w:rsidR="002709B0" w:rsidRDefault="002709B0" w:rsidP="002709B0">
      <w:pPr>
        <w:pStyle w:val="aa"/>
        <w:jc w:val="both"/>
      </w:pPr>
      <w:r>
        <w:rPr>
          <w:rStyle w:val="ac"/>
        </w:rPr>
        <w:footnoteRef/>
      </w:r>
      <w:r>
        <w:t> - </w:t>
      </w:r>
      <w:r w:rsidRPr="00452330">
        <w:t>Градостроительный кодекс Российской Федерации от 29 декабря 2004 года №190-ФЗ (далее – Градостроительный кодекс);</w:t>
      </w:r>
    </w:p>
  </w:footnote>
  <w:footnote w:id="96">
    <w:p w:rsidR="002709B0" w:rsidRDefault="002709B0" w:rsidP="002709B0">
      <w:pPr>
        <w:pStyle w:val="aa"/>
        <w:jc w:val="both"/>
      </w:pPr>
      <w:r w:rsidRPr="00036182">
        <w:rPr>
          <w:rStyle w:val="ac"/>
        </w:rPr>
        <w:footnoteRef/>
      </w:r>
      <w:r>
        <w:t> </w:t>
      </w:r>
      <w:r w:rsidRPr="00036182">
        <w:t>-</w:t>
      </w:r>
      <w:r>
        <w:t> </w:t>
      </w:r>
      <w:r w:rsidRPr="00036182">
        <w:t>в соответствии с Указом Президента Российской Федерации от 1 ноября 2013 года №819, указанным органом является Министерство строительства и жилищно-коммунального хозяйства Российской Федерации,  подведомственным ему учреждением, уполномоченным на проведение государственной экспертизы проектной документации и результатов инженерных изысканий Федеральное автономное учреждение «Главное управление государственной экспертизы»</w:t>
      </w:r>
      <w:r>
        <w:t>;</w:t>
      </w:r>
    </w:p>
  </w:footnote>
  <w:footnote w:id="97">
    <w:p w:rsidR="002709B0" w:rsidRDefault="002709B0" w:rsidP="002709B0">
      <w:pPr>
        <w:pStyle w:val="aa"/>
        <w:jc w:val="both"/>
      </w:pPr>
      <w:r>
        <w:rPr>
          <w:rStyle w:val="ac"/>
        </w:rPr>
        <w:footnoteRef/>
      </w:r>
      <w:r>
        <w:t> - </w:t>
      </w:r>
      <w:r w:rsidRPr="00B354D2">
        <w:t>Соглашение о предоставлении иного межбюджетного трансферта, имеющего целевое назначение, из федерального бюджета бюджету субъекта Российской Федерации от 25 июня 2020 года №051-17-2020-055 (далее – Соглашение №051-17-2020-055);</w:t>
      </w:r>
    </w:p>
  </w:footnote>
  <w:footnote w:id="98">
    <w:p w:rsidR="002709B0" w:rsidRDefault="002709B0" w:rsidP="002709B0">
      <w:pPr>
        <w:jc w:val="both"/>
      </w:pPr>
      <w:r w:rsidRPr="00AA4299">
        <w:rPr>
          <w:rStyle w:val="ac"/>
          <w:sz w:val="20"/>
          <w:szCs w:val="20"/>
        </w:rPr>
        <w:footnoteRef/>
      </w:r>
      <w:r>
        <w:rPr>
          <w:sz w:val="20"/>
          <w:szCs w:val="20"/>
        </w:rPr>
        <w:t> </w:t>
      </w:r>
      <w:r w:rsidRPr="00AA4299">
        <w:rPr>
          <w:sz w:val="20"/>
          <w:szCs w:val="20"/>
        </w:rPr>
        <w:t>-</w:t>
      </w:r>
      <w:r>
        <w:rPr>
          <w:sz w:val="20"/>
          <w:szCs w:val="20"/>
        </w:rPr>
        <w:t> </w:t>
      </w:r>
      <w:r w:rsidRPr="00F5659F">
        <w:rPr>
          <w:sz w:val="20"/>
          <w:szCs w:val="20"/>
        </w:rPr>
        <w:t xml:space="preserve">Постановление Правительства Чукотского автономного округа от 19 августа 2020 года №403 «Об утверждении Порядка предоставления субсидии региональным операторам по обращению с твердыми коммунальными отходами на финансовое обеспечение части затрат, возникших в период неблагоприятной ситуации, вызванной распространением новой </w:t>
      </w:r>
      <w:proofErr w:type="spellStart"/>
      <w:r w:rsidRPr="00F5659F">
        <w:rPr>
          <w:sz w:val="20"/>
          <w:szCs w:val="20"/>
        </w:rPr>
        <w:t>коронавирусной</w:t>
      </w:r>
      <w:proofErr w:type="spellEnd"/>
      <w:r w:rsidRPr="00F5659F">
        <w:rPr>
          <w:sz w:val="20"/>
          <w:szCs w:val="20"/>
        </w:rPr>
        <w:t xml:space="preserve"> инфекции»</w:t>
      </w:r>
      <w:r>
        <w:rPr>
          <w:sz w:val="20"/>
          <w:szCs w:val="20"/>
        </w:rPr>
        <w:t xml:space="preserve"> (далее – Порядок предоставления субсидии  региональным операторам по обращению с ТКО на финансовое обеспечение затрат, возникших  в период неблагоприятной ситуации, вызванной распространением </w:t>
      </w:r>
      <w:proofErr w:type="spellStart"/>
      <w:r>
        <w:rPr>
          <w:sz w:val="20"/>
          <w:szCs w:val="20"/>
        </w:rPr>
        <w:t>коронавирусной</w:t>
      </w:r>
      <w:proofErr w:type="spellEnd"/>
      <w:r>
        <w:rPr>
          <w:sz w:val="20"/>
          <w:szCs w:val="20"/>
        </w:rPr>
        <w:t xml:space="preserve"> инфекции);</w:t>
      </w:r>
      <w:r>
        <w:t xml:space="preserve"> </w:t>
      </w:r>
    </w:p>
  </w:footnote>
  <w:footnote w:id="99">
    <w:p w:rsidR="002709B0" w:rsidRDefault="002709B0" w:rsidP="002709B0">
      <w:pPr>
        <w:pStyle w:val="aa"/>
        <w:jc w:val="both"/>
      </w:pPr>
      <w:r>
        <w:rPr>
          <w:rStyle w:val="ac"/>
        </w:rPr>
        <w:footnoteRef/>
      </w:r>
      <w:r>
        <w:t xml:space="preserve"> - Г</w:t>
      </w:r>
      <w:r w:rsidRPr="00C01A07">
        <w:t>осударственный контракт на выполнение работ по актуализации Территориальной схемы в области обращения с отходами, в том числе с твердыми коммунальными отходами на территории Чукотского автономного округа с разработкой автоматизированной информационной системы «Электронная модель Территориальной схемы в области обращения с отходами, в том числе с твердыми коммунальными отходами на территории Чукотского автономного округа» от 22 сентября 2020 года №325 (далее –</w:t>
      </w:r>
      <w:r>
        <w:t xml:space="preserve"> Государственный контракт №325); </w:t>
      </w:r>
    </w:p>
  </w:footnote>
  <w:footnote w:id="100">
    <w:p w:rsidR="002709B0" w:rsidRDefault="002709B0" w:rsidP="002709B0">
      <w:pPr>
        <w:pStyle w:val="aa"/>
        <w:jc w:val="both"/>
      </w:pPr>
      <w:r>
        <w:rPr>
          <w:rStyle w:val="ac"/>
        </w:rPr>
        <w:footnoteRef/>
      </w:r>
      <w:r>
        <w:t xml:space="preserve"> - Приказ </w:t>
      </w:r>
      <w:r>
        <w:rPr>
          <w:szCs w:val="28"/>
        </w:rPr>
        <w:t>от 10 февраля 2020 года №32-од «Об утверждении территориальной схемы обращения с отходами Чукотского автономного округа»;</w:t>
      </w:r>
    </w:p>
  </w:footnote>
  <w:footnote w:id="101">
    <w:p w:rsidR="002709B0" w:rsidRDefault="002709B0" w:rsidP="002709B0">
      <w:pPr>
        <w:pStyle w:val="aa"/>
        <w:jc w:val="both"/>
      </w:pPr>
      <w:r>
        <w:rPr>
          <w:rStyle w:val="ac"/>
        </w:rPr>
        <w:footnoteRef/>
      </w:r>
      <w:r>
        <w:t xml:space="preserve"> - Федеральный закона от 24 июня 1998 года №89-ФЗ «Об отходах производства и потребления» (далее – Закон №89-ФЗ); </w:t>
      </w:r>
    </w:p>
  </w:footnote>
  <w:footnote w:id="102">
    <w:p w:rsidR="002709B0" w:rsidRDefault="002709B0" w:rsidP="002709B0">
      <w:pPr>
        <w:pStyle w:val="aa"/>
        <w:jc w:val="both"/>
      </w:pPr>
      <w:r>
        <w:rPr>
          <w:rStyle w:val="ac"/>
        </w:rPr>
        <w:footnoteRef/>
      </w:r>
      <w:r>
        <w:t xml:space="preserve"> - достижение данного показателя Федеральным проектом установлено для Чукотского автономного округа в 2021 году.</w:t>
      </w:r>
    </w:p>
  </w:footnote>
  <w:footnote w:id="103">
    <w:p w:rsidR="002709B0" w:rsidRPr="0077242C" w:rsidRDefault="002709B0" w:rsidP="00991F3D">
      <w:pPr>
        <w:pStyle w:val="aa"/>
        <w:rPr>
          <w:sz w:val="18"/>
          <w:szCs w:val="18"/>
        </w:rPr>
      </w:pPr>
      <w:r w:rsidRPr="0077242C">
        <w:rPr>
          <w:rStyle w:val="ac"/>
          <w:sz w:val="18"/>
          <w:szCs w:val="18"/>
        </w:rPr>
        <w:footnoteRef/>
      </w:r>
      <w:r w:rsidRPr="0077242C">
        <w:rPr>
          <w:sz w:val="18"/>
          <w:szCs w:val="18"/>
        </w:rPr>
        <w:t> Счетная палата Чукотского автономного округа (далее – Счетная палата);</w:t>
      </w:r>
    </w:p>
  </w:footnote>
  <w:footnote w:id="104">
    <w:p w:rsidR="002709B0" w:rsidRPr="0077242C" w:rsidRDefault="002709B0" w:rsidP="00991F3D">
      <w:pPr>
        <w:pStyle w:val="aa"/>
        <w:jc w:val="both"/>
        <w:rPr>
          <w:sz w:val="18"/>
          <w:szCs w:val="18"/>
        </w:rPr>
      </w:pPr>
      <w:r w:rsidRPr="0077242C">
        <w:rPr>
          <w:rStyle w:val="ac"/>
          <w:sz w:val="18"/>
          <w:szCs w:val="18"/>
        </w:rPr>
        <w:footnoteRef/>
      </w:r>
      <w:r w:rsidRPr="0077242C">
        <w:rPr>
          <w:sz w:val="18"/>
          <w:szCs w:val="18"/>
        </w:rPr>
        <w:t> Департамент культуры спорта и туризма</w:t>
      </w:r>
      <w:r w:rsidRPr="0077242C">
        <w:rPr>
          <w:color w:val="000000"/>
          <w:sz w:val="18"/>
          <w:szCs w:val="18"/>
        </w:rPr>
        <w:t xml:space="preserve"> Чукотского автономного округа (далее – Департамент);</w:t>
      </w:r>
    </w:p>
  </w:footnote>
  <w:footnote w:id="105">
    <w:p w:rsidR="002709B0" w:rsidRPr="0077242C" w:rsidRDefault="002709B0" w:rsidP="00991F3D">
      <w:pPr>
        <w:pStyle w:val="aa"/>
        <w:jc w:val="both"/>
        <w:rPr>
          <w:sz w:val="16"/>
          <w:szCs w:val="16"/>
        </w:rPr>
      </w:pPr>
      <w:r w:rsidRPr="0077242C">
        <w:rPr>
          <w:rStyle w:val="ac"/>
          <w:sz w:val="16"/>
          <w:szCs w:val="16"/>
        </w:rPr>
        <w:footnoteRef/>
      </w:r>
      <w:r w:rsidRPr="0077242C">
        <w:rPr>
          <w:sz w:val="16"/>
          <w:szCs w:val="16"/>
        </w:rPr>
        <w:t> </w:t>
      </w:r>
      <w:r w:rsidRPr="0077242C">
        <w:rPr>
          <w:color w:val="000000"/>
          <w:sz w:val="16"/>
          <w:szCs w:val="16"/>
        </w:rPr>
        <w:t>Некоммерческая организация «Фонд развития туризма, международных и межрегиональных проектов Чукотского автономного округа» (далее – Фонд);</w:t>
      </w:r>
    </w:p>
  </w:footnote>
  <w:footnote w:id="106">
    <w:p w:rsidR="002709B0" w:rsidRPr="0077242C" w:rsidRDefault="002709B0" w:rsidP="00991F3D">
      <w:pPr>
        <w:pStyle w:val="aa"/>
        <w:jc w:val="both"/>
        <w:rPr>
          <w:sz w:val="16"/>
          <w:szCs w:val="16"/>
        </w:rPr>
      </w:pPr>
      <w:r w:rsidRPr="0077242C">
        <w:rPr>
          <w:rStyle w:val="ac"/>
          <w:sz w:val="16"/>
          <w:szCs w:val="16"/>
        </w:rPr>
        <w:footnoteRef/>
      </w:r>
      <w:r w:rsidRPr="0077242C">
        <w:rPr>
          <w:sz w:val="16"/>
          <w:szCs w:val="16"/>
        </w:rPr>
        <w:t> Подпрограмма «</w:t>
      </w:r>
      <w:r w:rsidRPr="0077242C">
        <w:rPr>
          <w:bCs/>
          <w:sz w:val="16"/>
          <w:szCs w:val="16"/>
        </w:rPr>
        <w:t>Поддержка туризма»</w:t>
      </w:r>
      <w:r w:rsidRPr="0077242C">
        <w:rPr>
          <w:sz w:val="16"/>
          <w:szCs w:val="16"/>
        </w:rPr>
        <w:t xml:space="preserve"> (далее – Подпрограмма);</w:t>
      </w:r>
    </w:p>
  </w:footnote>
  <w:footnote w:id="107">
    <w:p w:rsidR="002709B0" w:rsidRPr="0077242C" w:rsidRDefault="002709B0" w:rsidP="00991F3D">
      <w:pPr>
        <w:pStyle w:val="aa"/>
        <w:jc w:val="both"/>
        <w:rPr>
          <w:sz w:val="16"/>
          <w:szCs w:val="16"/>
        </w:rPr>
      </w:pPr>
      <w:r w:rsidRPr="0077242C">
        <w:rPr>
          <w:rStyle w:val="ac"/>
          <w:sz w:val="16"/>
          <w:szCs w:val="16"/>
        </w:rPr>
        <w:footnoteRef/>
      </w:r>
      <w:r w:rsidRPr="0077242C">
        <w:rPr>
          <w:sz w:val="16"/>
          <w:szCs w:val="16"/>
        </w:rPr>
        <w:t xml:space="preserve"> Государственная программа «Развитие культуры, спорта и туризма Чукотского автономного округа» (далее – Государственная программа) утверждена Постановлением Правительства Чукотского автономного округа от 24 апреля 2019 года №229; </w:t>
      </w:r>
    </w:p>
  </w:footnote>
  <w:footnote w:id="108">
    <w:p w:rsidR="002709B0" w:rsidRPr="0077242C" w:rsidRDefault="002709B0" w:rsidP="00991F3D">
      <w:pPr>
        <w:pStyle w:val="aa"/>
        <w:jc w:val="both"/>
        <w:rPr>
          <w:sz w:val="16"/>
          <w:szCs w:val="16"/>
        </w:rPr>
      </w:pPr>
      <w:r w:rsidRPr="0077242C">
        <w:rPr>
          <w:rStyle w:val="ac"/>
          <w:sz w:val="16"/>
          <w:szCs w:val="16"/>
        </w:rPr>
        <w:footnoteRef/>
      </w:r>
      <w:r w:rsidRPr="0077242C">
        <w:rPr>
          <w:sz w:val="16"/>
          <w:szCs w:val="16"/>
        </w:rPr>
        <w:t xml:space="preserve"> Автономное учреждение Чукотского автономного округа по </w:t>
      </w:r>
      <w:proofErr w:type="spellStart"/>
      <w:r w:rsidRPr="0077242C">
        <w:rPr>
          <w:sz w:val="16"/>
          <w:szCs w:val="16"/>
        </w:rPr>
        <w:t>киновидеопрокату</w:t>
      </w:r>
      <w:proofErr w:type="spellEnd"/>
      <w:r w:rsidRPr="0077242C">
        <w:rPr>
          <w:sz w:val="16"/>
          <w:szCs w:val="16"/>
        </w:rPr>
        <w:t xml:space="preserve"> и кинообслуживанию населения «</w:t>
      </w:r>
      <w:proofErr w:type="spellStart"/>
      <w:r w:rsidRPr="0077242C">
        <w:rPr>
          <w:sz w:val="16"/>
          <w:szCs w:val="16"/>
        </w:rPr>
        <w:t>Окркиновидеопрокат</w:t>
      </w:r>
      <w:proofErr w:type="spellEnd"/>
      <w:r w:rsidRPr="0077242C">
        <w:rPr>
          <w:sz w:val="16"/>
          <w:szCs w:val="16"/>
        </w:rPr>
        <w:t>» (далее – АУ ЧАО «</w:t>
      </w:r>
      <w:proofErr w:type="spellStart"/>
      <w:r w:rsidRPr="0077242C">
        <w:rPr>
          <w:sz w:val="16"/>
          <w:szCs w:val="16"/>
        </w:rPr>
        <w:t>Окркиновидеопрокат</w:t>
      </w:r>
      <w:proofErr w:type="spellEnd"/>
      <w:r w:rsidRPr="0077242C">
        <w:rPr>
          <w:sz w:val="16"/>
          <w:szCs w:val="16"/>
        </w:rPr>
        <w:t>»);</w:t>
      </w:r>
    </w:p>
  </w:footnote>
  <w:footnote w:id="109">
    <w:p w:rsidR="002709B0" w:rsidRPr="0077242C" w:rsidRDefault="002709B0" w:rsidP="00991F3D">
      <w:pPr>
        <w:pStyle w:val="aa"/>
        <w:jc w:val="both"/>
        <w:rPr>
          <w:sz w:val="16"/>
          <w:szCs w:val="16"/>
        </w:rPr>
      </w:pPr>
      <w:r w:rsidRPr="0077242C">
        <w:rPr>
          <w:rStyle w:val="ac"/>
          <w:sz w:val="16"/>
          <w:szCs w:val="16"/>
        </w:rPr>
        <w:footnoteRef/>
      </w:r>
      <w:r w:rsidRPr="0077242C">
        <w:rPr>
          <w:sz w:val="16"/>
          <w:szCs w:val="16"/>
        </w:rPr>
        <w:t> Государственное бюджетное учреждение культуры Чукотского автономного округа «Чукотско-эскимосский ансамбль «</w:t>
      </w:r>
      <w:proofErr w:type="spellStart"/>
      <w:r w:rsidRPr="0077242C">
        <w:rPr>
          <w:sz w:val="16"/>
          <w:szCs w:val="16"/>
        </w:rPr>
        <w:t>Эргырон</w:t>
      </w:r>
      <w:proofErr w:type="spellEnd"/>
      <w:r w:rsidRPr="0077242C">
        <w:rPr>
          <w:sz w:val="16"/>
          <w:szCs w:val="16"/>
        </w:rPr>
        <w:t>» (далее – ГБУ ЧАО «Чукотско-эскимосский ансамбль «</w:t>
      </w:r>
      <w:proofErr w:type="spellStart"/>
      <w:r w:rsidRPr="0077242C">
        <w:rPr>
          <w:sz w:val="16"/>
          <w:szCs w:val="16"/>
        </w:rPr>
        <w:t>Эргырон</w:t>
      </w:r>
      <w:proofErr w:type="spellEnd"/>
      <w:r w:rsidRPr="0077242C">
        <w:rPr>
          <w:sz w:val="16"/>
          <w:szCs w:val="16"/>
        </w:rPr>
        <w:t>»);</w:t>
      </w:r>
    </w:p>
  </w:footnote>
  <w:footnote w:id="110">
    <w:p w:rsidR="002709B0" w:rsidRPr="0077242C" w:rsidRDefault="002709B0" w:rsidP="00991F3D">
      <w:pPr>
        <w:pStyle w:val="aa"/>
        <w:jc w:val="both"/>
        <w:rPr>
          <w:sz w:val="16"/>
          <w:szCs w:val="16"/>
        </w:rPr>
      </w:pPr>
      <w:r w:rsidRPr="0077242C">
        <w:rPr>
          <w:rStyle w:val="ac"/>
          <w:sz w:val="16"/>
          <w:szCs w:val="16"/>
        </w:rPr>
        <w:footnoteRef/>
      </w:r>
      <w:r w:rsidRPr="0077242C">
        <w:rPr>
          <w:sz w:val="16"/>
          <w:szCs w:val="16"/>
        </w:rPr>
        <w:t> Государственное бюджетное учреждение Чукотского автономного округа «Музейный Центр «Наследие Чукотки» (далее – ГБУ ЧАО «Музейный Центр «Наследие Чукотки»);</w:t>
      </w:r>
    </w:p>
  </w:footnote>
  <w:footnote w:id="111">
    <w:p w:rsidR="002709B0" w:rsidRPr="0077242C" w:rsidRDefault="002709B0" w:rsidP="00991F3D">
      <w:pPr>
        <w:pStyle w:val="aa"/>
        <w:jc w:val="both"/>
        <w:rPr>
          <w:sz w:val="16"/>
          <w:szCs w:val="16"/>
        </w:rPr>
      </w:pPr>
      <w:r w:rsidRPr="0077242C">
        <w:rPr>
          <w:rStyle w:val="ac"/>
          <w:sz w:val="16"/>
          <w:szCs w:val="16"/>
        </w:rPr>
        <w:footnoteRef/>
      </w:r>
      <w:r w:rsidRPr="0077242C">
        <w:rPr>
          <w:sz w:val="16"/>
          <w:szCs w:val="16"/>
        </w:rPr>
        <w:t> </w:t>
      </w:r>
      <w:hyperlink r:id="rId2" w:history="1">
        <w:r w:rsidRPr="0077242C">
          <w:rPr>
            <w:sz w:val="16"/>
            <w:szCs w:val="16"/>
          </w:rPr>
          <w:t>Закон</w:t>
        </w:r>
      </w:hyperlink>
      <w:r w:rsidRPr="0077242C">
        <w:rPr>
          <w:sz w:val="16"/>
          <w:szCs w:val="16"/>
        </w:rPr>
        <w:t xml:space="preserve"> Чукотского автономного округа от 29 октября 2012 года №95-ОЗ «О системе исполнительных органов государственной власти Чукотского автономного округа»;</w:t>
      </w:r>
    </w:p>
  </w:footnote>
  <w:footnote w:id="112">
    <w:p w:rsidR="002709B0" w:rsidRPr="0077242C" w:rsidRDefault="002709B0" w:rsidP="00991F3D">
      <w:pPr>
        <w:pStyle w:val="aa"/>
        <w:jc w:val="both"/>
        <w:rPr>
          <w:sz w:val="16"/>
          <w:szCs w:val="16"/>
        </w:rPr>
      </w:pPr>
      <w:r w:rsidRPr="0077242C">
        <w:rPr>
          <w:rStyle w:val="ac"/>
          <w:sz w:val="16"/>
          <w:szCs w:val="16"/>
        </w:rPr>
        <w:footnoteRef/>
      </w:r>
      <w:r w:rsidRPr="0077242C">
        <w:rPr>
          <w:sz w:val="16"/>
          <w:szCs w:val="16"/>
        </w:rPr>
        <w:t> </w:t>
      </w:r>
      <w:r w:rsidRPr="0077242C">
        <w:rPr>
          <w:iCs/>
          <w:sz w:val="16"/>
          <w:szCs w:val="16"/>
        </w:rPr>
        <w:t>Департамент образования, культуры и спорта Чукотского автономного округа (далее – Департамент образования);</w:t>
      </w:r>
    </w:p>
  </w:footnote>
  <w:footnote w:id="113">
    <w:p w:rsidR="002709B0" w:rsidRPr="0077242C" w:rsidRDefault="002709B0" w:rsidP="00991F3D">
      <w:pPr>
        <w:pStyle w:val="aa"/>
        <w:jc w:val="both"/>
        <w:rPr>
          <w:sz w:val="16"/>
          <w:szCs w:val="16"/>
        </w:rPr>
      </w:pPr>
      <w:r w:rsidRPr="0077242C">
        <w:rPr>
          <w:rStyle w:val="ac"/>
          <w:sz w:val="16"/>
          <w:szCs w:val="16"/>
        </w:rPr>
        <w:footnoteRef/>
      </w:r>
      <w:r w:rsidRPr="0077242C">
        <w:rPr>
          <w:sz w:val="16"/>
          <w:szCs w:val="16"/>
        </w:rPr>
        <w:t> </w:t>
      </w:r>
      <w:r w:rsidRPr="0077242C">
        <w:rPr>
          <w:iCs/>
          <w:sz w:val="16"/>
          <w:szCs w:val="16"/>
        </w:rPr>
        <w:t>Комитет по культуре, спорту и туризму Чукотского автономного округа (далее – Комитет);</w:t>
      </w:r>
    </w:p>
  </w:footnote>
  <w:footnote w:id="114">
    <w:p w:rsidR="002709B0" w:rsidRPr="0077242C" w:rsidRDefault="002709B0" w:rsidP="00991F3D">
      <w:pPr>
        <w:pStyle w:val="aa"/>
        <w:jc w:val="both"/>
        <w:rPr>
          <w:sz w:val="16"/>
          <w:szCs w:val="16"/>
        </w:rPr>
      </w:pPr>
      <w:r w:rsidRPr="0077242C">
        <w:rPr>
          <w:rStyle w:val="ac"/>
          <w:sz w:val="16"/>
          <w:szCs w:val="16"/>
        </w:rPr>
        <w:footnoteRef/>
      </w:r>
      <w:r w:rsidRPr="0077242C">
        <w:rPr>
          <w:sz w:val="16"/>
          <w:szCs w:val="16"/>
        </w:rPr>
        <w:t> Федеральный закон от 12 января 1996 года №7-ФЗ «О некоммерческих организациях»;</w:t>
      </w:r>
    </w:p>
  </w:footnote>
  <w:footnote w:id="115">
    <w:p w:rsidR="002709B0" w:rsidRPr="0077242C" w:rsidRDefault="002709B0" w:rsidP="00991F3D">
      <w:pPr>
        <w:pStyle w:val="aa"/>
        <w:jc w:val="both"/>
        <w:rPr>
          <w:sz w:val="16"/>
          <w:szCs w:val="16"/>
        </w:rPr>
      </w:pPr>
      <w:r w:rsidRPr="0077242C">
        <w:rPr>
          <w:rStyle w:val="ac"/>
          <w:sz w:val="16"/>
          <w:szCs w:val="16"/>
        </w:rPr>
        <w:footnoteRef/>
      </w:r>
      <w:r w:rsidRPr="0077242C">
        <w:rPr>
          <w:sz w:val="16"/>
          <w:szCs w:val="16"/>
        </w:rPr>
        <w:t xml:space="preserve"> Распоряжение Правительства Чукотского автономного округа от 18 мая 2018 года №215-рп «О создании некоммерческой организации </w:t>
      </w:r>
      <w:r w:rsidRPr="0077242C">
        <w:rPr>
          <w:color w:val="000000"/>
          <w:sz w:val="16"/>
          <w:szCs w:val="16"/>
        </w:rPr>
        <w:t>«Фонд развития туризма, международных и межрегиональных проектов Чукотского автономного округа»;</w:t>
      </w:r>
    </w:p>
  </w:footnote>
  <w:footnote w:id="116">
    <w:p w:rsidR="002709B0" w:rsidRPr="0077242C" w:rsidRDefault="002709B0" w:rsidP="00991F3D">
      <w:pPr>
        <w:autoSpaceDE w:val="0"/>
        <w:autoSpaceDN w:val="0"/>
        <w:adjustRightInd w:val="0"/>
        <w:jc w:val="both"/>
        <w:rPr>
          <w:sz w:val="16"/>
          <w:szCs w:val="16"/>
        </w:rPr>
      </w:pPr>
      <w:r w:rsidRPr="0077242C">
        <w:rPr>
          <w:rStyle w:val="ac"/>
          <w:sz w:val="16"/>
          <w:szCs w:val="16"/>
        </w:rPr>
        <w:footnoteRef/>
      </w:r>
      <w:r w:rsidRPr="0077242C">
        <w:rPr>
          <w:sz w:val="16"/>
          <w:szCs w:val="16"/>
        </w:rPr>
        <w:t xml:space="preserve"> Мероприятие исключено из Ресурсного обеспечения Государственной программы на 2020 год. Постановление Правительства Чукотского автономного округа от 2 марта 2021 года №46 (далее – Постановление №46);</w:t>
      </w:r>
    </w:p>
  </w:footnote>
  <w:footnote w:id="117">
    <w:p w:rsidR="002709B0" w:rsidRPr="0077242C" w:rsidRDefault="002709B0" w:rsidP="00991F3D">
      <w:pPr>
        <w:pStyle w:val="aa"/>
        <w:jc w:val="both"/>
        <w:rPr>
          <w:sz w:val="16"/>
          <w:szCs w:val="16"/>
        </w:rPr>
      </w:pPr>
      <w:r w:rsidRPr="0077242C">
        <w:rPr>
          <w:rStyle w:val="ac"/>
          <w:sz w:val="16"/>
          <w:szCs w:val="16"/>
        </w:rPr>
        <w:footnoteRef/>
      </w:r>
      <w:r w:rsidRPr="0077242C">
        <w:rPr>
          <w:sz w:val="16"/>
          <w:szCs w:val="16"/>
        </w:rPr>
        <w:t> </w:t>
      </w:r>
      <w:hyperlink w:anchor="P28" w:history="1">
        <w:r w:rsidRPr="0077242C">
          <w:rPr>
            <w:sz w:val="16"/>
            <w:szCs w:val="16"/>
          </w:rPr>
          <w:t>Поряд</w:t>
        </w:r>
      </w:hyperlink>
      <w:r w:rsidRPr="0077242C">
        <w:rPr>
          <w:sz w:val="16"/>
          <w:szCs w:val="16"/>
        </w:rPr>
        <w:t>ок предоставления субсидии юридическим лицам на финансовое обеспечение затрат, связанных с оказанием услуг в сфере въездного и внутреннего туризма, утвержденный Постановлением Правительства Чукотского автономного округа от 30 ноября 2020 года №537 (далее – Порядок №537);</w:t>
      </w:r>
    </w:p>
  </w:footnote>
  <w:footnote w:id="118">
    <w:p w:rsidR="002709B0" w:rsidRPr="0077242C" w:rsidRDefault="002709B0" w:rsidP="00991F3D">
      <w:pPr>
        <w:autoSpaceDE w:val="0"/>
        <w:autoSpaceDN w:val="0"/>
        <w:adjustRightInd w:val="0"/>
        <w:jc w:val="both"/>
        <w:rPr>
          <w:sz w:val="16"/>
          <w:szCs w:val="16"/>
        </w:rPr>
      </w:pPr>
      <w:r w:rsidRPr="0077242C">
        <w:rPr>
          <w:rStyle w:val="ac"/>
          <w:sz w:val="16"/>
          <w:szCs w:val="16"/>
        </w:rPr>
        <w:footnoteRef/>
      </w:r>
      <w:r w:rsidRPr="0077242C">
        <w:rPr>
          <w:sz w:val="16"/>
          <w:szCs w:val="16"/>
        </w:rPr>
        <w:t xml:space="preserve"> Порядок  определения объема и условий предоставления субсидий на иные цели из окружного бюджета государственным бюджетным и автономным учреждениям Чукотского автономного округа, утвержденный </w:t>
      </w:r>
      <w:hyperlink r:id="rId3" w:history="1">
        <w:r w:rsidRPr="0077242C">
          <w:rPr>
            <w:rStyle w:val="af7"/>
            <w:bCs w:val="0"/>
            <w:sz w:val="16"/>
            <w:szCs w:val="16"/>
          </w:rPr>
          <w:t>Постановлением Правительства Чукотского автономного округа от 22 августа 2011 года</w:t>
        </w:r>
      </w:hyperlink>
      <w:r w:rsidRPr="0077242C">
        <w:rPr>
          <w:rStyle w:val="af7"/>
          <w:bCs w:val="0"/>
          <w:sz w:val="16"/>
          <w:szCs w:val="16"/>
        </w:rPr>
        <w:t xml:space="preserve"> </w:t>
      </w:r>
      <w:r w:rsidRPr="0077242C">
        <w:rPr>
          <w:sz w:val="16"/>
          <w:szCs w:val="16"/>
        </w:rPr>
        <w:t>(далее – Порядок №335);</w:t>
      </w:r>
    </w:p>
  </w:footnote>
  <w:footnote w:id="119">
    <w:p w:rsidR="002709B0" w:rsidRPr="00BE5A87" w:rsidRDefault="002709B0" w:rsidP="00991F3D">
      <w:pPr>
        <w:pStyle w:val="aa"/>
        <w:jc w:val="both"/>
        <w:rPr>
          <w:sz w:val="16"/>
          <w:szCs w:val="16"/>
        </w:rPr>
      </w:pPr>
      <w:r w:rsidRPr="00BE5A87">
        <w:rPr>
          <w:rStyle w:val="ac"/>
          <w:sz w:val="16"/>
          <w:szCs w:val="16"/>
        </w:rPr>
        <w:footnoteRef/>
      </w:r>
      <w:r w:rsidRPr="00BE5A87">
        <w:rPr>
          <w:sz w:val="16"/>
          <w:szCs w:val="16"/>
        </w:rPr>
        <w:t xml:space="preserve"> </w:t>
      </w:r>
      <w:r w:rsidRPr="00BE5A87">
        <w:rPr>
          <w:color w:val="000000"/>
          <w:sz w:val="16"/>
          <w:szCs w:val="16"/>
        </w:rPr>
        <w:t>Закон Чукотского автономного округа от 10 декабря 2018 года №81-ОЗ «Об окружном бюджете на 2019 год и на плановый период 2020 и 2021 годов</w:t>
      </w:r>
      <w:r w:rsidRPr="00BE5A87">
        <w:rPr>
          <w:sz w:val="16"/>
          <w:szCs w:val="16"/>
        </w:rPr>
        <w:t>»</w:t>
      </w:r>
      <w:r>
        <w:rPr>
          <w:sz w:val="16"/>
          <w:szCs w:val="16"/>
        </w:rPr>
        <w:t>,</w:t>
      </w:r>
      <w:r>
        <w:rPr>
          <w:color w:val="000000"/>
        </w:rPr>
        <w:t> </w:t>
      </w:r>
      <w:r w:rsidRPr="00BE5A87">
        <w:rPr>
          <w:color w:val="000000"/>
          <w:sz w:val="16"/>
          <w:szCs w:val="16"/>
        </w:rPr>
        <w:t>Закон Чукотского автономного округа от 2 декабря 2019 года №100-ОЗ «Об окружном бюджете на 2020 год и на плановый период 2021 и 2022 годов»</w:t>
      </w:r>
      <w:r w:rsidRPr="004D7A10">
        <w:t xml:space="preserve"> </w:t>
      </w:r>
      <w:r w:rsidRPr="00BE5A87">
        <w:rPr>
          <w:sz w:val="16"/>
          <w:szCs w:val="16"/>
        </w:rPr>
        <w:t xml:space="preserve"> (далее – Закон об окружном бюджете</w:t>
      </w:r>
      <w:r>
        <w:rPr>
          <w:sz w:val="16"/>
          <w:szCs w:val="16"/>
        </w:rPr>
        <w:t>);</w:t>
      </w:r>
    </w:p>
  </w:footnote>
  <w:footnote w:id="120">
    <w:p w:rsidR="002709B0" w:rsidRPr="0077242C" w:rsidRDefault="002709B0" w:rsidP="00991F3D">
      <w:pPr>
        <w:pStyle w:val="aa"/>
        <w:jc w:val="both"/>
        <w:rPr>
          <w:sz w:val="16"/>
          <w:szCs w:val="16"/>
        </w:rPr>
      </w:pPr>
      <w:r w:rsidRPr="0077242C">
        <w:rPr>
          <w:rStyle w:val="ac"/>
          <w:sz w:val="16"/>
          <w:szCs w:val="16"/>
        </w:rPr>
        <w:footnoteRef/>
      </w:r>
      <w:r w:rsidRPr="0077242C">
        <w:rPr>
          <w:sz w:val="16"/>
          <w:szCs w:val="16"/>
        </w:rPr>
        <w:t> Порядок определения объема и предоставления субсидии некоммерческой организации «Фонд развития туризма, международных и межрегиональных проектов Чукотского автономного округа», утвержден Постановлением Правительства Чукотского автономного округа от 16 ноября 2018 года №362 (далее –Порядок №362);</w:t>
      </w:r>
    </w:p>
  </w:footnote>
  <w:footnote w:id="121">
    <w:p w:rsidR="002709B0" w:rsidRPr="0077242C" w:rsidRDefault="002709B0" w:rsidP="00991F3D">
      <w:pPr>
        <w:jc w:val="both"/>
        <w:rPr>
          <w:sz w:val="16"/>
          <w:szCs w:val="16"/>
        </w:rPr>
      </w:pPr>
      <w:r w:rsidRPr="0077242C">
        <w:rPr>
          <w:rStyle w:val="ac"/>
          <w:sz w:val="16"/>
          <w:szCs w:val="16"/>
        </w:rPr>
        <w:footnoteRef/>
      </w:r>
      <w:r w:rsidRPr="0077242C">
        <w:rPr>
          <w:sz w:val="16"/>
          <w:szCs w:val="16"/>
        </w:rPr>
        <w:t xml:space="preserve"> Положение об учетной политике Фонда, утверждено приказом от 9 января 2019 года №01-02;</w:t>
      </w:r>
    </w:p>
  </w:footnote>
  <w:footnote w:id="122">
    <w:p w:rsidR="002709B0" w:rsidRPr="0077242C" w:rsidRDefault="002709B0" w:rsidP="00991F3D">
      <w:pPr>
        <w:pStyle w:val="aa"/>
        <w:jc w:val="both"/>
        <w:rPr>
          <w:sz w:val="16"/>
          <w:szCs w:val="16"/>
        </w:rPr>
      </w:pPr>
      <w:r w:rsidRPr="0077242C">
        <w:rPr>
          <w:rStyle w:val="ac"/>
          <w:sz w:val="16"/>
          <w:szCs w:val="16"/>
        </w:rPr>
        <w:footnoteRef/>
      </w:r>
      <w:r w:rsidRPr="0077242C">
        <w:rPr>
          <w:sz w:val="16"/>
          <w:szCs w:val="16"/>
        </w:rPr>
        <w:t> Положение о компенсации расходов на оплату стоимости проезда и провоза багажа к месту использования отпуска и обратно работникам Фонда, утверждено приказом от 25 апреля 2019 года №01-17;)</w:t>
      </w:r>
    </w:p>
  </w:footnote>
  <w:footnote w:id="123">
    <w:p w:rsidR="002709B0" w:rsidRPr="0077242C" w:rsidRDefault="002709B0" w:rsidP="00991F3D">
      <w:pPr>
        <w:pStyle w:val="aa"/>
        <w:jc w:val="both"/>
        <w:rPr>
          <w:sz w:val="16"/>
          <w:szCs w:val="16"/>
        </w:rPr>
      </w:pPr>
      <w:r w:rsidRPr="0077242C">
        <w:rPr>
          <w:rStyle w:val="ac"/>
          <w:sz w:val="16"/>
          <w:szCs w:val="16"/>
        </w:rPr>
        <w:footnoteRef/>
      </w:r>
      <w:r w:rsidRPr="0077242C">
        <w:rPr>
          <w:sz w:val="16"/>
          <w:szCs w:val="16"/>
        </w:rPr>
        <w:t xml:space="preserve"> Положение о служебных командировках сотрудников Фонда, утверждено приказом от 9 января 2019 года №01-03;</w:t>
      </w:r>
    </w:p>
  </w:footnote>
  <w:footnote w:id="124">
    <w:p w:rsidR="002709B0" w:rsidRPr="00FC3E1C" w:rsidRDefault="002709B0" w:rsidP="00991F3D">
      <w:pPr>
        <w:jc w:val="both"/>
      </w:pPr>
      <w:r w:rsidRPr="0077242C">
        <w:rPr>
          <w:rStyle w:val="ac"/>
          <w:sz w:val="16"/>
          <w:szCs w:val="16"/>
        </w:rPr>
        <w:footnoteRef/>
      </w:r>
      <w:r w:rsidRPr="0077242C">
        <w:rPr>
          <w:sz w:val="16"/>
          <w:szCs w:val="16"/>
        </w:rPr>
        <w:t> Положение об оплате труда работников Фонда, утверждено приказом от 1 апреля 2019 года №01-12;</w:t>
      </w:r>
    </w:p>
  </w:footnote>
  <w:footnote w:id="125">
    <w:p w:rsidR="002709B0" w:rsidRPr="00617969" w:rsidRDefault="002709B0" w:rsidP="00991F3D">
      <w:pPr>
        <w:pStyle w:val="aa"/>
        <w:rPr>
          <w:sz w:val="16"/>
          <w:szCs w:val="16"/>
        </w:rPr>
      </w:pPr>
      <w:r w:rsidRPr="00617969">
        <w:rPr>
          <w:rStyle w:val="ac"/>
          <w:sz w:val="16"/>
          <w:szCs w:val="16"/>
        </w:rPr>
        <w:footnoteRef/>
      </w:r>
      <w:r w:rsidRPr="00617969">
        <w:rPr>
          <w:sz w:val="16"/>
          <w:szCs w:val="16"/>
        </w:rPr>
        <w:t xml:space="preserve"> </w:t>
      </w:r>
      <w:r>
        <w:rPr>
          <w:sz w:val="16"/>
          <w:szCs w:val="16"/>
        </w:rPr>
        <w:t>Р</w:t>
      </w:r>
      <w:r w:rsidRPr="00617969">
        <w:rPr>
          <w:sz w:val="16"/>
          <w:szCs w:val="16"/>
        </w:rPr>
        <w:t>езервн</w:t>
      </w:r>
      <w:r>
        <w:rPr>
          <w:sz w:val="16"/>
          <w:szCs w:val="16"/>
        </w:rPr>
        <w:t>ый</w:t>
      </w:r>
      <w:r w:rsidRPr="00617969">
        <w:rPr>
          <w:sz w:val="16"/>
          <w:szCs w:val="16"/>
        </w:rPr>
        <w:t xml:space="preserve"> фонд Правительства Чукотского автономного округа</w:t>
      </w:r>
      <w:r>
        <w:rPr>
          <w:sz w:val="16"/>
          <w:szCs w:val="16"/>
        </w:rPr>
        <w:t xml:space="preserve"> (далее – Резервный фонд);</w:t>
      </w:r>
    </w:p>
  </w:footnote>
  <w:footnote w:id="126">
    <w:p w:rsidR="002709B0" w:rsidRPr="004B6B78" w:rsidRDefault="002709B0" w:rsidP="00991F3D">
      <w:pPr>
        <w:pStyle w:val="aa"/>
        <w:jc w:val="both"/>
        <w:rPr>
          <w:sz w:val="16"/>
          <w:szCs w:val="16"/>
        </w:rPr>
      </w:pPr>
      <w:r w:rsidRPr="004B6B78">
        <w:rPr>
          <w:rStyle w:val="ac"/>
          <w:sz w:val="16"/>
          <w:szCs w:val="16"/>
        </w:rPr>
        <w:footnoteRef/>
      </w:r>
      <w:r w:rsidRPr="004B6B78">
        <w:rPr>
          <w:sz w:val="16"/>
          <w:szCs w:val="16"/>
        </w:rPr>
        <w:t> Закон Чукотского автономного округа от 31 мая 2010 года №57-ОЗ «О некоторых гарантиях и компенсациях для лиц, работающих в государственных органах Чукотского автономного округа, Чукотском территориальном фонде обязательного медицинского страхования, государственных учреждениях Чукотского автономного округа и расположенных в Чукотском автономном округе» (далее – Закон №57-ОЗ);</w:t>
      </w:r>
    </w:p>
  </w:footnote>
  <w:footnote w:id="127">
    <w:p w:rsidR="002709B0" w:rsidRPr="004B6B78" w:rsidRDefault="002709B0" w:rsidP="00991F3D">
      <w:pPr>
        <w:pStyle w:val="aa"/>
        <w:jc w:val="both"/>
        <w:rPr>
          <w:sz w:val="16"/>
          <w:szCs w:val="16"/>
        </w:rPr>
      </w:pPr>
      <w:r w:rsidRPr="004B6B78">
        <w:rPr>
          <w:rStyle w:val="ac"/>
          <w:sz w:val="16"/>
          <w:szCs w:val="16"/>
        </w:rPr>
        <w:footnoteRef/>
      </w:r>
      <w:r w:rsidRPr="004B6B78">
        <w:rPr>
          <w:sz w:val="16"/>
          <w:szCs w:val="16"/>
        </w:rPr>
        <w:t> Положение о порядке расчетов с подотчетными лицами, утверждено приказом от 19 апреля 2019 года №01-10/079 (в редакции приказа от 2 июля 2020 года №01-10/180/1);</w:t>
      </w:r>
    </w:p>
  </w:footnote>
  <w:footnote w:id="128">
    <w:p w:rsidR="002709B0" w:rsidRPr="000D66E9" w:rsidRDefault="002709B0" w:rsidP="00991F3D">
      <w:pPr>
        <w:pStyle w:val="aa"/>
        <w:jc w:val="both"/>
        <w:rPr>
          <w:sz w:val="16"/>
          <w:szCs w:val="16"/>
        </w:rPr>
      </w:pPr>
      <w:r w:rsidRPr="004B6B78">
        <w:rPr>
          <w:rStyle w:val="ac"/>
          <w:sz w:val="16"/>
          <w:szCs w:val="16"/>
        </w:rPr>
        <w:footnoteRef/>
      </w:r>
      <w:r w:rsidRPr="004B6B78">
        <w:rPr>
          <w:sz w:val="16"/>
          <w:szCs w:val="16"/>
        </w:rPr>
        <w:t xml:space="preserve"> </w:t>
      </w:r>
      <w:bookmarkStart w:id="25" w:name="_Hlk68525160"/>
      <w:r w:rsidRPr="004B6B78">
        <w:rPr>
          <w:color w:val="000000"/>
          <w:sz w:val="16"/>
          <w:szCs w:val="16"/>
        </w:rPr>
        <w:t>Постановление Правительства Российской Федерации от 18.09.2020 №1492 «Об общих требованиях к нормативным правовым актам, муниципальным правовым актам, регулирующим предоставление субсидий, в том числе грантов в</w:t>
      </w:r>
      <w:r w:rsidRPr="004B6B78">
        <w:rPr>
          <w:color w:val="000000"/>
          <w:sz w:val="18"/>
          <w:szCs w:val="18"/>
        </w:rPr>
        <w:t xml:space="preserve"> </w:t>
      </w:r>
      <w:r w:rsidRPr="004B6B78">
        <w:rPr>
          <w:color w:val="000000"/>
          <w:sz w:val="16"/>
          <w:szCs w:val="16"/>
        </w:rPr>
        <w:t>форме субсидий, юридическим лицам, индивидуальным предпринимателям, а также физическим лицам - производителям товаров, работ, услуг, и о признании</w:t>
      </w:r>
      <w:r w:rsidRPr="000D66E9">
        <w:rPr>
          <w:color w:val="000000"/>
          <w:sz w:val="16"/>
          <w:szCs w:val="16"/>
        </w:rPr>
        <w:t xml:space="preserve">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w:t>
      </w:r>
      <w:r>
        <w:rPr>
          <w:color w:val="000000"/>
          <w:sz w:val="16"/>
          <w:szCs w:val="16"/>
        </w:rPr>
        <w:t>Общие требования</w:t>
      </w:r>
      <w:r w:rsidRPr="000D66E9">
        <w:rPr>
          <w:color w:val="000000"/>
          <w:sz w:val="16"/>
          <w:szCs w:val="16"/>
        </w:rPr>
        <w:t>)</w:t>
      </w:r>
      <w:r>
        <w:rPr>
          <w:color w:val="000000"/>
          <w:sz w:val="16"/>
          <w:szCs w:val="16"/>
        </w:rPr>
        <w:t>;</w:t>
      </w:r>
    </w:p>
    <w:bookmarkEnd w:id="25"/>
  </w:footnote>
  <w:footnote w:id="129">
    <w:p w:rsidR="002709B0" w:rsidRPr="004B6B78" w:rsidRDefault="002709B0" w:rsidP="00991F3D">
      <w:pPr>
        <w:pStyle w:val="aa"/>
        <w:jc w:val="both"/>
        <w:rPr>
          <w:sz w:val="16"/>
          <w:szCs w:val="16"/>
        </w:rPr>
      </w:pPr>
      <w:r w:rsidRPr="004B6B78">
        <w:rPr>
          <w:rStyle w:val="ac"/>
          <w:sz w:val="16"/>
          <w:szCs w:val="16"/>
        </w:rPr>
        <w:footnoteRef/>
      </w:r>
      <w:r w:rsidRPr="004B6B78">
        <w:rPr>
          <w:sz w:val="16"/>
          <w:szCs w:val="16"/>
        </w:rPr>
        <w:t xml:space="preserve"> Департамент финансов, экономики и имущественных отношений Чукотского автономного округа (далее – Департамент финансов);</w:t>
      </w:r>
    </w:p>
  </w:footnote>
  <w:footnote w:id="130">
    <w:p w:rsidR="002709B0" w:rsidRPr="004B6B78" w:rsidRDefault="002709B0" w:rsidP="00991F3D">
      <w:pPr>
        <w:pStyle w:val="aa"/>
        <w:jc w:val="both"/>
        <w:rPr>
          <w:sz w:val="16"/>
          <w:szCs w:val="16"/>
        </w:rPr>
      </w:pPr>
      <w:r w:rsidRPr="004B6B78">
        <w:rPr>
          <w:rStyle w:val="ac"/>
          <w:sz w:val="16"/>
          <w:szCs w:val="16"/>
        </w:rPr>
        <w:footnoteRef/>
      </w:r>
      <w:r w:rsidRPr="004B6B78">
        <w:rPr>
          <w:sz w:val="16"/>
          <w:szCs w:val="16"/>
        </w:rPr>
        <w:t> Порядок разработки, реализации и оценки эффективности государственных программ Чукотского автономного округа, утвержден Постановлением Правительства Чукотского автономного округа от 10 сентября 2013 года №359 (далее – Порядок №359);</w:t>
      </w:r>
    </w:p>
  </w:footnote>
  <w:footnote w:id="131">
    <w:p w:rsidR="002709B0" w:rsidRPr="0061017B" w:rsidRDefault="002709B0" w:rsidP="00991F3D">
      <w:pPr>
        <w:pStyle w:val="aa"/>
        <w:jc w:val="both"/>
      </w:pPr>
      <w:r w:rsidRPr="00983349">
        <w:rPr>
          <w:rStyle w:val="ac"/>
          <w:sz w:val="16"/>
          <w:szCs w:val="16"/>
        </w:rPr>
        <w:footnoteRef/>
      </w:r>
      <w:r w:rsidRPr="00983349">
        <w:rPr>
          <w:sz w:val="16"/>
          <w:szCs w:val="16"/>
        </w:rPr>
        <w:t> Порядок определения объема и предоставления субсидии некоммерческой организации «Фонд развития туризма, международных и межрегиональных проектов Чукотского автономного округа», утвержден Постановлением Правительства Чукотского автономного округа от 16 ноября 2018 года №362 (далее –Порядок №362);</w:t>
      </w:r>
    </w:p>
  </w:footnote>
  <w:footnote w:id="132">
    <w:p w:rsidR="002709B0" w:rsidRPr="00AA622C" w:rsidRDefault="002709B0" w:rsidP="00991F3D">
      <w:pPr>
        <w:pStyle w:val="aa"/>
        <w:jc w:val="both"/>
        <w:rPr>
          <w:sz w:val="18"/>
          <w:szCs w:val="18"/>
        </w:rPr>
      </w:pPr>
      <w:r w:rsidRPr="00AA622C">
        <w:rPr>
          <w:rStyle w:val="ac"/>
          <w:sz w:val="18"/>
          <w:szCs w:val="18"/>
        </w:rPr>
        <w:footnoteRef/>
      </w:r>
      <w:r w:rsidRPr="00AA622C">
        <w:rPr>
          <w:sz w:val="18"/>
          <w:szCs w:val="18"/>
        </w:rPr>
        <w:t> Департамент промышленной политики Чукотского автономного округа (далее – Департамент промышленной политики);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9317"/>
      <w:docPartObj>
        <w:docPartGallery w:val="Page Numbers (Top of Page)"/>
        <w:docPartUnique/>
      </w:docPartObj>
    </w:sdtPr>
    <w:sdtContent>
      <w:p w:rsidR="002709B0" w:rsidRDefault="002709B0">
        <w:pPr>
          <w:pStyle w:val="af2"/>
          <w:jc w:val="center"/>
        </w:pPr>
        <w:r>
          <w:fldChar w:fldCharType="begin"/>
        </w:r>
        <w:r>
          <w:instrText xml:space="preserve"> PAGE   \* MERGEFORMAT </w:instrText>
        </w:r>
        <w:r>
          <w:fldChar w:fldCharType="separate"/>
        </w:r>
        <w:r>
          <w:rPr>
            <w:noProof/>
          </w:rPr>
          <w:t>62</w:t>
        </w:r>
        <w:r>
          <w:rPr>
            <w:noProof/>
          </w:rPr>
          <w:fldChar w:fldCharType="end"/>
        </w:r>
      </w:p>
    </w:sdtContent>
  </w:sdt>
  <w:p w:rsidR="002709B0" w:rsidRDefault="002709B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769"/>
    <w:multiLevelType w:val="hybridMultilevel"/>
    <w:tmpl w:val="332ED44A"/>
    <w:lvl w:ilvl="0" w:tplc="A4200A80">
      <w:start w:val="2018"/>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27A2086"/>
    <w:multiLevelType w:val="hybridMultilevel"/>
    <w:tmpl w:val="377ACB28"/>
    <w:lvl w:ilvl="0" w:tplc="E3641E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8997ED0"/>
    <w:multiLevelType w:val="hybridMultilevel"/>
    <w:tmpl w:val="5438538C"/>
    <w:lvl w:ilvl="0" w:tplc="FED0F6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0C509AF"/>
    <w:multiLevelType w:val="hybridMultilevel"/>
    <w:tmpl w:val="9710E45C"/>
    <w:lvl w:ilvl="0" w:tplc="2FFC5B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26F53EB"/>
    <w:multiLevelType w:val="hybridMultilevel"/>
    <w:tmpl w:val="6644AC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4EC529B"/>
    <w:multiLevelType w:val="hybridMultilevel"/>
    <w:tmpl w:val="377ACB28"/>
    <w:lvl w:ilvl="0" w:tplc="E3641E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58B358E"/>
    <w:multiLevelType w:val="hybridMultilevel"/>
    <w:tmpl w:val="C70A671C"/>
    <w:lvl w:ilvl="0" w:tplc="D1982B3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165325C2"/>
    <w:multiLevelType w:val="hybridMultilevel"/>
    <w:tmpl w:val="592E8D10"/>
    <w:lvl w:ilvl="0" w:tplc="AA4CAC24">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15:restartNumberingAfterBreak="0">
    <w:nsid w:val="16E327DA"/>
    <w:multiLevelType w:val="hybridMultilevel"/>
    <w:tmpl w:val="D9F8AB2C"/>
    <w:lvl w:ilvl="0" w:tplc="0AD6235C">
      <w:start w:val="1"/>
      <w:numFmt w:val="decimal"/>
      <w:lvlText w:val="%1."/>
      <w:lvlJc w:val="left"/>
      <w:pPr>
        <w:ind w:left="1068" w:hanging="360"/>
      </w:pPr>
      <w:rPr>
        <w:rFonts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ADC2043"/>
    <w:multiLevelType w:val="hybridMultilevel"/>
    <w:tmpl w:val="5F1A03A0"/>
    <w:lvl w:ilvl="0" w:tplc="81D2BDA8">
      <w:start w:val="2018"/>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C5776B4"/>
    <w:multiLevelType w:val="multilevel"/>
    <w:tmpl w:val="F08EFE28"/>
    <w:lvl w:ilvl="0">
      <w:start w:val="1"/>
      <w:numFmt w:val="decimal"/>
      <w:pStyle w:val="2"/>
      <w:lvlText w:val="%1."/>
      <w:lvlJc w:val="left"/>
      <w:pPr>
        <w:ind w:left="720" w:hanging="360"/>
      </w:pPr>
      <w:rPr>
        <w:b/>
      </w:rPr>
    </w:lvl>
    <w:lvl w:ilvl="1">
      <w:start w:val="1"/>
      <w:numFmt w:val="decimal"/>
      <w:isLgl/>
      <w:lvlText w:val="%1.%2."/>
      <w:lvlJc w:val="left"/>
      <w:pPr>
        <w:ind w:left="480"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3BF1F51"/>
    <w:multiLevelType w:val="hybridMultilevel"/>
    <w:tmpl w:val="D3CCAF36"/>
    <w:lvl w:ilvl="0" w:tplc="435CA8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455135D"/>
    <w:multiLevelType w:val="hybridMultilevel"/>
    <w:tmpl w:val="D320F4D0"/>
    <w:lvl w:ilvl="0" w:tplc="E2F8F1E0">
      <w:start w:val="2018"/>
      <w:numFmt w:val="bullet"/>
      <w:lvlText w:val=""/>
      <w:lvlJc w:val="left"/>
      <w:pPr>
        <w:ind w:left="1789" w:hanging="360"/>
      </w:pPr>
      <w:rPr>
        <w:rFonts w:ascii="Symbol" w:eastAsia="Times New Roman" w:hAnsi="Symbol"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2DDF108E"/>
    <w:multiLevelType w:val="hybridMultilevel"/>
    <w:tmpl w:val="74DC8D5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4" w15:restartNumberingAfterBreak="0">
    <w:nsid w:val="341C6082"/>
    <w:multiLevelType w:val="hybridMultilevel"/>
    <w:tmpl w:val="F800C64E"/>
    <w:lvl w:ilvl="0" w:tplc="3FB8E1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6017F8B"/>
    <w:multiLevelType w:val="hybridMultilevel"/>
    <w:tmpl w:val="63009138"/>
    <w:lvl w:ilvl="0" w:tplc="88E2C1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80A11B4"/>
    <w:multiLevelType w:val="hybridMultilevel"/>
    <w:tmpl w:val="1F4E7466"/>
    <w:lvl w:ilvl="0" w:tplc="4DE826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A8F329D"/>
    <w:multiLevelType w:val="hybridMultilevel"/>
    <w:tmpl w:val="C9FC5CA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C9433A4"/>
    <w:multiLevelType w:val="hybridMultilevel"/>
    <w:tmpl w:val="8558F77E"/>
    <w:lvl w:ilvl="0" w:tplc="1CDC93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3C063B2"/>
    <w:multiLevelType w:val="hybridMultilevel"/>
    <w:tmpl w:val="5F4C83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3EF6F69"/>
    <w:multiLevelType w:val="hybridMultilevel"/>
    <w:tmpl w:val="4686F366"/>
    <w:lvl w:ilvl="0" w:tplc="80A47EEA">
      <w:start w:val="1"/>
      <w:numFmt w:val="decimal"/>
      <w:lvlText w:val="%1."/>
      <w:lvlJc w:val="left"/>
      <w:pPr>
        <w:ind w:left="1065" w:hanging="360"/>
      </w:pPr>
      <w:rPr>
        <w:rFonts w:hint="default"/>
        <w:b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44A23874"/>
    <w:multiLevelType w:val="hybridMultilevel"/>
    <w:tmpl w:val="FCB67CE8"/>
    <w:lvl w:ilvl="0" w:tplc="5E00B9C2">
      <w:start w:val="41"/>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46637C21"/>
    <w:multiLevelType w:val="multilevel"/>
    <w:tmpl w:val="AA725758"/>
    <w:lvl w:ilvl="0">
      <w:start w:val="1"/>
      <w:numFmt w:val="decimal"/>
      <w:lvlText w:val="%1."/>
      <w:lvlJc w:val="left"/>
      <w:pPr>
        <w:ind w:left="1637" w:hanging="360"/>
      </w:pPr>
      <w:rPr>
        <w:rFonts w:ascii="Times New Roman" w:eastAsia="Calibri" w:hAnsi="Times New Roman" w:cs="Times New Roman"/>
        <w:b/>
        <w:sz w:val="24"/>
      </w:rPr>
    </w:lvl>
    <w:lvl w:ilvl="1">
      <w:start w:val="1"/>
      <w:numFmt w:val="decimal"/>
      <w:lvlText w:val="%1.%2."/>
      <w:lvlJc w:val="left"/>
      <w:pPr>
        <w:ind w:left="1850" w:hanging="432"/>
      </w:pPr>
      <w:rPr>
        <w:rFonts w:ascii="Times New Roman" w:hAnsi="Times New Roman"/>
        <w:b/>
        <w:i w:val="0"/>
        <w:color w:val="auto"/>
        <w:sz w:val="24"/>
      </w:rPr>
    </w:lvl>
    <w:lvl w:ilvl="2">
      <w:start w:val="1"/>
      <w:numFmt w:val="bullet"/>
      <w:lvlText w:val=""/>
      <w:lvlJc w:val="left"/>
      <w:pPr>
        <w:ind w:left="1214" w:hanging="504"/>
      </w:pPr>
      <w:rPr>
        <w:rFonts w:ascii="Symbol" w:hAnsi="Symbol" w:hint="default"/>
        <w:i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6930B6"/>
    <w:multiLevelType w:val="hybridMultilevel"/>
    <w:tmpl w:val="707E35A6"/>
    <w:lvl w:ilvl="0" w:tplc="4790C65C">
      <w:start w:val="1"/>
      <w:numFmt w:val="decimal"/>
      <w:lvlText w:val="%1."/>
      <w:lvlJc w:val="left"/>
      <w:pPr>
        <w:ind w:left="1068" w:hanging="360"/>
      </w:pPr>
      <w:rPr>
        <w:rFonts w:eastAsiaTheme="minorEastAsia"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6D1395C"/>
    <w:multiLevelType w:val="hybridMultilevel"/>
    <w:tmpl w:val="9702B1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F3E5CCA"/>
    <w:multiLevelType w:val="hybridMultilevel"/>
    <w:tmpl w:val="D1A4F67C"/>
    <w:lvl w:ilvl="0" w:tplc="E8A8239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D67A30"/>
    <w:multiLevelType w:val="hybridMultilevel"/>
    <w:tmpl w:val="166E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77791FC6"/>
    <w:multiLevelType w:val="hybridMultilevel"/>
    <w:tmpl w:val="6338E07C"/>
    <w:lvl w:ilvl="0" w:tplc="06D80386">
      <w:start w:val="1"/>
      <w:numFmt w:val="decimal"/>
      <w:lvlText w:val="%1."/>
      <w:lvlJc w:val="left"/>
      <w:pPr>
        <w:ind w:left="1070" w:hanging="360"/>
      </w:pPr>
      <w:rPr>
        <w:rFonts w:hint="default"/>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78C3302A"/>
    <w:multiLevelType w:val="hybridMultilevel"/>
    <w:tmpl w:val="41B2BFD6"/>
    <w:lvl w:ilvl="0" w:tplc="45C626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9864E23"/>
    <w:multiLevelType w:val="hybridMultilevel"/>
    <w:tmpl w:val="592E8D10"/>
    <w:lvl w:ilvl="0" w:tplc="AA4CAC24">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0" w15:restartNumberingAfterBreak="0">
    <w:nsid w:val="7AAC5911"/>
    <w:multiLevelType w:val="hybridMultilevel"/>
    <w:tmpl w:val="359C11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13"/>
  </w:num>
  <w:num w:numId="2">
    <w:abstractNumId w:val="30"/>
  </w:num>
  <w:num w:numId="3">
    <w:abstractNumId w:val="15"/>
  </w:num>
  <w:num w:numId="4">
    <w:abstractNumId w:val="20"/>
  </w:num>
  <w:num w:numId="5">
    <w:abstractNumId w:val="19"/>
  </w:num>
  <w:num w:numId="6">
    <w:abstractNumId w:val="21"/>
  </w:num>
  <w:num w:numId="7">
    <w:abstractNumId w:val="25"/>
  </w:num>
  <w:num w:numId="8">
    <w:abstractNumId w:val="16"/>
  </w:num>
  <w:num w:numId="9">
    <w:abstractNumId w:val="27"/>
  </w:num>
  <w:num w:numId="10">
    <w:abstractNumId w:val="24"/>
  </w:num>
  <w:num w:numId="11">
    <w:abstractNumId w:val="8"/>
  </w:num>
  <w:num w:numId="12">
    <w:abstractNumId w:val="14"/>
  </w:num>
  <w:num w:numId="13">
    <w:abstractNumId w:val="18"/>
  </w:num>
  <w:num w:numId="14">
    <w:abstractNumId w:val="23"/>
  </w:num>
  <w:num w:numId="15">
    <w:abstractNumId w:val="11"/>
  </w:num>
  <w:num w:numId="16">
    <w:abstractNumId w:val="1"/>
  </w:num>
  <w:num w:numId="17">
    <w:abstractNumId w:val="28"/>
  </w:num>
  <w:num w:numId="18">
    <w:abstractNumId w:val="3"/>
  </w:num>
  <w:num w:numId="19">
    <w:abstractNumId w:val="2"/>
  </w:num>
  <w:num w:numId="20">
    <w:abstractNumId w:val="5"/>
  </w:num>
  <w:num w:numId="21">
    <w:abstractNumId w:val="0"/>
  </w:num>
  <w:num w:numId="22">
    <w:abstractNumId w:val="9"/>
  </w:num>
  <w:num w:numId="23">
    <w:abstractNumId w:val="1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7"/>
  </w:num>
  <w:num w:numId="27">
    <w:abstractNumId w:val="4"/>
  </w:num>
  <w:num w:numId="28">
    <w:abstractNumId w:val="17"/>
  </w:num>
  <w:num w:numId="29">
    <w:abstractNumId w:val="10"/>
  </w:num>
  <w:num w:numId="30">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97"/>
    <w:rsid w:val="000007A5"/>
    <w:rsid w:val="000009BD"/>
    <w:rsid w:val="00000CC2"/>
    <w:rsid w:val="000016B3"/>
    <w:rsid w:val="000029B1"/>
    <w:rsid w:val="00002CE8"/>
    <w:rsid w:val="00003EFC"/>
    <w:rsid w:val="0000472E"/>
    <w:rsid w:val="00004759"/>
    <w:rsid w:val="000047B7"/>
    <w:rsid w:val="0000519C"/>
    <w:rsid w:val="000053CD"/>
    <w:rsid w:val="000058EB"/>
    <w:rsid w:val="00005FC0"/>
    <w:rsid w:val="00005FDA"/>
    <w:rsid w:val="00006458"/>
    <w:rsid w:val="00006B24"/>
    <w:rsid w:val="000105D6"/>
    <w:rsid w:val="0001072B"/>
    <w:rsid w:val="0001078E"/>
    <w:rsid w:val="000108F2"/>
    <w:rsid w:val="00010FE6"/>
    <w:rsid w:val="000118F5"/>
    <w:rsid w:val="000126E8"/>
    <w:rsid w:val="00012974"/>
    <w:rsid w:val="00012C4F"/>
    <w:rsid w:val="00012C59"/>
    <w:rsid w:val="00012DF1"/>
    <w:rsid w:val="00013514"/>
    <w:rsid w:val="0001427F"/>
    <w:rsid w:val="000144C5"/>
    <w:rsid w:val="000145CA"/>
    <w:rsid w:val="000148AA"/>
    <w:rsid w:val="00015086"/>
    <w:rsid w:val="000151CA"/>
    <w:rsid w:val="0001559B"/>
    <w:rsid w:val="00015832"/>
    <w:rsid w:val="00015856"/>
    <w:rsid w:val="00016EB5"/>
    <w:rsid w:val="0001705D"/>
    <w:rsid w:val="00017B05"/>
    <w:rsid w:val="00017CE0"/>
    <w:rsid w:val="00020304"/>
    <w:rsid w:val="00020424"/>
    <w:rsid w:val="0002082C"/>
    <w:rsid w:val="000211D0"/>
    <w:rsid w:val="00021401"/>
    <w:rsid w:val="000216E3"/>
    <w:rsid w:val="00021926"/>
    <w:rsid w:val="000219FA"/>
    <w:rsid w:val="00021CB6"/>
    <w:rsid w:val="0002259B"/>
    <w:rsid w:val="000231D7"/>
    <w:rsid w:val="0002452A"/>
    <w:rsid w:val="00024DF7"/>
    <w:rsid w:val="00025237"/>
    <w:rsid w:val="0002697E"/>
    <w:rsid w:val="00026CCE"/>
    <w:rsid w:val="000273A1"/>
    <w:rsid w:val="00030C7C"/>
    <w:rsid w:val="00031A90"/>
    <w:rsid w:val="00031BE3"/>
    <w:rsid w:val="00032085"/>
    <w:rsid w:val="000337A5"/>
    <w:rsid w:val="000343A1"/>
    <w:rsid w:val="00034AC9"/>
    <w:rsid w:val="00034B74"/>
    <w:rsid w:val="00034C6B"/>
    <w:rsid w:val="0003542F"/>
    <w:rsid w:val="00036B60"/>
    <w:rsid w:val="0004083B"/>
    <w:rsid w:val="0004101C"/>
    <w:rsid w:val="0004216C"/>
    <w:rsid w:val="00042979"/>
    <w:rsid w:val="00042A8F"/>
    <w:rsid w:val="000435E5"/>
    <w:rsid w:val="00043631"/>
    <w:rsid w:val="00043EF9"/>
    <w:rsid w:val="00044062"/>
    <w:rsid w:val="00044147"/>
    <w:rsid w:val="00044336"/>
    <w:rsid w:val="00044A9C"/>
    <w:rsid w:val="00045033"/>
    <w:rsid w:val="00045692"/>
    <w:rsid w:val="00045A1C"/>
    <w:rsid w:val="00045DC4"/>
    <w:rsid w:val="000461D2"/>
    <w:rsid w:val="0004649B"/>
    <w:rsid w:val="000464AF"/>
    <w:rsid w:val="00046CB2"/>
    <w:rsid w:val="00046EF3"/>
    <w:rsid w:val="0004735B"/>
    <w:rsid w:val="00047B77"/>
    <w:rsid w:val="0005034F"/>
    <w:rsid w:val="000504AD"/>
    <w:rsid w:val="00051C76"/>
    <w:rsid w:val="000527B4"/>
    <w:rsid w:val="00052E56"/>
    <w:rsid w:val="000532D1"/>
    <w:rsid w:val="000534F7"/>
    <w:rsid w:val="0005414D"/>
    <w:rsid w:val="00054361"/>
    <w:rsid w:val="00054454"/>
    <w:rsid w:val="00055F6F"/>
    <w:rsid w:val="00056369"/>
    <w:rsid w:val="000569AD"/>
    <w:rsid w:val="00056E60"/>
    <w:rsid w:val="00057B72"/>
    <w:rsid w:val="00057DF3"/>
    <w:rsid w:val="00061654"/>
    <w:rsid w:val="00061D3C"/>
    <w:rsid w:val="00062386"/>
    <w:rsid w:val="00062B6D"/>
    <w:rsid w:val="0006301C"/>
    <w:rsid w:val="000645D2"/>
    <w:rsid w:val="000648A9"/>
    <w:rsid w:val="00064927"/>
    <w:rsid w:val="00064C7F"/>
    <w:rsid w:val="00065109"/>
    <w:rsid w:val="000662AE"/>
    <w:rsid w:val="0006656C"/>
    <w:rsid w:val="00066BB0"/>
    <w:rsid w:val="00067066"/>
    <w:rsid w:val="000672D8"/>
    <w:rsid w:val="000704B0"/>
    <w:rsid w:val="000708AB"/>
    <w:rsid w:val="00070FD0"/>
    <w:rsid w:val="00071CA4"/>
    <w:rsid w:val="00071EE3"/>
    <w:rsid w:val="00072972"/>
    <w:rsid w:val="000729A0"/>
    <w:rsid w:val="00073947"/>
    <w:rsid w:val="00073BB7"/>
    <w:rsid w:val="00073FF2"/>
    <w:rsid w:val="00074F34"/>
    <w:rsid w:val="000755D7"/>
    <w:rsid w:val="00075BA9"/>
    <w:rsid w:val="00075DB7"/>
    <w:rsid w:val="000761C7"/>
    <w:rsid w:val="00076972"/>
    <w:rsid w:val="00076DFF"/>
    <w:rsid w:val="00076F24"/>
    <w:rsid w:val="00077050"/>
    <w:rsid w:val="00077929"/>
    <w:rsid w:val="00080124"/>
    <w:rsid w:val="00080C1E"/>
    <w:rsid w:val="00080CB9"/>
    <w:rsid w:val="0008120D"/>
    <w:rsid w:val="00081723"/>
    <w:rsid w:val="00081738"/>
    <w:rsid w:val="0008205B"/>
    <w:rsid w:val="000828AC"/>
    <w:rsid w:val="00082F7A"/>
    <w:rsid w:val="000832EB"/>
    <w:rsid w:val="000846ED"/>
    <w:rsid w:val="00084D32"/>
    <w:rsid w:val="000851D8"/>
    <w:rsid w:val="00085FC4"/>
    <w:rsid w:val="00086013"/>
    <w:rsid w:val="00086A8F"/>
    <w:rsid w:val="00086FC3"/>
    <w:rsid w:val="0008777A"/>
    <w:rsid w:val="00087D6F"/>
    <w:rsid w:val="0009081B"/>
    <w:rsid w:val="000909A5"/>
    <w:rsid w:val="00090B90"/>
    <w:rsid w:val="00091346"/>
    <w:rsid w:val="00092F99"/>
    <w:rsid w:val="00093364"/>
    <w:rsid w:val="00093AFF"/>
    <w:rsid w:val="00093B58"/>
    <w:rsid w:val="00094651"/>
    <w:rsid w:val="00094D91"/>
    <w:rsid w:val="00095E5D"/>
    <w:rsid w:val="00095F01"/>
    <w:rsid w:val="000961C7"/>
    <w:rsid w:val="000965CD"/>
    <w:rsid w:val="00096CDF"/>
    <w:rsid w:val="000975A2"/>
    <w:rsid w:val="00097720"/>
    <w:rsid w:val="00097AE0"/>
    <w:rsid w:val="000A0BEA"/>
    <w:rsid w:val="000A1C89"/>
    <w:rsid w:val="000A200D"/>
    <w:rsid w:val="000A239D"/>
    <w:rsid w:val="000A263E"/>
    <w:rsid w:val="000A296B"/>
    <w:rsid w:val="000A312C"/>
    <w:rsid w:val="000A3798"/>
    <w:rsid w:val="000A3A72"/>
    <w:rsid w:val="000A3D6E"/>
    <w:rsid w:val="000A4295"/>
    <w:rsid w:val="000A4885"/>
    <w:rsid w:val="000A5410"/>
    <w:rsid w:val="000A5475"/>
    <w:rsid w:val="000A5733"/>
    <w:rsid w:val="000A582F"/>
    <w:rsid w:val="000A5DE8"/>
    <w:rsid w:val="000A64CC"/>
    <w:rsid w:val="000A657F"/>
    <w:rsid w:val="000A68DD"/>
    <w:rsid w:val="000A7223"/>
    <w:rsid w:val="000A784D"/>
    <w:rsid w:val="000A7BE1"/>
    <w:rsid w:val="000B11BE"/>
    <w:rsid w:val="000B1C2A"/>
    <w:rsid w:val="000B1F98"/>
    <w:rsid w:val="000B20A3"/>
    <w:rsid w:val="000B2187"/>
    <w:rsid w:val="000B21E7"/>
    <w:rsid w:val="000B2496"/>
    <w:rsid w:val="000B38EC"/>
    <w:rsid w:val="000B3F99"/>
    <w:rsid w:val="000B444F"/>
    <w:rsid w:val="000B4C8B"/>
    <w:rsid w:val="000B5614"/>
    <w:rsid w:val="000B6442"/>
    <w:rsid w:val="000B6C7C"/>
    <w:rsid w:val="000B77EF"/>
    <w:rsid w:val="000B7AA9"/>
    <w:rsid w:val="000C0A2B"/>
    <w:rsid w:val="000C0F4C"/>
    <w:rsid w:val="000C1FFE"/>
    <w:rsid w:val="000C27EC"/>
    <w:rsid w:val="000C2A0A"/>
    <w:rsid w:val="000C2E97"/>
    <w:rsid w:val="000C30EC"/>
    <w:rsid w:val="000C3126"/>
    <w:rsid w:val="000C3750"/>
    <w:rsid w:val="000C41F4"/>
    <w:rsid w:val="000C445B"/>
    <w:rsid w:val="000C4E40"/>
    <w:rsid w:val="000C576D"/>
    <w:rsid w:val="000C5841"/>
    <w:rsid w:val="000C6378"/>
    <w:rsid w:val="000C662C"/>
    <w:rsid w:val="000C6706"/>
    <w:rsid w:val="000C6D88"/>
    <w:rsid w:val="000C7641"/>
    <w:rsid w:val="000C7845"/>
    <w:rsid w:val="000C7BCE"/>
    <w:rsid w:val="000D0087"/>
    <w:rsid w:val="000D01E7"/>
    <w:rsid w:val="000D0542"/>
    <w:rsid w:val="000D0CDE"/>
    <w:rsid w:val="000D155D"/>
    <w:rsid w:val="000D159D"/>
    <w:rsid w:val="000D165D"/>
    <w:rsid w:val="000D1991"/>
    <w:rsid w:val="000D210A"/>
    <w:rsid w:val="000D27C7"/>
    <w:rsid w:val="000D3441"/>
    <w:rsid w:val="000D36CE"/>
    <w:rsid w:val="000D3961"/>
    <w:rsid w:val="000D474B"/>
    <w:rsid w:val="000D480C"/>
    <w:rsid w:val="000D61CE"/>
    <w:rsid w:val="000D6D45"/>
    <w:rsid w:val="000D7F55"/>
    <w:rsid w:val="000E01DA"/>
    <w:rsid w:val="000E0984"/>
    <w:rsid w:val="000E0C2E"/>
    <w:rsid w:val="000E1DED"/>
    <w:rsid w:val="000E2B86"/>
    <w:rsid w:val="000E2FB1"/>
    <w:rsid w:val="000E2FDA"/>
    <w:rsid w:val="000E3989"/>
    <w:rsid w:val="000E39EA"/>
    <w:rsid w:val="000E3B20"/>
    <w:rsid w:val="000E3D72"/>
    <w:rsid w:val="000E3EA0"/>
    <w:rsid w:val="000E4008"/>
    <w:rsid w:val="000E4188"/>
    <w:rsid w:val="000E43E8"/>
    <w:rsid w:val="000E4B03"/>
    <w:rsid w:val="000E4D41"/>
    <w:rsid w:val="000E4FA3"/>
    <w:rsid w:val="000E548D"/>
    <w:rsid w:val="000E5986"/>
    <w:rsid w:val="000E5AC2"/>
    <w:rsid w:val="000E63D4"/>
    <w:rsid w:val="000E6FD3"/>
    <w:rsid w:val="000E7336"/>
    <w:rsid w:val="000E78DC"/>
    <w:rsid w:val="000E7A69"/>
    <w:rsid w:val="000E7CDD"/>
    <w:rsid w:val="000E7CFE"/>
    <w:rsid w:val="000E7EF5"/>
    <w:rsid w:val="000F0807"/>
    <w:rsid w:val="000F0B57"/>
    <w:rsid w:val="000F0F69"/>
    <w:rsid w:val="000F19CB"/>
    <w:rsid w:val="000F1D85"/>
    <w:rsid w:val="000F21B2"/>
    <w:rsid w:val="000F2CE0"/>
    <w:rsid w:val="000F3018"/>
    <w:rsid w:val="000F3357"/>
    <w:rsid w:val="000F3415"/>
    <w:rsid w:val="000F4E46"/>
    <w:rsid w:val="000F53EC"/>
    <w:rsid w:val="000F5600"/>
    <w:rsid w:val="000F5D05"/>
    <w:rsid w:val="000F6BA6"/>
    <w:rsid w:val="000F6E0F"/>
    <w:rsid w:val="000F784B"/>
    <w:rsid w:val="000F7C6E"/>
    <w:rsid w:val="000F7DD9"/>
    <w:rsid w:val="00101088"/>
    <w:rsid w:val="00101915"/>
    <w:rsid w:val="00101B1B"/>
    <w:rsid w:val="00101BC0"/>
    <w:rsid w:val="00102206"/>
    <w:rsid w:val="0010228B"/>
    <w:rsid w:val="001024C3"/>
    <w:rsid w:val="00102576"/>
    <w:rsid w:val="00102638"/>
    <w:rsid w:val="001029C7"/>
    <w:rsid w:val="00102F54"/>
    <w:rsid w:val="00103D3A"/>
    <w:rsid w:val="00104CA4"/>
    <w:rsid w:val="001055AD"/>
    <w:rsid w:val="00105A7B"/>
    <w:rsid w:val="00105B93"/>
    <w:rsid w:val="00106508"/>
    <w:rsid w:val="00106AB2"/>
    <w:rsid w:val="00107016"/>
    <w:rsid w:val="00110363"/>
    <w:rsid w:val="0011156C"/>
    <w:rsid w:val="00112670"/>
    <w:rsid w:val="00113126"/>
    <w:rsid w:val="0011332A"/>
    <w:rsid w:val="001134B9"/>
    <w:rsid w:val="0011425A"/>
    <w:rsid w:val="00114C28"/>
    <w:rsid w:val="00114E0A"/>
    <w:rsid w:val="00115313"/>
    <w:rsid w:val="00115696"/>
    <w:rsid w:val="001158A9"/>
    <w:rsid w:val="00115C59"/>
    <w:rsid w:val="00116070"/>
    <w:rsid w:val="0011607B"/>
    <w:rsid w:val="00116C25"/>
    <w:rsid w:val="00116E07"/>
    <w:rsid w:val="001170ED"/>
    <w:rsid w:val="00117FD7"/>
    <w:rsid w:val="00120112"/>
    <w:rsid w:val="0012065E"/>
    <w:rsid w:val="00120973"/>
    <w:rsid w:val="00120B5C"/>
    <w:rsid w:val="0012158F"/>
    <w:rsid w:val="0012196C"/>
    <w:rsid w:val="00121C49"/>
    <w:rsid w:val="00121F78"/>
    <w:rsid w:val="00122454"/>
    <w:rsid w:val="00122A92"/>
    <w:rsid w:val="001230EA"/>
    <w:rsid w:val="0012350D"/>
    <w:rsid w:val="001243AE"/>
    <w:rsid w:val="00124529"/>
    <w:rsid w:val="00124721"/>
    <w:rsid w:val="00125142"/>
    <w:rsid w:val="00125311"/>
    <w:rsid w:val="0012585E"/>
    <w:rsid w:val="001258EE"/>
    <w:rsid w:val="0012595C"/>
    <w:rsid w:val="001259D7"/>
    <w:rsid w:val="00127112"/>
    <w:rsid w:val="0012713F"/>
    <w:rsid w:val="0013028F"/>
    <w:rsid w:val="00130861"/>
    <w:rsid w:val="00130CC0"/>
    <w:rsid w:val="00131993"/>
    <w:rsid w:val="00131AC9"/>
    <w:rsid w:val="00131E48"/>
    <w:rsid w:val="001321BD"/>
    <w:rsid w:val="001328D9"/>
    <w:rsid w:val="00132C1D"/>
    <w:rsid w:val="001330C5"/>
    <w:rsid w:val="00133B78"/>
    <w:rsid w:val="00133DEF"/>
    <w:rsid w:val="001343B6"/>
    <w:rsid w:val="00134CF7"/>
    <w:rsid w:val="00134D70"/>
    <w:rsid w:val="00135001"/>
    <w:rsid w:val="00137120"/>
    <w:rsid w:val="0013729A"/>
    <w:rsid w:val="00137ACB"/>
    <w:rsid w:val="00140A9D"/>
    <w:rsid w:val="00141A5D"/>
    <w:rsid w:val="00141DD4"/>
    <w:rsid w:val="00142C69"/>
    <w:rsid w:val="00142D6F"/>
    <w:rsid w:val="00143714"/>
    <w:rsid w:val="0014379C"/>
    <w:rsid w:val="0014418C"/>
    <w:rsid w:val="0014449D"/>
    <w:rsid w:val="001444B2"/>
    <w:rsid w:val="00144789"/>
    <w:rsid w:val="001447C9"/>
    <w:rsid w:val="00144D4E"/>
    <w:rsid w:val="00144DCC"/>
    <w:rsid w:val="00145A0D"/>
    <w:rsid w:val="00145D71"/>
    <w:rsid w:val="00147036"/>
    <w:rsid w:val="00147804"/>
    <w:rsid w:val="00147F47"/>
    <w:rsid w:val="00151D79"/>
    <w:rsid w:val="00151E9C"/>
    <w:rsid w:val="00151ED0"/>
    <w:rsid w:val="0015258D"/>
    <w:rsid w:val="00152740"/>
    <w:rsid w:val="001527FC"/>
    <w:rsid w:val="00152843"/>
    <w:rsid w:val="00152B4C"/>
    <w:rsid w:val="00152F09"/>
    <w:rsid w:val="00153896"/>
    <w:rsid w:val="001538EC"/>
    <w:rsid w:val="00153F3D"/>
    <w:rsid w:val="001543AA"/>
    <w:rsid w:val="001548D4"/>
    <w:rsid w:val="0015675A"/>
    <w:rsid w:val="00156818"/>
    <w:rsid w:val="0015709E"/>
    <w:rsid w:val="001576E6"/>
    <w:rsid w:val="00157A71"/>
    <w:rsid w:val="00160917"/>
    <w:rsid w:val="00160953"/>
    <w:rsid w:val="0016099C"/>
    <w:rsid w:val="00160BBE"/>
    <w:rsid w:val="00161534"/>
    <w:rsid w:val="001615B6"/>
    <w:rsid w:val="001618BA"/>
    <w:rsid w:val="00161A70"/>
    <w:rsid w:val="00162523"/>
    <w:rsid w:val="00162C3A"/>
    <w:rsid w:val="00163024"/>
    <w:rsid w:val="001630C8"/>
    <w:rsid w:val="00163449"/>
    <w:rsid w:val="00163531"/>
    <w:rsid w:val="00163FE7"/>
    <w:rsid w:val="00164715"/>
    <w:rsid w:val="001649D8"/>
    <w:rsid w:val="00164D89"/>
    <w:rsid w:val="00165E71"/>
    <w:rsid w:val="00166067"/>
    <w:rsid w:val="001662CB"/>
    <w:rsid w:val="00166455"/>
    <w:rsid w:val="00166C8F"/>
    <w:rsid w:val="00167893"/>
    <w:rsid w:val="00167B16"/>
    <w:rsid w:val="00167E37"/>
    <w:rsid w:val="00170555"/>
    <w:rsid w:val="0017074B"/>
    <w:rsid w:val="00171968"/>
    <w:rsid w:val="001719F5"/>
    <w:rsid w:val="00172D0A"/>
    <w:rsid w:val="00172E9E"/>
    <w:rsid w:val="00173122"/>
    <w:rsid w:val="00173C8E"/>
    <w:rsid w:val="00173F22"/>
    <w:rsid w:val="00174042"/>
    <w:rsid w:val="00174298"/>
    <w:rsid w:val="001747EF"/>
    <w:rsid w:val="00174C2C"/>
    <w:rsid w:val="00175D3A"/>
    <w:rsid w:val="00175ED8"/>
    <w:rsid w:val="00176144"/>
    <w:rsid w:val="00176FD4"/>
    <w:rsid w:val="001773C5"/>
    <w:rsid w:val="001801EA"/>
    <w:rsid w:val="0018047E"/>
    <w:rsid w:val="00180952"/>
    <w:rsid w:val="00180D93"/>
    <w:rsid w:val="0018134A"/>
    <w:rsid w:val="001834C4"/>
    <w:rsid w:val="00183774"/>
    <w:rsid w:val="00183D6B"/>
    <w:rsid w:val="00184477"/>
    <w:rsid w:val="001857BC"/>
    <w:rsid w:val="00185965"/>
    <w:rsid w:val="00186252"/>
    <w:rsid w:val="00187D7A"/>
    <w:rsid w:val="001909DD"/>
    <w:rsid w:val="00190BE6"/>
    <w:rsid w:val="00190E37"/>
    <w:rsid w:val="001912C2"/>
    <w:rsid w:val="001914FE"/>
    <w:rsid w:val="00191631"/>
    <w:rsid w:val="00191A68"/>
    <w:rsid w:val="00192077"/>
    <w:rsid w:val="00192B43"/>
    <w:rsid w:val="00192C29"/>
    <w:rsid w:val="00192C6D"/>
    <w:rsid w:val="00192D0D"/>
    <w:rsid w:val="001936E1"/>
    <w:rsid w:val="00193929"/>
    <w:rsid w:val="00193E01"/>
    <w:rsid w:val="001945A5"/>
    <w:rsid w:val="00194D74"/>
    <w:rsid w:val="00195209"/>
    <w:rsid w:val="0019543A"/>
    <w:rsid w:val="00195ADC"/>
    <w:rsid w:val="00195D23"/>
    <w:rsid w:val="001969AE"/>
    <w:rsid w:val="00196B49"/>
    <w:rsid w:val="00196D55"/>
    <w:rsid w:val="00197405"/>
    <w:rsid w:val="001A159A"/>
    <w:rsid w:val="001A419F"/>
    <w:rsid w:val="001A47CC"/>
    <w:rsid w:val="001A48B8"/>
    <w:rsid w:val="001A4C03"/>
    <w:rsid w:val="001A5BD3"/>
    <w:rsid w:val="001A5F09"/>
    <w:rsid w:val="001A670E"/>
    <w:rsid w:val="001A6B69"/>
    <w:rsid w:val="001A6EB1"/>
    <w:rsid w:val="001A6FE3"/>
    <w:rsid w:val="001A73D8"/>
    <w:rsid w:val="001B05C6"/>
    <w:rsid w:val="001B0607"/>
    <w:rsid w:val="001B0A74"/>
    <w:rsid w:val="001B105A"/>
    <w:rsid w:val="001B10FB"/>
    <w:rsid w:val="001B15CB"/>
    <w:rsid w:val="001B2868"/>
    <w:rsid w:val="001B2A60"/>
    <w:rsid w:val="001B3825"/>
    <w:rsid w:val="001B4208"/>
    <w:rsid w:val="001B43D8"/>
    <w:rsid w:val="001B43E2"/>
    <w:rsid w:val="001B55AA"/>
    <w:rsid w:val="001B587E"/>
    <w:rsid w:val="001B5C5D"/>
    <w:rsid w:val="001B6098"/>
    <w:rsid w:val="001B6824"/>
    <w:rsid w:val="001C02E9"/>
    <w:rsid w:val="001C0677"/>
    <w:rsid w:val="001C1590"/>
    <w:rsid w:val="001C1669"/>
    <w:rsid w:val="001C1ADC"/>
    <w:rsid w:val="001C2F95"/>
    <w:rsid w:val="001C3119"/>
    <w:rsid w:val="001C3FFD"/>
    <w:rsid w:val="001C4304"/>
    <w:rsid w:val="001C430C"/>
    <w:rsid w:val="001C4513"/>
    <w:rsid w:val="001C47A0"/>
    <w:rsid w:val="001C547F"/>
    <w:rsid w:val="001C54A8"/>
    <w:rsid w:val="001C5766"/>
    <w:rsid w:val="001C5D73"/>
    <w:rsid w:val="001C6577"/>
    <w:rsid w:val="001C705B"/>
    <w:rsid w:val="001C7753"/>
    <w:rsid w:val="001C7976"/>
    <w:rsid w:val="001D0307"/>
    <w:rsid w:val="001D0670"/>
    <w:rsid w:val="001D079B"/>
    <w:rsid w:val="001D18AE"/>
    <w:rsid w:val="001D222E"/>
    <w:rsid w:val="001D2511"/>
    <w:rsid w:val="001D3F17"/>
    <w:rsid w:val="001D416C"/>
    <w:rsid w:val="001D46DE"/>
    <w:rsid w:val="001D4C18"/>
    <w:rsid w:val="001D6CB5"/>
    <w:rsid w:val="001D6D6F"/>
    <w:rsid w:val="001D7420"/>
    <w:rsid w:val="001D7668"/>
    <w:rsid w:val="001E22A7"/>
    <w:rsid w:val="001E26A3"/>
    <w:rsid w:val="001E2EAF"/>
    <w:rsid w:val="001E3355"/>
    <w:rsid w:val="001E33CB"/>
    <w:rsid w:val="001E370B"/>
    <w:rsid w:val="001E3E34"/>
    <w:rsid w:val="001E3FD5"/>
    <w:rsid w:val="001E4B19"/>
    <w:rsid w:val="001E4BEB"/>
    <w:rsid w:val="001E4C50"/>
    <w:rsid w:val="001E636A"/>
    <w:rsid w:val="001E63B7"/>
    <w:rsid w:val="001E696F"/>
    <w:rsid w:val="001E78BA"/>
    <w:rsid w:val="001E79A1"/>
    <w:rsid w:val="001E7D93"/>
    <w:rsid w:val="001E7F39"/>
    <w:rsid w:val="001F222F"/>
    <w:rsid w:val="001F265A"/>
    <w:rsid w:val="001F27FC"/>
    <w:rsid w:val="001F27FD"/>
    <w:rsid w:val="001F2A80"/>
    <w:rsid w:val="001F3B07"/>
    <w:rsid w:val="001F4280"/>
    <w:rsid w:val="001F45C1"/>
    <w:rsid w:val="001F4BB4"/>
    <w:rsid w:val="001F5985"/>
    <w:rsid w:val="001F6721"/>
    <w:rsid w:val="001F69F8"/>
    <w:rsid w:val="001F6FD4"/>
    <w:rsid w:val="001F7EF0"/>
    <w:rsid w:val="0020016A"/>
    <w:rsid w:val="002002A1"/>
    <w:rsid w:val="002011A5"/>
    <w:rsid w:val="002033EC"/>
    <w:rsid w:val="002038E1"/>
    <w:rsid w:val="0020466F"/>
    <w:rsid w:val="0020468C"/>
    <w:rsid w:val="00205A39"/>
    <w:rsid w:val="0020600A"/>
    <w:rsid w:val="00206105"/>
    <w:rsid w:val="0020641E"/>
    <w:rsid w:val="00206E11"/>
    <w:rsid w:val="00206EA6"/>
    <w:rsid w:val="00207562"/>
    <w:rsid w:val="0020756C"/>
    <w:rsid w:val="002102BD"/>
    <w:rsid w:val="0021038D"/>
    <w:rsid w:val="002112E5"/>
    <w:rsid w:val="0021150F"/>
    <w:rsid w:val="00211DE1"/>
    <w:rsid w:val="00212199"/>
    <w:rsid w:val="00212729"/>
    <w:rsid w:val="00212B4D"/>
    <w:rsid w:val="002132C4"/>
    <w:rsid w:val="0021347B"/>
    <w:rsid w:val="00213D42"/>
    <w:rsid w:val="00213F42"/>
    <w:rsid w:val="002155F6"/>
    <w:rsid w:val="002158D5"/>
    <w:rsid w:val="00215AA5"/>
    <w:rsid w:val="00215C43"/>
    <w:rsid w:val="0021797D"/>
    <w:rsid w:val="00217AC7"/>
    <w:rsid w:val="002206FC"/>
    <w:rsid w:val="00220B9E"/>
    <w:rsid w:val="00222CA0"/>
    <w:rsid w:val="002240F8"/>
    <w:rsid w:val="00224EF6"/>
    <w:rsid w:val="0022520E"/>
    <w:rsid w:val="0022541D"/>
    <w:rsid w:val="00225961"/>
    <w:rsid w:val="00225BE7"/>
    <w:rsid w:val="002264E4"/>
    <w:rsid w:val="002267A3"/>
    <w:rsid w:val="00227023"/>
    <w:rsid w:val="0022746E"/>
    <w:rsid w:val="002274C4"/>
    <w:rsid w:val="002275DC"/>
    <w:rsid w:val="00230020"/>
    <w:rsid w:val="00230105"/>
    <w:rsid w:val="0023054B"/>
    <w:rsid w:val="002307E0"/>
    <w:rsid w:val="00230D2E"/>
    <w:rsid w:val="00231481"/>
    <w:rsid w:val="00231734"/>
    <w:rsid w:val="0023230C"/>
    <w:rsid w:val="002324DA"/>
    <w:rsid w:val="002326DA"/>
    <w:rsid w:val="0023288C"/>
    <w:rsid w:val="00232ABC"/>
    <w:rsid w:val="00233774"/>
    <w:rsid w:val="00234430"/>
    <w:rsid w:val="00234562"/>
    <w:rsid w:val="00234753"/>
    <w:rsid w:val="00234FAA"/>
    <w:rsid w:val="00235065"/>
    <w:rsid w:val="00235304"/>
    <w:rsid w:val="00235685"/>
    <w:rsid w:val="00236799"/>
    <w:rsid w:val="002368BC"/>
    <w:rsid w:val="00237109"/>
    <w:rsid w:val="00240058"/>
    <w:rsid w:val="00240C97"/>
    <w:rsid w:val="0024100C"/>
    <w:rsid w:val="00241187"/>
    <w:rsid w:val="002413C4"/>
    <w:rsid w:val="00241939"/>
    <w:rsid w:val="00241B47"/>
    <w:rsid w:val="00242013"/>
    <w:rsid w:val="00242582"/>
    <w:rsid w:val="002439C1"/>
    <w:rsid w:val="00243D4A"/>
    <w:rsid w:val="00244845"/>
    <w:rsid w:val="002454E2"/>
    <w:rsid w:val="002469E5"/>
    <w:rsid w:val="0024753F"/>
    <w:rsid w:val="002501AC"/>
    <w:rsid w:val="00250FF2"/>
    <w:rsid w:val="002516A8"/>
    <w:rsid w:val="00251751"/>
    <w:rsid w:val="00252700"/>
    <w:rsid w:val="00252A6B"/>
    <w:rsid w:val="002531AD"/>
    <w:rsid w:val="00253352"/>
    <w:rsid w:val="002534A9"/>
    <w:rsid w:val="00253CE1"/>
    <w:rsid w:val="00253EBA"/>
    <w:rsid w:val="00253F04"/>
    <w:rsid w:val="002540DD"/>
    <w:rsid w:val="00254EE1"/>
    <w:rsid w:val="002551A6"/>
    <w:rsid w:val="002558BD"/>
    <w:rsid w:val="002558FE"/>
    <w:rsid w:val="00255B93"/>
    <w:rsid w:val="002568BB"/>
    <w:rsid w:val="00256EB2"/>
    <w:rsid w:val="00260247"/>
    <w:rsid w:val="00260324"/>
    <w:rsid w:val="00260362"/>
    <w:rsid w:val="0026094D"/>
    <w:rsid w:val="00260A1C"/>
    <w:rsid w:val="00260DF3"/>
    <w:rsid w:val="0026129C"/>
    <w:rsid w:val="00261DBC"/>
    <w:rsid w:val="002623D9"/>
    <w:rsid w:val="00262BF1"/>
    <w:rsid w:val="00262C4D"/>
    <w:rsid w:val="00262CEB"/>
    <w:rsid w:val="00263314"/>
    <w:rsid w:val="00263C4C"/>
    <w:rsid w:val="00263DC0"/>
    <w:rsid w:val="002659BA"/>
    <w:rsid w:val="00266660"/>
    <w:rsid w:val="002672F7"/>
    <w:rsid w:val="002678E5"/>
    <w:rsid w:val="00267967"/>
    <w:rsid w:val="002706FB"/>
    <w:rsid w:val="002709B0"/>
    <w:rsid w:val="00270FD7"/>
    <w:rsid w:val="0027109C"/>
    <w:rsid w:val="00271275"/>
    <w:rsid w:val="002715D9"/>
    <w:rsid w:val="002717FD"/>
    <w:rsid w:val="00271D8C"/>
    <w:rsid w:val="002723E5"/>
    <w:rsid w:val="0027261A"/>
    <w:rsid w:val="002726D8"/>
    <w:rsid w:val="0027353A"/>
    <w:rsid w:val="002739C7"/>
    <w:rsid w:val="0027491C"/>
    <w:rsid w:val="0027494D"/>
    <w:rsid w:val="00274BA4"/>
    <w:rsid w:val="0027676D"/>
    <w:rsid w:val="00276A88"/>
    <w:rsid w:val="002770E0"/>
    <w:rsid w:val="00277874"/>
    <w:rsid w:val="00277911"/>
    <w:rsid w:val="00277A8D"/>
    <w:rsid w:val="00280011"/>
    <w:rsid w:val="0028056C"/>
    <w:rsid w:val="002806E5"/>
    <w:rsid w:val="00280D07"/>
    <w:rsid w:val="002817C8"/>
    <w:rsid w:val="00282298"/>
    <w:rsid w:val="00283056"/>
    <w:rsid w:val="002832EB"/>
    <w:rsid w:val="00283422"/>
    <w:rsid w:val="0028349A"/>
    <w:rsid w:val="00283743"/>
    <w:rsid w:val="002837FB"/>
    <w:rsid w:val="00283FFA"/>
    <w:rsid w:val="00284170"/>
    <w:rsid w:val="00284922"/>
    <w:rsid w:val="00285110"/>
    <w:rsid w:val="00285449"/>
    <w:rsid w:val="0028557A"/>
    <w:rsid w:val="002869F2"/>
    <w:rsid w:val="00286A09"/>
    <w:rsid w:val="00287324"/>
    <w:rsid w:val="00287523"/>
    <w:rsid w:val="00287547"/>
    <w:rsid w:val="00287BFE"/>
    <w:rsid w:val="0029177B"/>
    <w:rsid w:val="002918AF"/>
    <w:rsid w:val="002919EE"/>
    <w:rsid w:val="00291A07"/>
    <w:rsid w:val="002920F7"/>
    <w:rsid w:val="0029235D"/>
    <w:rsid w:val="002924C4"/>
    <w:rsid w:val="00292539"/>
    <w:rsid w:val="0029269A"/>
    <w:rsid w:val="00292C63"/>
    <w:rsid w:val="002931A0"/>
    <w:rsid w:val="00293F31"/>
    <w:rsid w:val="00294047"/>
    <w:rsid w:val="002945F3"/>
    <w:rsid w:val="00294612"/>
    <w:rsid w:val="00294897"/>
    <w:rsid w:val="00295162"/>
    <w:rsid w:val="002960CE"/>
    <w:rsid w:val="00296159"/>
    <w:rsid w:val="002967B8"/>
    <w:rsid w:val="002967F1"/>
    <w:rsid w:val="00297F16"/>
    <w:rsid w:val="002A0019"/>
    <w:rsid w:val="002A01AB"/>
    <w:rsid w:val="002A0231"/>
    <w:rsid w:val="002A07F6"/>
    <w:rsid w:val="002A07FB"/>
    <w:rsid w:val="002A1216"/>
    <w:rsid w:val="002A1B53"/>
    <w:rsid w:val="002A2406"/>
    <w:rsid w:val="002A2506"/>
    <w:rsid w:val="002A2AB1"/>
    <w:rsid w:val="002A2B34"/>
    <w:rsid w:val="002A2E6E"/>
    <w:rsid w:val="002A2E9B"/>
    <w:rsid w:val="002A33C3"/>
    <w:rsid w:val="002A391C"/>
    <w:rsid w:val="002A3C7B"/>
    <w:rsid w:val="002A3EA2"/>
    <w:rsid w:val="002A4DA8"/>
    <w:rsid w:val="002A4FB7"/>
    <w:rsid w:val="002A657F"/>
    <w:rsid w:val="002A6A51"/>
    <w:rsid w:val="002A6D59"/>
    <w:rsid w:val="002A6F6F"/>
    <w:rsid w:val="002A755F"/>
    <w:rsid w:val="002B0DA8"/>
    <w:rsid w:val="002B22A5"/>
    <w:rsid w:val="002B26F1"/>
    <w:rsid w:val="002B33DB"/>
    <w:rsid w:val="002B3C4E"/>
    <w:rsid w:val="002B5346"/>
    <w:rsid w:val="002B621A"/>
    <w:rsid w:val="002B622B"/>
    <w:rsid w:val="002B6271"/>
    <w:rsid w:val="002B6324"/>
    <w:rsid w:val="002B632F"/>
    <w:rsid w:val="002B67FC"/>
    <w:rsid w:val="002B6962"/>
    <w:rsid w:val="002B755C"/>
    <w:rsid w:val="002B77DF"/>
    <w:rsid w:val="002B7AD4"/>
    <w:rsid w:val="002B7E49"/>
    <w:rsid w:val="002C0B68"/>
    <w:rsid w:val="002C0C43"/>
    <w:rsid w:val="002C0D7F"/>
    <w:rsid w:val="002C0E56"/>
    <w:rsid w:val="002C1384"/>
    <w:rsid w:val="002C346C"/>
    <w:rsid w:val="002C3534"/>
    <w:rsid w:val="002C3FC1"/>
    <w:rsid w:val="002C4583"/>
    <w:rsid w:val="002C4D95"/>
    <w:rsid w:val="002C566A"/>
    <w:rsid w:val="002C5CF7"/>
    <w:rsid w:val="002C685C"/>
    <w:rsid w:val="002C6CD9"/>
    <w:rsid w:val="002C6E80"/>
    <w:rsid w:val="002C742F"/>
    <w:rsid w:val="002C76FD"/>
    <w:rsid w:val="002C77E4"/>
    <w:rsid w:val="002D120D"/>
    <w:rsid w:val="002D171F"/>
    <w:rsid w:val="002D177D"/>
    <w:rsid w:val="002D1CFB"/>
    <w:rsid w:val="002D2013"/>
    <w:rsid w:val="002D2C84"/>
    <w:rsid w:val="002D3227"/>
    <w:rsid w:val="002D3620"/>
    <w:rsid w:val="002D43C2"/>
    <w:rsid w:val="002D5227"/>
    <w:rsid w:val="002D6616"/>
    <w:rsid w:val="002D7AF1"/>
    <w:rsid w:val="002D7CF7"/>
    <w:rsid w:val="002E09B0"/>
    <w:rsid w:val="002E207F"/>
    <w:rsid w:val="002E24D8"/>
    <w:rsid w:val="002E298D"/>
    <w:rsid w:val="002E2AE2"/>
    <w:rsid w:val="002E35D3"/>
    <w:rsid w:val="002E3619"/>
    <w:rsid w:val="002E363F"/>
    <w:rsid w:val="002E36BE"/>
    <w:rsid w:val="002E3739"/>
    <w:rsid w:val="002E4500"/>
    <w:rsid w:val="002E4656"/>
    <w:rsid w:val="002E4D78"/>
    <w:rsid w:val="002E5A36"/>
    <w:rsid w:val="002E645D"/>
    <w:rsid w:val="002E64F0"/>
    <w:rsid w:val="002E6B29"/>
    <w:rsid w:val="002E7428"/>
    <w:rsid w:val="002F1336"/>
    <w:rsid w:val="002F20FE"/>
    <w:rsid w:val="002F249D"/>
    <w:rsid w:val="002F2B4D"/>
    <w:rsid w:val="002F309F"/>
    <w:rsid w:val="002F3D76"/>
    <w:rsid w:val="002F45E0"/>
    <w:rsid w:val="002F4A99"/>
    <w:rsid w:val="002F4D82"/>
    <w:rsid w:val="002F6122"/>
    <w:rsid w:val="002F6303"/>
    <w:rsid w:val="002F7076"/>
    <w:rsid w:val="002F73CA"/>
    <w:rsid w:val="002F75A7"/>
    <w:rsid w:val="002F7BBA"/>
    <w:rsid w:val="00300742"/>
    <w:rsid w:val="00300941"/>
    <w:rsid w:val="003013E6"/>
    <w:rsid w:val="003015A4"/>
    <w:rsid w:val="00303240"/>
    <w:rsid w:val="00303254"/>
    <w:rsid w:val="003039D5"/>
    <w:rsid w:val="00303C4F"/>
    <w:rsid w:val="00303EDD"/>
    <w:rsid w:val="0030417C"/>
    <w:rsid w:val="00304833"/>
    <w:rsid w:val="00304EA6"/>
    <w:rsid w:val="0030513D"/>
    <w:rsid w:val="0030527A"/>
    <w:rsid w:val="00305490"/>
    <w:rsid w:val="00305D51"/>
    <w:rsid w:val="003060CE"/>
    <w:rsid w:val="0030662F"/>
    <w:rsid w:val="003070FF"/>
    <w:rsid w:val="00307777"/>
    <w:rsid w:val="003078B7"/>
    <w:rsid w:val="00310507"/>
    <w:rsid w:val="0031069E"/>
    <w:rsid w:val="00311286"/>
    <w:rsid w:val="00312C29"/>
    <w:rsid w:val="00312FD7"/>
    <w:rsid w:val="00312FE1"/>
    <w:rsid w:val="00313250"/>
    <w:rsid w:val="00313C83"/>
    <w:rsid w:val="0031400A"/>
    <w:rsid w:val="0031404C"/>
    <w:rsid w:val="00315599"/>
    <w:rsid w:val="00316129"/>
    <w:rsid w:val="0031635C"/>
    <w:rsid w:val="003165FF"/>
    <w:rsid w:val="003173AD"/>
    <w:rsid w:val="00317F7E"/>
    <w:rsid w:val="003202E1"/>
    <w:rsid w:val="003203CA"/>
    <w:rsid w:val="00320654"/>
    <w:rsid w:val="0032077F"/>
    <w:rsid w:val="00321033"/>
    <w:rsid w:val="00321791"/>
    <w:rsid w:val="00321C0E"/>
    <w:rsid w:val="0032236E"/>
    <w:rsid w:val="003223C7"/>
    <w:rsid w:val="003227F1"/>
    <w:rsid w:val="00322B5A"/>
    <w:rsid w:val="00322B98"/>
    <w:rsid w:val="003230C3"/>
    <w:rsid w:val="003236AC"/>
    <w:rsid w:val="00323B85"/>
    <w:rsid w:val="0032414C"/>
    <w:rsid w:val="00324A6A"/>
    <w:rsid w:val="00324D6B"/>
    <w:rsid w:val="0032503E"/>
    <w:rsid w:val="0032586B"/>
    <w:rsid w:val="00325C0B"/>
    <w:rsid w:val="00325E3C"/>
    <w:rsid w:val="00325FEA"/>
    <w:rsid w:val="00326207"/>
    <w:rsid w:val="00326308"/>
    <w:rsid w:val="00326EE9"/>
    <w:rsid w:val="00327285"/>
    <w:rsid w:val="00327370"/>
    <w:rsid w:val="0032759F"/>
    <w:rsid w:val="0032794D"/>
    <w:rsid w:val="003301AE"/>
    <w:rsid w:val="0033057C"/>
    <w:rsid w:val="00330789"/>
    <w:rsid w:val="00331190"/>
    <w:rsid w:val="0033191C"/>
    <w:rsid w:val="00331AC3"/>
    <w:rsid w:val="00332293"/>
    <w:rsid w:val="00333487"/>
    <w:rsid w:val="0033397E"/>
    <w:rsid w:val="00334798"/>
    <w:rsid w:val="00334DBA"/>
    <w:rsid w:val="00335772"/>
    <w:rsid w:val="00335C0F"/>
    <w:rsid w:val="00337136"/>
    <w:rsid w:val="00337800"/>
    <w:rsid w:val="00337D7E"/>
    <w:rsid w:val="00340697"/>
    <w:rsid w:val="00340F7D"/>
    <w:rsid w:val="00341913"/>
    <w:rsid w:val="00341DF1"/>
    <w:rsid w:val="0034252A"/>
    <w:rsid w:val="0034366D"/>
    <w:rsid w:val="00343CE6"/>
    <w:rsid w:val="00343E1A"/>
    <w:rsid w:val="00344C73"/>
    <w:rsid w:val="003454E6"/>
    <w:rsid w:val="003459BA"/>
    <w:rsid w:val="00347476"/>
    <w:rsid w:val="00347B69"/>
    <w:rsid w:val="00350E60"/>
    <w:rsid w:val="00351BE9"/>
    <w:rsid w:val="00352CF5"/>
    <w:rsid w:val="00353200"/>
    <w:rsid w:val="00353426"/>
    <w:rsid w:val="0035397C"/>
    <w:rsid w:val="00353B25"/>
    <w:rsid w:val="00353FDA"/>
    <w:rsid w:val="00353FF6"/>
    <w:rsid w:val="00354DB9"/>
    <w:rsid w:val="003556D3"/>
    <w:rsid w:val="00355D1D"/>
    <w:rsid w:val="00355EE7"/>
    <w:rsid w:val="00356346"/>
    <w:rsid w:val="00356A31"/>
    <w:rsid w:val="00357096"/>
    <w:rsid w:val="00357225"/>
    <w:rsid w:val="00357D55"/>
    <w:rsid w:val="0036065C"/>
    <w:rsid w:val="00360667"/>
    <w:rsid w:val="0036113D"/>
    <w:rsid w:val="003616ED"/>
    <w:rsid w:val="003628B9"/>
    <w:rsid w:val="003631FF"/>
    <w:rsid w:val="00363861"/>
    <w:rsid w:val="00363D7C"/>
    <w:rsid w:val="00363DF1"/>
    <w:rsid w:val="00364615"/>
    <w:rsid w:val="0036481F"/>
    <w:rsid w:val="0036485E"/>
    <w:rsid w:val="003649C0"/>
    <w:rsid w:val="00365535"/>
    <w:rsid w:val="003657E7"/>
    <w:rsid w:val="00365ACD"/>
    <w:rsid w:val="003662E9"/>
    <w:rsid w:val="003663BC"/>
    <w:rsid w:val="00366582"/>
    <w:rsid w:val="00366B8C"/>
    <w:rsid w:val="003678AF"/>
    <w:rsid w:val="00370077"/>
    <w:rsid w:val="00370260"/>
    <w:rsid w:val="0037236A"/>
    <w:rsid w:val="003724B3"/>
    <w:rsid w:val="00372B54"/>
    <w:rsid w:val="00372F7E"/>
    <w:rsid w:val="0037329A"/>
    <w:rsid w:val="00374602"/>
    <w:rsid w:val="003759E0"/>
    <w:rsid w:val="00375F04"/>
    <w:rsid w:val="0037629D"/>
    <w:rsid w:val="003772A9"/>
    <w:rsid w:val="00377EF8"/>
    <w:rsid w:val="0038062F"/>
    <w:rsid w:val="00381036"/>
    <w:rsid w:val="00381398"/>
    <w:rsid w:val="00382317"/>
    <w:rsid w:val="00382399"/>
    <w:rsid w:val="00382C21"/>
    <w:rsid w:val="003836B0"/>
    <w:rsid w:val="0038387A"/>
    <w:rsid w:val="003849DC"/>
    <w:rsid w:val="00384EE2"/>
    <w:rsid w:val="00386289"/>
    <w:rsid w:val="00386447"/>
    <w:rsid w:val="00386873"/>
    <w:rsid w:val="00386F2A"/>
    <w:rsid w:val="003870FC"/>
    <w:rsid w:val="0038774A"/>
    <w:rsid w:val="00387ABD"/>
    <w:rsid w:val="0039001B"/>
    <w:rsid w:val="00390805"/>
    <w:rsid w:val="00390AA9"/>
    <w:rsid w:val="00390D22"/>
    <w:rsid w:val="00391EEB"/>
    <w:rsid w:val="0039259F"/>
    <w:rsid w:val="00392A82"/>
    <w:rsid w:val="0039322D"/>
    <w:rsid w:val="003932E4"/>
    <w:rsid w:val="003935BC"/>
    <w:rsid w:val="003935DE"/>
    <w:rsid w:val="0039378A"/>
    <w:rsid w:val="00393973"/>
    <w:rsid w:val="00394989"/>
    <w:rsid w:val="00394B3C"/>
    <w:rsid w:val="00394FEC"/>
    <w:rsid w:val="0039625C"/>
    <w:rsid w:val="003967CC"/>
    <w:rsid w:val="00396B64"/>
    <w:rsid w:val="003977E6"/>
    <w:rsid w:val="003A109C"/>
    <w:rsid w:val="003A12F8"/>
    <w:rsid w:val="003A131B"/>
    <w:rsid w:val="003A1AF6"/>
    <w:rsid w:val="003A262C"/>
    <w:rsid w:val="003A2704"/>
    <w:rsid w:val="003A3189"/>
    <w:rsid w:val="003A34B5"/>
    <w:rsid w:val="003A360C"/>
    <w:rsid w:val="003A3974"/>
    <w:rsid w:val="003A39BD"/>
    <w:rsid w:val="003A3AAC"/>
    <w:rsid w:val="003A3DDA"/>
    <w:rsid w:val="003A46BB"/>
    <w:rsid w:val="003A478B"/>
    <w:rsid w:val="003A5B9E"/>
    <w:rsid w:val="003A6E68"/>
    <w:rsid w:val="003A7136"/>
    <w:rsid w:val="003A7679"/>
    <w:rsid w:val="003A7DCE"/>
    <w:rsid w:val="003A7DE2"/>
    <w:rsid w:val="003B0CCF"/>
    <w:rsid w:val="003B1CDD"/>
    <w:rsid w:val="003B1FF8"/>
    <w:rsid w:val="003B2272"/>
    <w:rsid w:val="003B25CF"/>
    <w:rsid w:val="003B2C04"/>
    <w:rsid w:val="003B4C08"/>
    <w:rsid w:val="003B4C99"/>
    <w:rsid w:val="003B58B8"/>
    <w:rsid w:val="003B6103"/>
    <w:rsid w:val="003B67E9"/>
    <w:rsid w:val="003B687F"/>
    <w:rsid w:val="003B6B34"/>
    <w:rsid w:val="003B6F04"/>
    <w:rsid w:val="003B7EBC"/>
    <w:rsid w:val="003B7F7E"/>
    <w:rsid w:val="003C05E5"/>
    <w:rsid w:val="003C22D1"/>
    <w:rsid w:val="003C338B"/>
    <w:rsid w:val="003C3555"/>
    <w:rsid w:val="003C3C11"/>
    <w:rsid w:val="003C44AC"/>
    <w:rsid w:val="003C51A5"/>
    <w:rsid w:val="003C5D52"/>
    <w:rsid w:val="003C5DC7"/>
    <w:rsid w:val="003C7203"/>
    <w:rsid w:val="003C73D2"/>
    <w:rsid w:val="003C745E"/>
    <w:rsid w:val="003C7DF2"/>
    <w:rsid w:val="003D0262"/>
    <w:rsid w:val="003D077A"/>
    <w:rsid w:val="003D082B"/>
    <w:rsid w:val="003D0980"/>
    <w:rsid w:val="003D0D56"/>
    <w:rsid w:val="003D108F"/>
    <w:rsid w:val="003D2444"/>
    <w:rsid w:val="003D2733"/>
    <w:rsid w:val="003D2CAE"/>
    <w:rsid w:val="003D2EEA"/>
    <w:rsid w:val="003D2FD3"/>
    <w:rsid w:val="003D4298"/>
    <w:rsid w:val="003D4B5F"/>
    <w:rsid w:val="003D527E"/>
    <w:rsid w:val="003D551C"/>
    <w:rsid w:val="003D570C"/>
    <w:rsid w:val="003D744A"/>
    <w:rsid w:val="003E0B2A"/>
    <w:rsid w:val="003E1219"/>
    <w:rsid w:val="003E1471"/>
    <w:rsid w:val="003E17A7"/>
    <w:rsid w:val="003E1A81"/>
    <w:rsid w:val="003E1B09"/>
    <w:rsid w:val="003E2029"/>
    <w:rsid w:val="003E2B1F"/>
    <w:rsid w:val="003E2BAD"/>
    <w:rsid w:val="003E2FC4"/>
    <w:rsid w:val="003E3D7B"/>
    <w:rsid w:val="003E3EE7"/>
    <w:rsid w:val="003E503F"/>
    <w:rsid w:val="003E5854"/>
    <w:rsid w:val="003E5AF7"/>
    <w:rsid w:val="003E5E3D"/>
    <w:rsid w:val="003E64B9"/>
    <w:rsid w:val="003E78D6"/>
    <w:rsid w:val="003E79D6"/>
    <w:rsid w:val="003E7B45"/>
    <w:rsid w:val="003E7D14"/>
    <w:rsid w:val="003F0A33"/>
    <w:rsid w:val="003F0F81"/>
    <w:rsid w:val="003F0F9D"/>
    <w:rsid w:val="003F1744"/>
    <w:rsid w:val="003F18C3"/>
    <w:rsid w:val="003F3EB2"/>
    <w:rsid w:val="003F3FA1"/>
    <w:rsid w:val="003F43C5"/>
    <w:rsid w:val="003F5208"/>
    <w:rsid w:val="003F557B"/>
    <w:rsid w:val="003F6F55"/>
    <w:rsid w:val="003F732B"/>
    <w:rsid w:val="003F7B8F"/>
    <w:rsid w:val="0040040A"/>
    <w:rsid w:val="00400AC4"/>
    <w:rsid w:val="0040116A"/>
    <w:rsid w:val="004012F2"/>
    <w:rsid w:val="00401327"/>
    <w:rsid w:val="00401583"/>
    <w:rsid w:val="004017FB"/>
    <w:rsid w:val="00401F0E"/>
    <w:rsid w:val="0040206F"/>
    <w:rsid w:val="004032B0"/>
    <w:rsid w:val="004032DF"/>
    <w:rsid w:val="004036B2"/>
    <w:rsid w:val="00403790"/>
    <w:rsid w:val="00404661"/>
    <w:rsid w:val="00405AC2"/>
    <w:rsid w:val="00405E1A"/>
    <w:rsid w:val="004068BD"/>
    <w:rsid w:val="00406959"/>
    <w:rsid w:val="00407283"/>
    <w:rsid w:val="00407494"/>
    <w:rsid w:val="00407A7C"/>
    <w:rsid w:val="00407B0D"/>
    <w:rsid w:val="00407D99"/>
    <w:rsid w:val="00407FBB"/>
    <w:rsid w:val="00410E3C"/>
    <w:rsid w:val="00410FA1"/>
    <w:rsid w:val="00411B7E"/>
    <w:rsid w:val="00411D37"/>
    <w:rsid w:val="004122D6"/>
    <w:rsid w:val="00412D0F"/>
    <w:rsid w:val="004133F7"/>
    <w:rsid w:val="00414803"/>
    <w:rsid w:val="0041658E"/>
    <w:rsid w:val="004174E1"/>
    <w:rsid w:val="004175F3"/>
    <w:rsid w:val="00417CFB"/>
    <w:rsid w:val="0042000E"/>
    <w:rsid w:val="004201AF"/>
    <w:rsid w:val="004201EC"/>
    <w:rsid w:val="00420AA3"/>
    <w:rsid w:val="00420B2C"/>
    <w:rsid w:val="00420F52"/>
    <w:rsid w:val="00421657"/>
    <w:rsid w:val="004217B2"/>
    <w:rsid w:val="00421995"/>
    <w:rsid w:val="0042280E"/>
    <w:rsid w:val="004242F0"/>
    <w:rsid w:val="00424BB1"/>
    <w:rsid w:val="0042536E"/>
    <w:rsid w:val="00425A08"/>
    <w:rsid w:val="00427154"/>
    <w:rsid w:val="00427518"/>
    <w:rsid w:val="00427571"/>
    <w:rsid w:val="004275B3"/>
    <w:rsid w:val="00427C38"/>
    <w:rsid w:val="00431942"/>
    <w:rsid w:val="0043203F"/>
    <w:rsid w:val="0043208E"/>
    <w:rsid w:val="00432724"/>
    <w:rsid w:val="00432D21"/>
    <w:rsid w:val="00432EE4"/>
    <w:rsid w:val="00432F4A"/>
    <w:rsid w:val="0043353C"/>
    <w:rsid w:val="00434E26"/>
    <w:rsid w:val="004351A1"/>
    <w:rsid w:val="00435208"/>
    <w:rsid w:val="00436515"/>
    <w:rsid w:val="00436BB7"/>
    <w:rsid w:val="004370F7"/>
    <w:rsid w:val="00437A35"/>
    <w:rsid w:val="00437C53"/>
    <w:rsid w:val="0044087F"/>
    <w:rsid w:val="00440ADA"/>
    <w:rsid w:val="00440B0C"/>
    <w:rsid w:val="00440FCF"/>
    <w:rsid w:val="004416CB"/>
    <w:rsid w:val="00441902"/>
    <w:rsid w:val="00441A49"/>
    <w:rsid w:val="004435BC"/>
    <w:rsid w:val="00443F5A"/>
    <w:rsid w:val="00445045"/>
    <w:rsid w:val="0044533B"/>
    <w:rsid w:val="0044548D"/>
    <w:rsid w:val="00445CF2"/>
    <w:rsid w:val="00447285"/>
    <w:rsid w:val="004472E9"/>
    <w:rsid w:val="0044730B"/>
    <w:rsid w:val="00447BD5"/>
    <w:rsid w:val="00447D85"/>
    <w:rsid w:val="00447DBF"/>
    <w:rsid w:val="00450361"/>
    <w:rsid w:val="00450837"/>
    <w:rsid w:val="00450867"/>
    <w:rsid w:val="00451137"/>
    <w:rsid w:val="00451B1F"/>
    <w:rsid w:val="00451EBD"/>
    <w:rsid w:val="00451FDD"/>
    <w:rsid w:val="004527B7"/>
    <w:rsid w:val="00453759"/>
    <w:rsid w:val="00453B8E"/>
    <w:rsid w:val="00453BCA"/>
    <w:rsid w:val="00453F4F"/>
    <w:rsid w:val="0045413F"/>
    <w:rsid w:val="004542D0"/>
    <w:rsid w:val="00454D8A"/>
    <w:rsid w:val="00455037"/>
    <w:rsid w:val="0045585B"/>
    <w:rsid w:val="004560C2"/>
    <w:rsid w:val="0045799C"/>
    <w:rsid w:val="00457A35"/>
    <w:rsid w:val="00460052"/>
    <w:rsid w:val="0046006D"/>
    <w:rsid w:val="00460A3E"/>
    <w:rsid w:val="00460E33"/>
    <w:rsid w:val="004613E1"/>
    <w:rsid w:val="0046169B"/>
    <w:rsid w:val="00461BB8"/>
    <w:rsid w:val="00461CA6"/>
    <w:rsid w:val="004622EF"/>
    <w:rsid w:val="004623A2"/>
    <w:rsid w:val="004625A9"/>
    <w:rsid w:val="00462743"/>
    <w:rsid w:val="00462AE6"/>
    <w:rsid w:val="0046307E"/>
    <w:rsid w:val="004633CC"/>
    <w:rsid w:val="0046345B"/>
    <w:rsid w:val="00463C1E"/>
    <w:rsid w:val="00463C6E"/>
    <w:rsid w:val="0046462B"/>
    <w:rsid w:val="004649E5"/>
    <w:rsid w:val="00464C25"/>
    <w:rsid w:val="00465184"/>
    <w:rsid w:val="00466143"/>
    <w:rsid w:val="00466767"/>
    <w:rsid w:val="00466A80"/>
    <w:rsid w:val="00466DB8"/>
    <w:rsid w:val="00466DE6"/>
    <w:rsid w:val="004671A1"/>
    <w:rsid w:val="00467507"/>
    <w:rsid w:val="00467AA3"/>
    <w:rsid w:val="00473232"/>
    <w:rsid w:val="004734DC"/>
    <w:rsid w:val="004754D5"/>
    <w:rsid w:val="00475685"/>
    <w:rsid w:val="004756C7"/>
    <w:rsid w:val="004759C9"/>
    <w:rsid w:val="00475A28"/>
    <w:rsid w:val="00475EC0"/>
    <w:rsid w:val="00476374"/>
    <w:rsid w:val="004764FB"/>
    <w:rsid w:val="0047677D"/>
    <w:rsid w:val="0047678A"/>
    <w:rsid w:val="00476A1E"/>
    <w:rsid w:val="00477185"/>
    <w:rsid w:val="004772E6"/>
    <w:rsid w:val="00481220"/>
    <w:rsid w:val="00482859"/>
    <w:rsid w:val="004837B2"/>
    <w:rsid w:val="00483A15"/>
    <w:rsid w:val="00483B62"/>
    <w:rsid w:val="00484208"/>
    <w:rsid w:val="00484B75"/>
    <w:rsid w:val="00484DA5"/>
    <w:rsid w:val="00485038"/>
    <w:rsid w:val="0048675F"/>
    <w:rsid w:val="004869EE"/>
    <w:rsid w:val="00486B2C"/>
    <w:rsid w:val="00486BDD"/>
    <w:rsid w:val="004877CA"/>
    <w:rsid w:val="00490349"/>
    <w:rsid w:val="00490736"/>
    <w:rsid w:val="00490CC7"/>
    <w:rsid w:val="004930EE"/>
    <w:rsid w:val="004949F2"/>
    <w:rsid w:val="0049550C"/>
    <w:rsid w:val="00495ADE"/>
    <w:rsid w:val="00496B90"/>
    <w:rsid w:val="00497003"/>
    <w:rsid w:val="004975C1"/>
    <w:rsid w:val="004A0045"/>
    <w:rsid w:val="004A1082"/>
    <w:rsid w:val="004A172F"/>
    <w:rsid w:val="004A20CB"/>
    <w:rsid w:val="004A2C36"/>
    <w:rsid w:val="004A2D8F"/>
    <w:rsid w:val="004A4D45"/>
    <w:rsid w:val="004A4EE4"/>
    <w:rsid w:val="004A6603"/>
    <w:rsid w:val="004A68C4"/>
    <w:rsid w:val="004A6DE4"/>
    <w:rsid w:val="004A6F5A"/>
    <w:rsid w:val="004A7982"/>
    <w:rsid w:val="004A7F06"/>
    <w:rsid w:val="004B00A6"/>
    <w:rsid w:val="004B067B"/>
    <w:rsid w:val="004B0995"/>
    <w:rsid w:val="004B1516"/>
    <w:rsid w:val="004B181C"/>
    <w:rsid w:val="004B19EE"/>
    <w:rsid w:val="004B1F8F"/>
    <w:rsid w:val="004B2974"/>
    <w:rsid w:val="004B345A"/>
    <w:rsid w:val="004B3766"/>
    <w:rsid w:val="004B3A31"/>
    <w:rsid w:val="004B408A"/>
    <w:rsid w:val="004B4274"/>
    <w:rsid w:val="004B609F"/>
    <w:rsid w:val="004B611C"/>
    <w:rsid w:val="004B6205"/>
    <w:rsid w:val="004B639C"/>
    <w:rsid w:val="004B642A"/>
    <w:rsid w:val="004B65BB"/>
    <w:rsid w:val="004B6EAC"/>
    <w:rsid w:val="004B7E4E"/>
    <w:rsid w:val="004B7EB7"/>
    <w:rsid w:val="004C0154"/>
    <w:rsid w:val="004C082B"/>
    <w:rsid w:val="004C0FB3"/>
    <w:rsid w:val="004C1523"/>
    <w:rsid w:val="004C15A0"/>
    <w:rsid w:val="004C21CA"/>
    <w:rsid w:val="004C2CE2"/>
    <w:rsid w:val="004C301C"/>
    <w:rsid w:val="004C30E4"/>
    <w:rsid w:val="004C3989"/>
    <w:rsid w:val="004C3CCE"/>
    <w:rsid w:val="004C4497"/>
    <w:rsid w:val="004C4805"/>
    <w:rsid w:val="004C4F02"/>
    <w:rsid w:val="004C5B5D"/>
    <w:rsid w:val="004C6CF0"/>
    <w:rsid w:val="004C7995"/>
    <w:rsid w:val="004D022A"/>
    <w:rsid w:val="004D07F9"/>
    <w:rsid w:val="004D0DD6"/>
    <w:rsid w:val="004D0EFA"/>
    <w:rsid w:val="004D0FAF"/>
    <w:rsid w:val="004D1D6A"/>
    <w:rsid w:val="004D295B"/>
    <w:rsid w:val="004D2B83"/>
    <w:rsid w:val="004D2ECE"/>
    <w:rsid w:val="004D33C6"/>
    <w:rsid w:val="004D37C9"/>
    <w:rsid w:val="004D3DF3"/>
    <w:rsid w:val="004D46AA"/>
    <w:rsid w:val="004D49B5"/>
    <w:rsid w:val="004D616C"/>
    <w:rsid w:val="004D6507"/>
    <w:rsid w:val="004D7607"/>
    <w:rsid w:val="004D7D7D"/>
    <w:rsid w:val="004E002B"/>
    <w:rsid w:val="004E002F"/>
    <w:rsid w:val="004E080B"/>
    <w:rsid w:val="004E082C"/>
    <w:rsid w:val="004E1251"/>
    <w:rsid w:val="004E12E4"/>
    <w:rsid w:val="004E1B9F"/>
    <w:rsid w:val="004E1E50"/>
    <w:rsid w:val="004E28A2"/>
    <w:rsid w:val="004E2A96"/>
    <w:rsid w:val="004E3285"/>
    <w:rsid w:val="004E3614"/>
    <w:rsid w:val="004E45F8"/>
    <w:rsid w:val="004E4FA4"/>
    <w:rsid w:val="004E4FDB"/>
    <w:rsid w:val="004E552E"/>
    <w:rsid w:val="004E556A"/>
    <w:rsid w:val="004E5C22"/>
    <w:rsid w:val="004E610D"/>
    <w:rsid w:val="004E626F"/>
    <w:rsid w:val="004E672F"/>
    <w:rsid w:val="004E6AD2"/>
    <w:rsid w:val="004E6DB1"/>
    <w:rsid w:val="004E6FD9"/>
    <w:rsid w:val="004E7437"/>
    <w:rsid w:val="004E75E5"/>
    <w:rsid w:val="004E76A0"/>
    <w:rsid w:val="004E7FA3"/>
    <w:rsid w:val="004F0C6F"/>
    <w:rsid w:val="004F1704"/>
    <w:rsid w:val="004F28E4"/>
    <w:rsid w:val="004F35AB"/>
    <w:rsid w:val="004F401F"/>
    <w:rsid w:val="004F49D3"/>
    <w:rsid w:val="004F4CFB"/>
    <w:rsid w:val="004F4ECE"/>
    <w:rsid w:val="004F5974"/>
    <w:rsid w:val="004F5BA8"/>
    <w:rsid w:val="004F65E8"/>
    <w:rsid w:val="004F66CB"/>
    <w:rsid w:val="004F6973"/>
    <w:rsid w:val="004F6B60"/>
    <w:rsid w:val="004F6E06"/>
    <w:rsid w:val="004F79E4"/>
    <w:rsid w:val="004F7CCC"/>
    <w:rsid w:val="0050070E"/>
    <w:rsid w:val="00500F6C"/>
    <w:rsid w:val="00501189"/>
    <w:rsid w:val="00501E56"/>
    <w:rsid w:val="005022AB"/>
    <w:rsid w:val="00502CAD"/>
    <w:rsid w:val="00503085"/>
    <w:rsid w:val="005033F5"/>
    <w:rsid w:val="00504295"/>
    <w:rsid w:val="00504437"/>
    <w:rsid w:val="00504632"/>
    <w:rsid w:val="005054FB"/>
    <w:rsid w:val="00505E6F"/>
    <w:rsid w:val="005060F2"/>
    <w:rsid w:val="00507603"/>
    <w:rsid w:val="00507FA6"/>
    <w:rsid w:val="005100CB"/>
    <w:rsid w:val="005118CB"/>
    <w:rsid w:val="00511CC7"/>
    <w:rsid w:val="00512391"/>
    <w:rsid w:val="005126BD"/>
    <w:rsid w:val="00512F8F"/>
    <w:rsid w:val="00513038"/>
    <w:rsid w:val="005132DB"/>
    <w:rsid w:val="005133BF"/>
    <w:rsid w:val="005133F7"/>
    <w:rsid w:val="00514CB9"/>
    <w:rsid w:val="00514FCD"/>
    <w:rsid w:val="0051501F"/>
    <w:rsid w:val="0051630B"/>
    <w:rsid w:val="00516426"/>
    <w:rsid w:val="00516442"/>
    <w:rsid w:val="00516DB6"/>
    <w:rsid w:val="005173C8"/>
    <w:rsid w:val="00517A4A"/>
    <w:rsid w:val="00520890"/>
    <w:rsid w:val="005209CB"/>
    <w:rsid w:val="00522D79"/>
    <w:rsid w:val="00522DF1"/>
    <w:rsid w:val="00523351"/>
    <w:rsid w:val="005252A9"/>
    <w:rsid w:val="005266FE"/>
    <w:rsid w:val="0052795B"/>
    <w:rsid w:val="005302D7"/>
    <w:rsid w:val="00530B57"/>
    <w:rsid w:val="00530FF1"/>
    <w:rsid w:val="005325E2"/>
    <w:rsid w:val="00533840"/>
    <w:rsid w:val="00534097"/>
    <w:rsid w:val="005342D0"/>
    <w:rsid w:val="005348EB"/>
    <w:rsid w:val="00534C18"/>
    <w:rsid w:val="00534D7B"/>
    <w:rsid w:val="00534F89"/>
    <w:rsid w:val="005350C0"/>
    <w:rsid w:val="00535449"/>
    <w:rsid w:val="00535DA2"/>
    <w:rsid w:val="00536505"/>
    <w:rsid w:val="0053692F"/>
    <w:rsid w:val="00536F73"/>
    <w:rsid w:val="005372F4"/>
    <w:rsid w:val="0053738A"/>
    <w:rsid w:val="005379BE"/>
    <w:rsid w:val="005409D8"/>
    <w:rsid w:val="00541125"/>
    <w:rsid w:val="00541214"/>
    <w:rsid w:val="0054198F"/>
    <w:rsid w:val="00543261"/>
    <w:rsid w:val="00543DD5"/>
    <w:rsid w:val="00544246"/>
    <w:rsid w:val="00544762"/>
    <w:rsid w:val="00544872"/>
    <w:rsid w:val="00544F57"/>
    <w:rsid w:val="00546A3B"/>
    <w:rsid w:val="00546C39"/>
    <w:rsid w:val="0055079C"/>
    <w:rsid w:val="00550F94"/>
    <w:rsid w:val="00551545"/>
    <w:rsid w:val="00551D2F"/>
    <w:rsid w:val="00552182"/>
    <w:rsid w:val="00552239"/>
    <w:rsid w:val="0055252B"/>
    <w:rsid w:val="0055277E"/>
    <w:rsid w:val="00552BBA"/>
    <w:rsid w:val="00553309"/>
    <w:rsid w:val="00553328"/>
    <w:rsid w:val="00553827"/>
    <w:rsid w:val="005539F5"/>
    <w:rsid w:val="00554371"/>
    <w:rsid w:val="0055462C"/>
    <w:rsid w:val="00554688"/>
    <w:rsid w:val="00554BB9"/>
    <w:rsid w:val="00554FF3"/>
    <w:rsid w:val="00555B66"/>
    <w:rsid w:val="00555FCA"/>
    <w:rsid w:val="005562B3"/>
    <w:rsid w:val="00556425"/>
    <w:rsid w:val="00556A4D"/>
    <w:rsid w:val="00557C2C"/>
    <w:rsid w:val="00557E29"/>
    <w:rsid w:val="00560240"/>
    <w:rsid w:val="0056062D"/>
    <w:rsid w:val="005618DF"/>
    <w:rsid w:val="005629C9"/>
    <w:rsid w:val="00562EED"/>
    <w:rsid w:val="00562F6D"/>
    <w:rsid w:val="00563921"/>
    <w:rsid w:val="00564681"/>
    <w:rsid w:val="00564B2F"/>
    <w:rsid w:val="00564B3F"/>
    <w:rsid w:val="005651B4"/>
    <w:rsid w:val="00565483"/>
    <w:rsid w:val="0056574F"/>
    <w:rsid w:val="00566282"/>
    <w:rsid w:val="005666DB"/>
    <w:rsid w:val="0056685E"/>
    <w:rsid w:val="00566946"/>
    <w:rsid w:val="00566B63"/>
    <w:rsid w:val="00566C4F"/>
    <w:rsid w:val="00566FA9"/>
    <w:rsid w:val="005670AB"/>
    <w:rsid w:val="005673C1"/>
    <w:rsid w:val="00567A02"/>
    <w:rsid w:val="00567DC9"/>
    <w:rsid w:val="00567ECF"/>
    <w:rsid w:val="005701BA"/>
    <w:rsid w:val="00570872"/>
    <w:rsid w:val="00570E6A"/>
    <w:rsid w:val="00570EE7"/>
    <w:rsid w:val="00570FF5"/>
    <w:rsid w:val="00570FFB"/>
    <w:rsid w:val="005711A1"/>
    <w:rsid w:val="00571443"/>
    <w:rsid w:val="00571473"/>
    <w:rsid w:val="00571EEA"/>
    <w:rsid w:val="00572143"/>
    <w:rsid w:val="005726ED"/>
    <w:rsid w:val="005727A8"/>
    <w:rsid w:val="005728CD"/>
    <w:rsid w:val="00572911"/>
    <w:rsid w:val="00573273"/>
    <w:rsid w:val="00573E55"/>
    <w:rsid w:val="0057413C"/>
    <w:rsid w:val="00574354"/>
    <w:rsid w:val="00574D9C"/>
    <w:rsid w:val="00575130"/>
    <w:rsid w:val="005756F1"/>
    <w:rsid w:val="005762A6"/>
    <w:rsid w:val="00577331"/>
    <w:rsid w:val="00577401"/>
    <w:rsid w:val="00577C36"/>
    <w:rsid w:val="00580121"/>
    <w:rsid w:val="00580750"/>
    <w:rsid w:val="005808F1"/>
    <w:rsid w:val="00580972"/>
    <w:rsid w:val="00580FC4"/>
    <w:rsid w:val="00581D66"/>
    <w:rsid w:val="00582161"/>
    <w:rsid w:val="005822A4"/>
    <w:rsid w:val="0058292F"/>
    <w:rsid w:val="00582FF0"/>
    <w:rsid w:val="0058300B"/>
    <w:rsid w:val="00583290"/>
    <w:rsid w:val="00584182"/>
    <w:rsid w:val="00584D71"/>
    <w:rsid w:val="005853CE"/>
    <w:rsid w:val="00585571"/>
    <w:rsid w:val="0058664C"/>
    <w:rsid w:val="00586886"/>
    <w:rsid w:val="005870B5"/>
    <w:rsid w:val="00587924"/>
    <w:rsid w:val="00590061"/>
    <w:rsid w:val="00590241"/>
    <w:rsid w:val="00590DB9"/>
    <w:rsid w:val="00591DD8"/>
    <w:rsid w:val="005927C4"/>
    <w:rsid w:val="00592F08"/>
    <w:rsid w:val="005932B9"/>
    <w:rsid w:val="00593F53"/>
    <w:rsid w:val="00594100"/>
    <w:rsid w:val="005948FE"/>
    <w:rsid w:val="00594A5C"/>
    <w:rsid w:val="00595829"/>
    <w:rsid w:val="00595B0D"/>
    <w:rsid w:val="00595B6E"/>
    <w:rsid w:val="00595FFD"/>
    <w:rsid w:val="005960CB"/>
    <w:rsid w:val="00596E96"/>
    <w:rsid w:val="00597060"/>
    <w:rsid w:val="005A0805"/>
    <w:rsid w:val="005A1DCE"/>
    <w:rsid w:val="005A2965"/>
    <w:rsid w:val="005A2C45"/>
    <w:rsid w:val="005A2C6A"/>
    <w:rsid w:val="005A3426"/>
    <w:rsid w:val="005A4708"/>
    <w:rsid w:val="005A4B6E"/>
    <w:rsid w:val="005A5E45"/>
    <w:rsid w:val="005A6803"/>
    <w:rsid w:val="005A7BB4"/>
    <w:rsid w:val="005A7E5F"/>
    <w:rsid w:val="005B02A9"/>
    <w:rsid w:val="005B0FCA"/>
    <w:rsid w:val="005B1264"/>
    <w:rsid w:val="005B1570"/>
    <w:rsid w:val="005B164E"/>
    <w:rsid w:val="005B1B73"/>
    <w:rsid w:val="005B21A4"/>
    <w:rsid w:val="005B231D"/>
    <w:rsid w:val="005B288E"/>
    <w:rsid w:val="005B2903"/>
    <w:rsid w:val="005B2B4D"/>
    <w:rsid w:val="005B2C0C"/>
    <w:rsid w:val="005B31AE"/>
    <w:rsid w:val="005B3B8C"/>
    <w:rsid w:val="005B3F2B"/>
    <w:rsid w:val="005B3FC6"/>
    <w:rsid w:val="005B433D"/>
    <w:rsid w:val="005B4D10"/>
    <w:rsid w:val="005B4F5D"/>
    <w:rsid w:val="005B54F9"/>
    <w:rsid w:val="005B563B"/>
    <w:rsid w:val="005B5D8C"/>
    <w:rsid w:val="005B5D94"/>
    <w:rsid w:val="005B6008"/>
    <w:rsid w:val="005B629A"/>
    <w:rsid w:val="005B63E1"/>
    <w:rsid w:val="005B6442"/>
    <w:rsid w:val="005B6444"/>
    <w:rsid w:val="005B71DC"/>
    <w:rsid w:val="005B7D77"/>
    <w:rsid w:val="005C026F"/>
    <w:rsid w:val="005C0379"/>
    <w:rsid w:val="005C04B3"/>
    <w:rsid w:val="005C0769"/>
    <w:rsid w:val="005C0C2A"/>
    <w:rsid w:val="005C0DD4"/>
    <w:rsid w:val="005C13DA"/>
    <w:rsid w:val="005C14B8"/>
    <w:rsid w:val="005C1DF3"/>
    <w:rsid w:val="005C2213"/>
    <w:rsid w:val="005C22EA"/>
    <w:rsid w:val="005C2320"/>
    <w:rsid w:val="005C286A"/>
    <w:rsid w:val="005C2A43"/>
    <w:rsid w:val="005C2DAF"/>
    <w:rsid w:val="005C427D"/>
    <w:rsid w:val="005C48CB"/>
    <w:rsid w:val="005C4B5E"/>
    <w:rsid w:val="005C5DDE"/>
    <w:rsid w:val="005C6A27"/>
    <w:rsid w:val="005C6CDB"/>
    <w:rsid w:val="005C7077"/>
    <w:rsid w:val="005C7414"/>
    <w:rsid w:val="005D070D"/>
    <w:rsid w:val="005D19AE"/>
    <w:rsid w:val="005D19B6"/>
    <w:rsid w:val="005D5BAF"/>
    <w:rsid w:val="005D60FE"/>
    <w:rsid w:val="005D69E5"/>
    <w:rsid w:val="005D6B59"/>
    <w:rsid w:val="005D76D1"/>
    <w:rsid w:val="005D7CF6"/>
    <w:rsid w:val="005E0609"/>
    <w:rsid w:val="005E0950"/>
    <w:rsid w:val="005E0C6C"/>
    <w:rsid w:val="005E1467"/>
    <w:rsid w:val="005E1A14"/>
    <w:rsid w:val="005E1EF4"/>
    <w:rsid w:val="005E22AB"/>
    <w:rsid w:val="005E2556"/>
    <w:rsid w:val="005E3D3D"/>
    <w:rsid w:val="005E3F59"/>
    <w:rsid w:val="005E410D"/>
    <w:rsid w:val="005E477E"/>
    <w:rsid w:val="005E487D"/>
    <w:rsid w:val="005E5150"/>
    <w:rsid w:val="005E55BE"/>
    <w:rsid w:val="005E6201"/>
    <w:rsid w:val="005E6CF2"/>
    <w:rsid w:val="005E7059"/>
    <w:rsid w:val="005E757C"/>
    <w:rsid w:val="005E7766"/>
    <w:rsid w:val="005E77C2"/>
    <w:rsid w:val="005F0242"/>
    <w:rsid w:val="005F1256"/>
    <w:rsid w:val="005F16EA"/>
    <w:rsid w:val="005F17E7"/>
    <w:rsid w:val="005F18FD"/>
    <w:rsid w:val="005F1E8A"/>
    <w:rsid w:val="005F3091"/>
    <w:rsid w:val="005F310B"/>
    <w:rsid w:val="005F3536"/>
    <w:rsid w:val="005F355D"/>
    <w:rsid w:val="005F4437"/>
    <w:rsid w:val="005F4D1A"/>
    <w:rsid w:val="005F4E54"/>
    <w:rsid w:val="005F55F1"/>
    <w:rsid w:val="005F5F53"/>
    <w:rsid w:val="005F67AD"/>
    <w:rsid w:val="005F76D8"/>
    <w:rsid w:val="005F7EBA"/>
    <w:rsid w:val="0060065E"/>
    <w:rsid w:val="00600D1A"/>
    <w:rsid w:val="00600FA7"/>
    <w:rsid w:val="00601093"/>
    <w:rsid w:val="00601227"/>
    <w:rsid w:val="00601B33"/>
    <w:rsid w:val="006022E4"/>
    <w:rsid w:val="0060264E"/>
    <w:rsid w:val="006029ED"/>
    <w:rsid w:val="00603A0E"/>
    <w:rsid w:val="00603A3C"/>
    <w:rsid w:val="006043F7"/>
    <w:rsid w:val="006046E1"/>
    <w:rsid w:val="00604A0F"/>
    <w:rsid w:val="00604A2B"/>
    <w:rsid w:val="00604EAB"/>
    <w:rsid w:val="006057E8"/>
    <w:rsid w:val="00605E95"/>
    <w:rsid w:val="006065F2"/>
    <w:rsid w:val="00606A78"/>
    <w:rsid w:val="006116E9"/>
    <w:rsid w:val="00611E97"/>
    <w:rsid w:val="006123E0"/>
    <w:rsid w:val="00613755"/>
    <w:rsid w:val="006137FB"/>
    <w:rsid w:val="0061476F"/>
    <w:rsid w:val="0061481C"/>
    <w:rsid w:val="00615AF8"/>
    <w:rsid w:val="006166C6"/>
    <w:rsid w:val="00616708"/>
    <w:rsid w:val="00616832"/>
    <w:rsid w:val="00616E92"/>
    <w:rsid w:val="00617458"/>
    <w:rsid w:val="0061766F"/>
    <w:rsid w:val="00617A8B"/>
    <w:rsid w:val="00617C73"/>
    <w:rsid w:val="0062039F"/>
    <w:rsid w:val="00620572"/>
    <w:rsid w:val="006211B9"/>
    <w:rsid w:val="006219B1"/>
    <w:rsid w:val="00622649"/>
    <w:rsid w:val="0062294F"/>
    <w:rsid w:val="00623451"/>
    <w:rsid w:val="0062373D"/>
    <w:rsid w:val="006246B9"/>
    <w:rsid w:val="00624771"/>
    <w:rsid w:val="00624B7C"/>
    <w:rsid w:val="006253BA"/>
    <w:rsid w:val="00625B05"/>
    <w:rsid w:val="006265A2"/>
    <w:rsid w:val="00627059"/>
    <w:rsid w:val="00627ED2"/>
    <w:rsid w:val="00631077"/>
    <w:rsid w:val="00631352"/>
    <w:rsid w:val="006316F7"/>
    <w:rsid w:val="006323C4"/>
    <w:rsid w:val="00632663"/>
    <w:rsid w:val="00632EBF"/>
    <w:rsid w:val="0063365F"/>
    <w:rsid w:val="00633C05"/>
    <w:rsid w:val="006342D9"/>
    <w:rsid w:val="00635840"/>
    <w:rsid w:val="00635CF2"/>
    <w:rsid w:val="00636492"/>
    <w:rsid w:val="006365DD"/>
    <w:rsid w:val="00637397"/>
    <w:rsid w:val="00637472"/>
    <w:rsid w:val="00637CD2"/>
    <w:rsid w:val="00640550"/>
    <w:rsid w:val="006408AA"/>
    <w:rsid w:val="00640E51"/>
    <w:rsid w:val="006414A2"/>
    <w:rsid w:val="00641E85"/>
    <w:rsid w:val="00641EF5"/>
    <w:rsid w:val="00642155"/>
    <w:rsid w:val="00642951"/>
    <w:rsid w:val="006430BD"/>
    <w:rsid w:val="0064373F"/>
    <w:rsid w:val="006445EB"/>
    <w:rsid w:val="0064461B"/>
    <w:rsid w:val="0064473A"/>
    <w:rsid w:val="006447BC"/>
    <w:rsid w:val="006449EA"/>
    <w:rsid w:val="006455C4"/>
    <w:rsid w:val="00645B1C"/>
    <w:rsid w:val="00645F18"/>
    <w:rsid w:val="006468D9"/>
    <w:rsid w:val="00647310"/>
    <w:rsid w:val="006503A3"/>
    <w:rsid w:val="006510B8"/>
    <w:rsid w:val="006511CB"/>
    <w:rsid w:val="006526BC"/>
    <w:rsid w:val="006526D4"/>
    <w:rsid w:val="00652EF7"/>
    <w:rsid w:val="0065323D"/>
    <w:rsid w:val="006537E8"/>
    <w:rsid w:val="00653EB0"/>
    <w:rsid w:val="006546BA"/>
    <w:rsid w:val="00654791"/>
    <w:rsid w:val="00655A39"/>
    <w:rsid w:val="00655E43"/>
    <w:rsid w:val="00656053"/>
    <w:rsid w:val="006561E7"/>
    <w:rsid w:val="006561FF"/>
    <w:rsid w:val="0065640A"/>
    <w:rsid w:val="00661A37"/>
    <w:rsid w:val="00662275"/>
    <w:rsid w:val="00663487"/>
    <w:rsid w:val="00664145"/>
    <w:rsid w:val="006649D8"/>
    <w:rsid w:val="006653FF"/>
    <w:rsid w:val="006659ED"/>
    <w:rsid w:val="00665DC0"/>
    <w:rsid w:val="00666594"/>
    <w:rsid w:val="006670C8"/>
    <w:rsid w:val="006672F6"/>
    <w:rsid w:val="00667808"/>
    <w:rsid w:val="00667C12"/>
    <w:rsid w:val="00667E3F"/>
    <w:rsid w:val="00670ED4"/>
    <w:rsid w:val="006720E8"/>
    <w:rsid w:val="00672595"/>
    <w:rsid w:val="00672C44"/>
    <w:rsid w:val="00672D63"/>
    <w:rsid w:val="00673552"/>
    <w:rsid w:val="006736D7"/>
    <w:rsid w:val="00673C3B"/>
    <w:rsid w:val="006746CE"/>
    <w:rsid w:val="00674981"/>
    <w:rsid w:val="00676449"/>
    <w:rsid w:val="006779C3"/>
    <w:rsid w:val="00677C7C"/>
    <w:rsid w:val="00677E54"/>
    <w:rsid w:val="006803AB"/>
    <w:rsid w:val="00680D81"/>
    <w:rsid w:val="00680E69"/>
    <w:rsid w:val="006811C1"/>
    <w:rsid w:val="0068173D"/>
    <w:rsid w:val="00681870"/>
    <w:rsid w:val="006819D0"/>
    <w:rsid w:val="0068253A"/>
    <w:rsid w:val="00682B9E"/>
    <w:rsid w:val="00682D64"/>
    <w:rsid w:val="00682D7B"/>
    <w:rsid w:val="00683016"/>
    <w:rsid w:val="00684094"/>
    <w:rsid w:val="006840A2"/>
    <w:rsid w:val="006856B0"/>
    <w:rsid w:val="00685985"/>
    <w:rsid w:val="00685A28"/>
    <w:rsid w:val="00686069"/>
    <w:rsid w:val="0068668E"/>
    <w:rsid w:val="006869C8"/>
    <w:rsid w:val="0068761F"/>
    <w:rsid w:val="00687693"/>
    <w:rsid w:val="006876CB"/>
    <w:rsid w:val="006878CC"/>
    <w:rsid w:val="006900A8"/>
    <w:rsid w:val="00690316"/>
    <w:rsid w:val="006906E4"/>
    <w:rsid w:val="00690A0F"/>
    <w:rsid w:val="00690A8F"/>
    <w:rsid w:val="0069116E"/>
    <w:rsid w:val="006928E5"/>
    <w:rsid w:val="00692D8D"/>
    <w:rsid w:val="00693165"/>
    <w:rsid w:val="006938E9"/>
    <w:rsid w:val="00693EA4"/>
    <w:rsid w:val="0069472E"/>
    <w:rsid w:val="00694860"/>
    <w:rsid w:val="00694D52"/>
    <w:rsid w:val="00694DB6"/>
    <w:rsid w:val="0069553F"/>
    <w:rsid w:val="006A08DF"/>
    <w:rsid w:val="006A228D"/>
    <w:rsid w:val="006A23E7"/>
    <w:rsid w:val="006A28ED"/>
    <w:rsid w:val="006A2903"/>
    <w:rsid w:val="006A2AB7"/>
    <w:rsid w:val="006A47A5"/>
    <w:rsid w:val="006A4E8D"/>
    <w:rsid w:val="006A5363"/>
    <w:rsid w:val="006A595D"/>
    <w:rsid w:val="006A6683"/>
    <w:rsid w:val="006A66AC"/>
    <w:rsid w:val="006A715A"/>
    <w:rsid w:val="006A71C5"/>
    <w:rsid w:val="006A7666"/>
    <w:rsid w:val="006A7C64"/>
    <w:rsid w:val="006A7F6D"/>
    <w:rsid w:val="006A7F8D"/>
    <w:rsid w:val="006B00C7"/>
    <w:rsid w:val="006B010C"/>
    <w:rsid w:val="006B091A"/>
    <w:rsid w:val="006B09E2"/>
    <w:rsid w:val="006B1825"/>
    <w:rsid w:val="006B1C5E"/>
    <w:rsid w:val="006B214B"/>
    <w:rsid w:val="006B251A"/>
    <w:rsid w:val="006B25B5"/>
    <w:rsid w:val="006B28AE"/>
    <w:rsid w:val="006B39EC"/>
    <w:rsid w:val="006B5ED4"/>
    <w:rsid w:val="006B64E8"/>
    <w:rsid w:val="006B68E7"/>
    <w:rsid w:val="006B691E"/>
    <w:rsid w:val="006B7B59"/>
    <w:rsid w:val="006C0635"/>
    <w:rsid w:val="006C0AB3"/>
    <w:rsid w:val="006C1440"/>
    <w:rsid w:val="006C2AA7"/>
    <w:rsid w:val="006C304B"/>
    <w:rsid w:val="006C331B"/>
    <w:rsid w:val="006C3F6D"/>
    <w:rsid w:val="006C40D6"/>
    <w:rsid w:val="006C5611"/>
    <w:rsid w:val="006C61C3"/>
    <w:rsid w:val="006C628E"/>
    <w:rsid w:val="006C6A4E"/>
    <w:rsid w:val="006C73D0"/>
    <w:rsid w:val="006C78CE"/>
    <w:rsid w:val="006C7FCD"/>
    <w:rsid w:val="006D019A"/>
    <w:rsid w:val="006D0E98"/>
    <w:rsid w:val="006D0F46"/>
    <w:rsid w:val="006D0FB1"/>
    <w:rsid w:val="006D1DCB"/>
    <w:rsid w:val="006D1DDF"/>
    <w:rsid w:val="006D1E20"/>
    <w:rsid w:val="006D2CEA"/>
    <w:rsid w:val="006D2E31"/>
    <w:rsid w:val="006D38ED"/>
    <w:rsid w:val="006D48F0"/>
    <w:rsid w:val="006D4A18"/>
    <w:rsid w:val="006D5178"/>
    <w:rsid w:val="006D539A"/>
    <w:rsid w:val="006D5C19"/>
    <w:rsid w:val="006D623D"/>
    <w:rsid w:val="006D628B"/>
    <w:rsid w:val="006D6598"/>
    <w:rsid w:val="006D6749"/>
    <w:rsid w:val="006D6CA0"/>
    <w:rsid w:val="006D74DB"/>
    <w:rsid w:val="006D7565"/>
    <w:rsid w:val="006D784F"/>
    <w:rsid w:val="006D7CF2"/>
    <w:rsid w:val="006D7F5F"/>
    <w:rsid w:val="006E0C0E"/>
    <w:rsid w:val="006E0FFD"/>
    <w:rsid w:val="006E138C"/>
    <w:rsid w:val="006E152B"/>
    <w:rsid w:val="006E16E2"/>
    <w:rsid w:val="006E170A"/>
    <w:rsid w:val="006E2020"/>
    <w:rsid w:val="006E211B"/>
    <w:rsid w:val="006E2570"/>
    <w:rsid w:val="006E34BE"/>
    <w:rsid w:val="006E3A06"/>
    <w:rsid w:val="006E3DAB"/>
    <w:rsid w:val="006E4AD2"/>
    <w:rsid w:val="006E51D3"/>
    <w:rsid w:val="006E5AED"/>
    <w:rsid w:val="006E5D98"/>
    <w:rsid w:val="006E639C"/>
    <w:rsid w:val="006F0146"/>
    <w:rsid w:val="006F03D0"/>
    <w:rsid w:val="006F0686"/>
    <w:rsid w:val="006F08CC"/>
    <w:rsid w:val="006F23C4"/>
    <w:rsid w:val="006F3238"/>
    <w:rsid w:val="006F44F5"/>
    <w:rsid w:val="006F51DB"/>
    <w:rsid w:val="006F709F"/>
    <w:rsid w:val="006F7479"/>
    <w:rsid w:val="007007FC"/>
    <w:rsid w:val="00700963"/>
    <w:rsid w:val="00700C9C"/>
    <w:rsid w:val="007017E5"/>
    <w:rsid w:val="00702AD9"/>
    <w:rsid w:val="00703222"/>
    <w:rsid w:val="00703C97"/>
    <w:rsid w:val="00703DFF"/>
    <w:rsid w:val="0070527D"/>
    <w:rsid w:val="007059D6"/>
    <w:rsid w:val="00705E7B"/>
    <w:rsid w:val="00705EA8"/>
    <w:rsid w:val="007064CF"/>
    <w:rsid w:val="0070748A"/>
    <w:rsid w:val="00707B0F"/>
    <w:rsid w:val="00707E45"/>
    <w:rsid w:val="00710044"/>
    <w:rsid w:val="00710701"/>
    <w:rsid w:val="00710852"/>
    <w:rsid w:val="0071141B"/>
    <w:rsid w:val="00711F57"/>
    <w:rsid w:val="00712772"/>
    <w:rsid w:val="00712F81"/>
    <w:rsid w:val="0071334D"/>
    <w:rsid w:val="00713D76"/>
    <w:rsid w:val="007140CC"/>
    <w:rsid w:val="00714944"/>
    <w:rsid w:val="00715291"/>
    <w:rsid w:val="0071535F"/>
    <w:rsid w:val="00715DC9"/>
    <w:rsid w:val="00717776"/>
    <w:rsid w:val="007177A3"/>
    <w:rsid w:val="00717A2C"/>
    <w:rsid w:val="00717C83"/>
    <w:rsid w:val="00720D47"/>
    <w:rsid w:val="007211D5"/>
    <w:rsid w:val="007214A3"/>
    <w:rsid w:val="0072154E"/>
    <w:rsid w:val="00721E3F"/>
    <w:rsid w:val="007220EF"/>
    <w:rsid w:val="007223FD"/>
    <w:rsid w:val="00722CB3"/>
    <w:rsid w:val="00723E46"/>
    <w:rsid w:val="0072556F"/>
    <w:rsid w:val="0072566E"/>
    <w:rsid w:val="0072625A"/>
    <w:rsid w:val="00726BB2"/>
    <w:rsid w:val="007271BF"/>
    <w:rsid w:val="00727E33"/>
    <w:rsid w:val="007301DF"/>
    <w:rsid w:val="007305D0"/>
    <w:rsid w:val="00730A66"/>
    <w:rsid w:val="00730C7A"/>
    <w:rsid w:val="007312EC"/>
    <w:rsid w:val="00732459"/>
    <w:rsid w:val="00732B4E"/>
    <w:rsid w:val="00732B5F"/>
    <w:rsid w:val="00733B54"/>
    <w:rsid w:val="00733C60"/>
    <w:rsid w:val="00734481"/>
    <w:rsid w:val="00734689"/>
    <w:rsid w:val="007346AD"/>
    <w:rsid w:val="007348CE"/>
    <w:rsid w:val="007349F7"/>
    <w:rsid w:val="00734A93"/>
    <w:rsid w:val="0073529D"/>
    <w:rsid w:val="00735324"/>
    <w:rsid w:val="00735AFD"/>
    <w:rsid w:val="00735FD0"/>
    <w:rsid w:val="00737173"/>
    <w:rsid w:val="00737349"/>
    <w:rsid w:val="007373B8"/>
    <w:rsid w:val="00737E24"/>
    <w:rsid w:val="00737EE3"/>
    <w:rsid w:val="00740318"/>
    <w:rsid w:val="007409B0"/>
    <w:rsid w:val="00740AC9"/>
    <w:rsid w:val="00741029"/>
    <w:rsid w:val="00741C68"/>
    <w:rsid w:val="00741F14"/>
    <w:rsid w:val="00742086"/>
    <w:rsid w:val="007420FA"/>
    <w:rsid w:val="00742208"/>
    <w:rsid w:val="0074236E"/>
    <w:rsid w:val="00742C96"/>
    <w:rsid w:val="007431B8"/>
    <w:rsid w:val="00743483"/>
    <w:rsid w:val="0074349F"/>
    <w:rsid w:val="00743F4E"/>
    <w:rsid w:val="0074455C"/>
    <w:rsid w:val="00744EAF"/>
    <w:rsid w:val="00745835"/>
    <w:rsid w:val="00746766"/>
    <w:rsid w:val="00746F72"/>
    <w:rsid w:val="00747089"/>
    <w:rsid w:val="0075036F"/>
    <w:rsid w:val="007508C5"/>
    <w:rsid w:val="007509EC"/>
    <w:rsid w:val="0075104E"/>
    <w:rsid w:val="007521DA"/>
    <w:rsid w:val="007522A7"/>
    <w:rsid w:val="00752E09"/>
    <w:rsid w:val="0075323B"/>
    <w:rsid w:val="007539D9"/>
    <w:rsid w:val="00753F8D"/>
    <w:rsid w:val="00754032"/>
    <w:rsid w:val="007546FC"/>
    <w:rsid w:val="0075493E"/>
    <w:rsid w:val="00754BE4"/>
    <w:rsid w:val="00755416"/>
    <w:rsid w:val="007557D4"/>
    <w:rsid w:val="007559A6"/>
    <w:rsid w:val="00755E98"/>
    <w:rsid w:val="00755F93"/>
    <w:rsid w:val="00756ECA"/>
    <w:rsid w:val="00756F60"/>
    <w:rsid w:val="007571D6"/>
    <w:rsid w:val="00757490"/>
    <w:rsid w:val="00757890"/>
    <w:rsid w:val="00757A97"/>
    <w:rsid w:val="007602CB"/>
    <w:rsid w:val="00760604"/>
    <w:rsid w:val="00760986"/>
    <w:rsid w:val="00761097"/>
    <w:rsid w:val="007628BF"/>
    <w:rsid w:val="00762A30"/>
    <w:rsid w:val="00762E7D"/>
    <w:rsid w:val="00763A75"/>
    <w:rsid w:val="00763D85"/>
    <w:rsid w:val="00763E06"/>
    <w:rsid w:val="0076425C"/>
    <w:rsid w:val="00764355"/>
    <w:rsid w:val="00764A0D"/>
    <w:rsid w:val="00764E2E"/>
    <w:rsid w:val="00764E97"/>
    <w:rsid w:val="00765053"/>
    <w:rsid w:val="00765064"/>
    <w:rsid w:val="00765527"/>
    <w:rsid w:val="00765BE1"/>
    <w:rsid w:val="00765EAE"/>
    <w:rsid w:val="0076665F"/>
    <w:rsid w:val="00766D42"/>
    <w:rsid w:val="00767875"/>
    <w:rsid w:val="00767EE9"/>
    <w:rsid w:val="00770231"/>
    <w:rsid w:val="00770382"/>
    <w:rsid w:val="00770406"/>
    <w:rsid w:val="00770430"/>
    <w:rsid w:val="0077079B"/>
    <w:rsid w:val="00771775"/>
    <w:rsid w:val="00771881"/>
    <w:rsid w:val="00771CE2"/>
    <w:rsid w:val="0077212C"/>
    <w:rsid w:val="007721E9"/>
    <w:rsid w:val="00772372"/>
    <w:rsid w:val="00772698"/>
    <w:rsid w:val="007727A1"/>
    <w:rsid w:val="00772A47"/>
    <w:rsid w:val="00772BFF"/>
    <w:rsid w:val="00772FC7"/>
    <w:rsid w:val="00773860"/>
    <w:rsid w:val="007738E7"/>
    <w:rsid w:val="00773A33"/>
    <w:rsid w:val="00773D7F"/>
    <w:rsid w:val="00774071"/>
    <w:rsid w:val="00774282"/>
    <w:rsid w:val="00775175"/>
    <w:rsid w:val="007766C6"/>
    <w:rsid w:val="0077707F"/>
    <w:rsid w:val="007772BC"/>
    <w:rsid w:val="00777BE8"/>
    <w:rsid w:val="00781BCB"/>
    <w:rsid w:val="007823E7"/>
    <w:rsid w:val="007834C9"/>
    <w:rsid w:val="007837B6"/>
    <w:rsid w:val="00783D14"/>
    <w:rsid w:val="00784050"/>
    <w:rsid w:val="00784F87"/>
    <w:rsid w:val="00785A04"/>
    <w:rsid w:val="00785A82"/>
    <w:rsid w:val="0078604C"/>
    <w:rsid w:val="0078696B"/>
    <w:rsid w:val="00787801"/>
    <w:rsid w:val="00790310"/>
    <w:rsid w:val="00790F1B"/>
    <w:rsid w:val="007912A5"/>
    <w:rsid w:val="0079158A"/>
    <w:rsid w:val="00791B43"/>
    <w:rsid w:val="007928CB"/>
    <w:rsid w:val="00792CDB"/>
    <w:rsid w:val="00793B78"/>
    <w:rsid w:val="00793CD4"/>
    <w:rsid w:val="00793F40"/>
    <w:rsid w:val="00795584"/>
    <w:rsid w:val="0079563D"/>
    <w:rsid w:val="007964CB"/>
    <w:rsid w:val="00796A06"/>
    <w:rsid w:val="00796FF0"/>
    <w:rsid w:val="007A03B5"/>
    <w:rsid w:val="007A0B00"/>
    <w:rsid w:val="007A0E3A"/>
    <w:rsid w:val="007A1489"/>
    <w:rsid w:val="007A152A"/>
    <w:rsid w:val="007A1950"/>
    <w:rsid w:val="007A29FB"/>
    <w:rsid w:val="007A2EA3"/>
    <w:rsid w:val="007A31F8"/>
    <w:rsid w:val="007A3AB0"/>
    <w:rsid w:val="007A3D0F"/>
    <w:rsid w:val="007A47F9"/>
    <w:rsid w:val="007A4D26"/>
    <w:rsid w:val="007A4E5D"/>
    <w:rsid w:val="007A591F"/>
    <w:rsid w:val="007A5E4C"/>
    <w:rsid w:val="007A5EE8"/>
    <w:rsid w:val="007A656C"/>
    <w:rsid w:val="007A7561"/>
    <w:rsid w:val="007B01D1"/>
    <w:rsid w:val="007B066C"/>
    <w:rsid w:val="007B0A36"/>
    <w:rsid w:val="007B0BE7"/>
    <w:rsid w:val="007B1219"/>
    <w:rsid w:val="007B2178"/>
    <w:rsid w:val="007B21E2"/>
    <w:rsid w:val="007B2AF3"/>
    <w:rsid w:val="007B2C15"/>
    <w:rsid w:val="007B3590"/>
    <w:rsid w:val="007B387F"/>
    <w:rsid w:val="007B3DBD"/>
    <w:rsid w:val="007B4075"/>
    <w:rsid w:val="007B4283"/>
    <w:rsid w:val="007B4CA0"/>
    <w:rsid w:val="007B50C5"/>
    <w:rsid w:val="007B5FBD"/>
    <w:rsid w:val="007B6614"/>
    <w:rsid w:val="007B746F"/>
    <w:rsid w:val="007B7F15"/>
    <w:rsid w:val="007C03E5"/>
    <w:rsid w:val="007C0878"/>
    <w:rsid w:val="007C092B"/>
    <w:rsid w:val="007C0BE3"/>
    <w:rsid w:val="007C114B"/>
    <w:rsid w:val="007C1F23"/>
    <w:rsid w:val="007C204C"/>
    <w:rsid w:val="007C22E6"/>
    <w:rsid w:val="007C2DD0"/>
    <w:rsid w:val="007C2EBE"/>
    <w:rsid w:val="007C373C"/>
    <w:rsid w:val="007C416B"/>
    <w:rsid w:val="007C44DF"/>
    <w:rsid w:val="007C4575"/>
    <w:rsid w:val="007C4A04"/>
    <w:rsid w:val="007C4E38"/>
    <w:rsid w:val="007C4EB1"/>
    <w:rsid w:val="007C4F8F"/>
    <w:rsid w:val="007C534D"/>
    <w:rsid w:val="007C55DD"/>
    <w:rsid w:val="007C5A1B"/>
    <w:rsid w:val="007C5FAD"/>
    <w:rsid w:val="007C632D"/>
    <w:rsid w:val="007C725B"/>
    <w:rsid w:val="007C773A"/>
    <w:rsid w:val="007C7C77"/>
    <w:rsid w:val="007C7E9D"/>
    <w:rsid w:val="007D0D41"/>
    <w:rsid w:val="007D0DE2"/>
    <w:rsid w:val="007D26E8"/>
    <w:rsid w:val="007D2FAE"/>
    <w:rsid w:val="007D30E1"/>
    <w:rsid w:val="007D335E"/>
    <w:rsid w:val="007D3A0B"/>
    <w:rsid w:val="007D40BB"/>
    <w:rsid w:val="007D450B"/>
    <w:rsid w:val="007D486B"/>
    <w:rsid w:val="007D585C"/>
    <w:rsid w:val="007D64B1"/>
    <w:rsid w:val="007D668C"/>
    <w:rsid w:val="007D6942"/>
    <w:rsid w:val="007D70BE"/>
    <w:rsid w:val="007D7E9A"/>
    <w:rsid w:val="007D7F8A"/>
    <w:rsid w:val="007E094F"/>
    <w:rsid w:val="007E0D86"/>
    <w:rsid w:val="007E107A"/>
    <w:rsid w:val="007E129A"/>
    <w:rsid w:val="007E17FB"/>
    <w:rsid w:val="007E1AB9"/>
    <w:rsid w:val="007E1ADC"/>
    <w:rsid w:val="007E25DC"/>
    <w:rsid w:val="007E2B7D"/>
    <w:rsid w:val="007E3186"/>
    <w:rsid w:val="007E3558"/>
    <w:rsid w:val="007E38C7"/>
    <w:rsid w:val="007E3952"/>
    <w:rsid w:val="007E3F6F"/>
    <w:rsid w:val="007E4955"/>
    <w:rsid w:val="007E4971"/>
    <w:rsid w:val="007E6294"/>
    <w:rsid w:val="007E62A4"/>
    <w:rsid w:val="007E6410"/>
    <w:rsid w:val="007E6FBF"/>
    <w:rsid w:val="007E713A"/>
    <w:rsid w:val="007E7560"/>
    <w:rsid w:val="007E7970"/>
    <w:rsid w:val="007E7DC8"/>
    <w:rsid w:val="007E7F00"/>
    <w:rsid w:val="007F049C"/>
    <w:rsid w:val="007F0FB7"/>
    <w:rsid w:val="007F147A"/>
    <w:rsid w:val="007F1656"/>
    <w:rsid w:val="007F1ECD"/>
    <w:rsid w:val="007F217D"/>
    <w:rsid w:val="007F2A13"/>
    <w:rsid w:val="007F2FDB"/>
    <w:rsid w:val="007F3276"/>
    <w:rsid w:val="007F34AE"/>
    <w:rsid w:val="007F392E"/>
    <w:rsid w:val="007F4360"/>
    <w:rsid w:val="007F45DA"/>
    <w:rsid w:val="007F57AF"/>
    <w:rsid w:val="007F5A2C"/>
    <w:rsid w:val="007F5CE9"/>
    <w:rsid w:val="007F603A"/>
    <w:rsid w:val="007F6D55"/>
    <w:rsid w:val="007F75DA"/>
    <w:rsid w:val="007F7D9B"/>
    <w:rsid w:val="00800CC6"/>
    <w:rsid w:val="0080125C"/>
    <w:rsid w:val="00802081"/>
    <w:rsid w:val="0080239B"/>
    <w:rsid w:val="00802450"/>
    <w:rsid w:val="0080264E"/>
    <w:rsid w:val="00802766"/>
    <w:rsid w:val="00802A9A"/>
    <w:rsid w:val="00802FDD"/>
    <w:rsid w:val="008032EC"/>
    <w:rsid w:val="00804C74"/>
    <w:rsid w:val="00804DC1"/>
    <w:rsid w:val="00805C29"/>
    <w:rsid w:val="00805EA6"/>
    <w:rsid w:val="0080798B"/>
    <w:rsid w:val="008106BB"/>
    <w:rsid w:val="00810CD1"/>
    <w:rsid w:val="008117B9"/>
    <w:rsid w:val="00812B56"/>
    <w:rsid w:val="00812E6E"/>
    <w:rsid w:val="008133BA"/>
    <w:rsid w:val="008139F2"/>
    <w:rsid w:val="00813C99"/>
    <w:rsid w:val="00813D25"/>
    <w:rsid w:val="00814482"/>
    <w:rsid w:val="00814DCE"/>
    <w:rsid w:val="00815573"/>
    <w:rsid w:val="00815800"/>
    <w:rsid w:val="0081581D"/>
    <w:rsid w:val="00816758"/>
    <w:rsid w:val="00816B63"/>
    <w:rsid w:val="00816EAE"/>
    <w:rsid w:val="008206F5"/>
    <w:rsid w:val="00820A45"/>
    <w:rsid w:val="00820DBF"/>
    <w:rsid w:val="00821523"/>
    <w:rsid w:val="00821C5F"/>
    <w:rsid w:val="00821F67"/>
    <w:rsid w:val="00822BF7"/>
    <w:rsid w:val="00823461"/>
    <w:rsid w:val="008234E1"/>
    <w:rsid w:val="00823688"/>
    <w:rsid w:val="00823E20"/>
    <w:rsid w:val="00824289"/>
    <w:rsid w:val="00824528"/>
    <w:rsid w:val="00824929"/>
    <w:rsid w:val="00824E3B"/>
    <w:rsid w:val="0082513B"/>
    <w:rsid w:val="00825213"/>
    <w:rsid w:val="008260C6"/>
    <w:rsid w:val="008261CF"/>
    <w:rsid w:val="008263F7"/>
    <w:rsid w:val="0082661E"/>
    <w:rsid w:val="00826662"/>
    <w:rsid w:val="00826991"/>
    <w:rsid w:val="00826A2B"/>
    <w:rsid w:val="00826C66"/>
    <w:rsid w:val="0082770F"/>
    <w:rsid w:val="00827752"/>
    <w:rsid w:val="008277FB"/>
    <w:rsid w:val="008279F6"/>
    <w:rsid w:val="00830CF8"/>
    <w:rsid w:val="00830F48"/>
    <w:rsid w:val="00830F7C"/>
    <w:rsid w:val="00831F42"/>
    <w:rsid w:val="008321B8"/>
    <w:rsid w:val="00832252"/>
    <w:rsid w:val="00832B48"/>
    <w:rsid w:val="00832DF8"/>
    <w:rsid w:val="00832F88"/>
    <w:rsid w:val="00833D8E"/>
    <w:rsid w:val="00833F0D"/>
    <w:rsid w:val="00834AA1"/>
    <w:rsid w:val="00834B07"/>
    <w:rsid w:val="00834DEE"/>
    <w:rsid w:val="00834F48"/>
    <w:rsid w:val="0083542B"/>
    <w:rsid w:val="0083644D"/>
    <w:rsid w:val="00836876"/>
    <w:rsid w:val="008371B2"/>
    <w:rsid w:val="00837257"/>
    <w:rsid w:val="00841A37"/>
    <w:rsid w:val="008422B8"/>
    <w:rsid w:val="00842BD6"/>
    <w:rsid w:val="008433F8"/>
    <w:rsid w:val="00843508"/>
    <w:rsid w:val="00843CED"/>
    <w:rsid w:val="00843F82"/>
    <w:rsid w:val="00844030"/>
    <w:rsid w:val="0084455A"/>
    <w:rsid w:val="008449F6"/>
    <w:rsid w:val="00844AFB"/>
    <w:rsid w:val="008452E3"/>
    <w:rsid w:val="00846AA0"/>
    <w:rsid w:val="00846ACD"/>
    <w:rsid w:val="00846D50"/>
    <w:rsid w:val="00846E2A"/>
    <w:rsid w:val="00847145"/>
    <w:rsid w:val="00847318"/>
    <w:rsid w:val="008476A7"/>
    <w:rsid w:val="008477A1"/>
    <w:rsid w:val="008500EA"/>
    <w:rsid w:val="008502A2"/>
    <w:rsid w:val="00850617"/>
    <w:rsid w:val="00850C39"/>
    <w:rsid w:val="00850C84"/>
    <w:rsid w:val="00850F8B"/>
    <w:rsid w:val="0085122C"/>
    <w:rsid w:val="008516FC"/>
    <w:rsid w:val="00851B05"/>
    <w:rsid w:val="008531A5"/>
    <w:rsid w:val="00853FC2"/>
    <w:rsid w:val="008548D8"/>
    <w:rsid w:val="0085519D"/>
    <w:rsid w:val="00855738"/>
    <w:rsid w:val="008558A4"/>
    <w:rsid w:val="00855FA5"/>
    <w:rsid w:val="00860BE0"/>
    <w:rsid w:val="00860FD0"/>
    <w:rsid w:val="00861912"/>
    <w:rsid w:val="00861E0D"/>
    <w:rsid w:val="00861ECC"/>
    <w:rsid w:val="0086208D"/>
    <w:rsid w:val="00862112"/>
    <w:rsid w:val="008621D8"/>
    <w:rsid w:val="0086306D"/>
    <w:rsid w:val="00863F9F"/>
    <w:rsid w:val="00864020"/>
    <w:rsid w:val="008640B3"/>
    <w:rsid w:val="008651ED"/>
    <w:rsid w:val="00866378"/>
    <w:rsid w:val="00866576"/>
    <w:rsid w:val="00866C14"/>
    <w:rsid w:val="00866CDD"/>
    <w:rsid w:val="008676B2"/>
    <w:rsid w:val="008676C7"/>
    <w:rsid w:val="00867AE8"/>
    <w:rsid w:val="008700AC"/>
    <w:rsid w:val="0087013D"/>
    <w:rsid w:val="00870BA1"/>
    <w:rsid w:val="00870E77"/>
    <w:rsid w:val="008719E0"/>
    <w:rsid w:val="0087289E"/>
    <w:rsid w:val="00872CC0"/>
    <w:rsid w:val="0087503B"/>
    <w:rsid w:val="008762A2"/>
    <w:rsid w:val="0087665A"/>
    <w:rsid w:val="008769C1"/>
    <w:rsid w:val="00876F7D"/>
    <w:rsid w:val="008775A8"/>
    <w:rsid w:val="008777E3"/>
    <w:rsid w:val="008779FC"/>
    <w:rsid w:val="00877D88"/>
    <w:rsid w:val="008803ED"/>
    <w:rsid w:val="00880989"/>
    <w:rsid w:val="00880D2C"/>
    <w:rsid w:val="00880DCE"/>
    <w:rsid w:val="00880F84"/>
    <w:rsid w:val="00881DA6"/>
    <w:rsid w:val="00881E5E"/>
    <w:rsid w:val="00881FFE"/>
    <w:rsid w:val="00882211"/>
    <w:rsid w:val="00882685"/>
    <w:rsid w:val="00882B61"/>
    <w:rsid w:val="00882D40"/>
    <w:rsid w:val="00882FD0"/>
    <w:rsid w:val="00883BF7"/>
    <w:rsid w:val="00884BC8"/>
    <w:rsid w:val="00885C41"/>
    <w:rsid w:val="008862C2"/>
    <w:rsid w:val="0088651E"/>
    <w:rsid w:val="008865F1"/>
    <w:rsid w:val="00886E69"/>
    <w:rsid w:val="00890219"/>
    <w:rsid w:val="00890464"/>
    <w:rsid w:val="00891841"/>
    <w:rsid w:val="008918C8"/>
    <w:rsid w:val="00891B0A"/>
    <w:rsid w:val="00892367"/>
    <w:rsid w:val="00892818"/>
    <w:rsid w:val="00893843"/>
    <w:rsid w:val="00893911"/>
    <w:rsid w:val="00894930"/>
    <w:rsid w:val="008949AF"/>
    <w:rsid w:val="00895368"/>
    <w:rsid w:val="008959E3"/>
    <w:rsid w:val="00895D20"/>
    <w:rsid w:val="008970AB"/>
    <w:rsid w:val="00897CD1"/>
    <w:rsid w:val="008A01E3"/>
    <w:rsid w:val="008A045B"/>
    <w:rsid w:val="008A0A4B"/>
    <w:rsid w:val="008A0C19"/>
    <w:rsid w:val="008A0CA2"/>
    <w:rsid w:val="008A0D21"/>
    <w:rsid w:val="008A168A"/>
    <w:rsid w:val="008A2097"/>
    <w:rsid w:val="008A21BB"/>
    <w:rsid w:val="008A2934"/>
    <w:rsid w:val="008A2A3A"/>
    <w:rsid w:val="008A2C3F"/>
    <w:rsid w:val="008A4122"/>
    <w:rsid w:val="008A48D8"/>
    <w:rsid w:val="008A4928"/>
    <w:rsid w:val="008A493E"/>
    <w:rsid w:val="008A4A96"/>
    <w:rsid w:val="008A4ECD"/>
    <w:rsid w:val="008A54EE"/>
    <w:rsid w:val="008A560C"/>
    <w:rsid w:val="008A5A43"/>
    <w:rsid w:val="008A5C6B"/>
    <w:rsid w:val="008A5DEE"/>
    <w:rsid w:val="008A6C69"/>
    <w:rsid w:val="008A7C56"/>
    <w:rsid w:val="008A7E3A"/>
    <w:rsid w:val="008B0D8B"/>
    <w:rsid w:val="008B0D9A"/>
    <w:rsid w:val="008B134B"/>
    <w:rsid w:val="008B14A0"/>
    <w:rsid w:val="008B1BEE"/>
    <w:rsid w:val="008B1D41"/>
    <w:rsid w:val="008B2520"/>
    <w:rsid w:val="008B2715"/>
    <w:rsid w:val="008B3404"/>
    <w:rsid w:val="008B37B2"/>
    <w:rsid w:val="008B3A79"/>
    <w:rsid w:val="008B40AE"/>
    <w:rsid w:val="008B4790"/>
    <w:rsid w:val="008B5A0C"/>
    <w:rsid w:val="008B6246"/>
    <w:rsid w:val="008B6261"/>
    <w:rsid w:val="008C1693"/>
    <w:rsid w:val="008C1930"/>
    <w:rsid w:val="008C29A4"/>
    <w:rsid w:val="008C29D2"/>
    <w:rsid w:val="008C30E4"/>
    <w:rsid w:val="008C41B8"/>
    <w:rsid w:val="008C43E3"/>
    <w:rsid w:val="008C5633"/>
    <w:rsid w:val="008C70C4"/>
    <w:rsid w:val="008C74C6"/>
    <w:rsid w:val="008D124D"/>
    <w:rsid w:val="008D1623"/>
    <w:rsid w:val="008D162D"/>
    <w:rsid w:val="008D33EC"/>
    <w:rsid w:val="008D3B7C"/>
    <w:rsid w:val="008D3F97"/>
    <w:rsid w:val="008D4278"/>
    <w:rsid w:val="008D438D"/>
    <w:rsid w:val="008D4DDE"/>
    <w:rsid w:val="008D5BDF"/>
    <w:rsid w:val="008D608D"/>
    <w:rsid w:val="008D61BA"/>
    <w:rsid w:val="008D6C21"/>
    <w:rsid w:val="008E05A5"/>
    <w:rsid w:val="008E0B8A"/>
    <w:rsid w:val="008E0D56"/>
    <w:rsid w:val="008E0D5C"/>
    <w:rsid w:val="008E0D6A"/>
    <w:rsid w:val="008E1525"/>
    <w:rsid w:val="008E153D"/>
    <w:rsid w:val="008E37D6"/>
    <w:rsid w:val="008E43CD"/>
    <w:rsid w:val="008E46CB"/>
    <w:rsid w:val="008E473F"/>
    <w:rsid w:val="008E488A"/>
    <w:rsid w:val="008E4961"/>
    <w:rsid w:val="008E4C0B"/>
    <w:rsid w:val="008E5E5C"/>
    <w:rsid w:val="008E656E"/>
    <w:rsid w:val="008E68EE"/>
    <w:rsid w:val="008E7DA2"/>
    <w:rsid w:val="008F037D"/>
    <w:rsid w:val="008F0771"/>
    <w:rsid w:val="008F0A9D"/>
    <w:rsid w:val="008F1997"/>
    <w:rsid w:val="008F1FD2"/>
    <w:rsid w:val="008F2370"/>
    <w:rsid w:val="008F2747"/>
    <w:rsid w:val="008F2BA6"/>
    <w:rsid w:val="008F2E29"/>
    <w:rsid w:val="008F3EB0"/>
    <w:rsid w:val="008F4143"/>
    <w:rsid w:val="008F41EA"/>
    <w:rsid w:val="008F48D5"/>
    <w:rsid w:val="008F48EC"/>
    <w:rsid w:val="008F4A61"/>
    <w:rsid w:val="008F4F9D"/>
    <w:rsid w:val="008F5BCD"/>
    <w:rsid w:val="008F607D"/>
    <w:rsid w:val="008F616E"/>
    <w:rsid w:val="008F68E5"/>
    <w:rsid w:val="008F6939"/>
    <w:rsid w:val="008F71A5"/>
    <w:rsid w:val="008F7B76"/>
    <w:rsid w:val="00900089"/>
    <w:rsid w:val="009001B4"/>
    <w:rsid w:val="009014D7"/>
    <w:rsid w:val="00901B22"/>
    <w:rsid w:val="0090242B"/>
    <w:rsid w:val="00902B05"/>
    <w:rsid w:val="00902C38"/>
    <w:rsid w:val="00902DCB"/>
    <w:rsid w:val="009031DF"/>
    <w:rsid w:val="0090347E"/>
    <w:rsid w:val="0090348B"/>
    <w:rsid w:val="0090356D"/>
    <w:rsid w:val="00904197"/>
    <w:rsid w:val="009067FE"/>
    <w:rsid w:val="009069ED"/>
    <w:rsid w:val="00906C3E"/>
    <w:rsid w:val="00906E2B"/>
    <w:rsid w:val="00907766"/>
    <w:rsid w:val="00907812"/>
    <w:rsid w:val="00907ABB"/>
    <w:rsid w:val="00907E9C"/>
    <w:rsid w:val="0091089A"/>
    <w:rsid w:val="00911275"/>
    <w:rsid w:val="009118EA"/>
    <w:rsid w:val="00911F18"/>
    <w:rsid w:val="009122E1"/>
    <w:rsid w:val="009123F4"/>
    <w:rsid w:val="00913198"/>
    <w:rsid w:val="009133C5"/>
    <w:rsid w:val="00913DA2"/>
    <w:rsid w:val="009146D6"/>
    <w:rsid w:val="009150AB"/>
    <w:rsid w:val="00915559"/>
    <w:rsid w:val="00915ADA"/>
    <w:rsid w:val="00915ED4"/>
    <w:rsid w:val="0091604D"/>
    <w:rsid w:val="00917650"/>
    <w:rsid w:val="00917A54"/>
    <w:rsid w:val="009216D0"/>
    <w:rsid w:val="0092193B"/>
    <w:rsid w:val="009219D8"/>
    <w:rsid w:val="0092233B"/>
    <w:rsid w:val="00922525"/>
    <w:rsid w:val="0092388B"/>
    <w:rsid w:val="0092397A"/>
    <w:rsid w:val="00923F8A"/>
    <w:rsid w:val="00924723"/>
    <w:rsid w:val="00924BB4"/>
    <w:rsid w:val="00925667"/>
    <w:rsid w:val="00926026"/>
    <w:rsid w:val="0092660D"/>
    <w:rsid w:val="00926B3C"/>
    <w:rsid w:val="009270BD"/>
    <w:rsid w:val="00927736"/>
    <w:rsid w:val="00930075"/>
    <w:rsid w:val="0093074B"/>
    <w:rsid w:val="00930E5E"/>
    <w:rsid w:val="00930E89"/>
    <w:rsid w:val="00930FFF"/>
    <w:rsid w:val="009310E8"/>
    <w:rsid w:val="00931390"/>
    <w:rsid w:val="0093175A"/>
    <w:rsid w:val="0093184A"/>
    <w:rsid w:val="00931A4A"/>
    <w:rsid w:val="00931F1A"/>
    <w:rsid w:val="00932051"/>
    <w:rsid w:val="0093230C"/>
    <w:rsid w:val="009325CB"/>
    <w:rsid w:val="0093320C"/>
    <w:rsid w:val="0093446E"/>
    <w:rsid w:val="009344F8"/>
    <w:rsid w:val="00936639"/>
    <w:rsid w:val="0093704C"/>
    <w:rsid w:val="0093750D"/>
    <w:rsid w:val="00937611"/>
    <w:rsid w:val="00937A8D"/>
    <w:rsid w:val="00937D49"/>
    <w:rsid w:val="009402E4"/>
    <w:rsid w:val="00940BD0"/>
    <w:rsid w:val="00940CB0"/>
    <w:rsid w:val="00940F8C"/>
    <w:rsid w:val="00941CD5"/>
    <w:rsid w:val="00943279"/>
    <w:rsid w:val="0094361A"/>
    <w:rsid w:val="0094373E"/>
    <w:rsid w:val="00943F0E"/>
    <w:rsid w:val="009469F3"/>
    <w:rsid w:val="00946A4D"/>
    <w:rsid w:val="00946B3D"/>
    <w:rsid w:val="00947BC5"/>
    <w:rsid w:val="0095003D"/>
    <w:rsid w:val="00950398"/>
    <w:rsid w:val="00950DC4"/>
    <w:rsid w:val="00952BF9"/>
    <w:rsid w:val="0095333F"/>
    <w:rsid w:val="00953C0E"/>
    <w:rsid w:val="009542A7"/>
    <w:rsid w:val="009547C6"/>
    <w:rsid w:val="009547E1"/>
    <w:rsid w:val="00954BEA"/>
    <w:rsid w:val="009553BE"/>
    <w:rsid w:val="009554D9"/>
    <w:rsid w:val="00955581"/>
    <w:rsid w:val="00955659"/>
    <w:rsid w:val="00955794"/>
    <w:rsid w:val="00955CCF"/>
    <w:rsid w:val="00955D57"/>
    <w:rsid w:val="0095608C"/>
    <w:rsid w:val="00956122"/>
    <w:rsid w:val="0095750F"/>
    <w:rsid w:val="00957984"/>
    <w:rsid w:val="00957C9C"/>
    <w:rsid w:val="00957CCF"/>
    <w:rsid w:val="00960ABE"/>
    <w:rsid w:val="00961A2A"/>
    <w:rsid w:val="009624AB"/>
    <w:rsid w:val="00962698"/>
    <w:rsid w:val="00962882"/>
    <w:rsid w:val="00962DE8"/>
    <w:rsid w:val="009638B9"/>
    <w:rsid w:val="00963BBD"/>
    <w:rsid w:val="00963CB8"/>
    <w:rsid w:val="00964238"/>
    <w:rsid w:val="009644D1"/>
    <w:rsid w:val="009647DE"/>
    <w:rsid w:val="00964BE6"/>
    <w:rsid w:val="0096585E"/>
    <w:rsid w:val="00965976"/>
    <w:rsid w:val="00966B87"/>
    <w:rsid w:val="00966FF1"/>
    <w:rsid w:val="009674F8"/>
    <w:rsid w:val="00967D4D"/>
    <w:rsid w:val="009703F4"/>
    <w:rsid w:val="00970B1E"/>
    <w:rsid w:val="00970B3E"/>
    <w:rsid w:val="009714B5"/>
    <w:rsid w:val="009720C8"/>
    <w:rsid w:val="0097247E"/>
    <w:rsid w:val="00972A0B"/>
    <w:rsid w:val="00972E87"/>
    <w:rsid w:val="00972FFB"/>
    <w:rsid w:val="00973B06"/>
    <w:rsid w:val="00973C8C"/>
    <w:rsid w:val="00974005"/>
    <w:rsid w:val="0097461B"/>
    <w:rsid w:val="00974B73"/>
    <w:rsid w:val="00975675"/>
    <w:rsid w:val="009756F9"/>
    <w:rsid w:val="00975786"/>
    <w:rsid w:val="009768AF"/>
    <w:rsid w:val="00976E23"/>
    <w:rsid w:val="00977D7D"/>
    <w:rsid w:val="00980097"/>
    <w:rsid w:val="009800DE"/>
    <w:rsid w:val="00980163"/>
    <w:rsid w:val="00980442"/>
    <w:rsid w:val="00980F17"/>
    <w:rsid w:val="00981BA8"/>
    <w:rsid w:val="0098362D"/>
    <w:rsid w:val="00983A8D"/>
    <w:rsid w:val="00984090"/>
    <w:rsid w:val="0098488C"/>
    <w:rsid w:val="00984E11"/>
    <w:rsid w:val="00985694"/>
    <w:rsid w:val="009859BA"/>
    <w:rsid w:val="009861DE"/>
    <w:rsid w:val="0098677C"/>
    <w:rsid w:val="00986D28"/>
    <w:rsid w:val="009870DC"/>
    <w:rsid w:val="009874C6"/>
    <w:rsid w:val="00987D5D"/>
    <w:rsid w:val="00990AD5"/>
    <w:rsid w:val="00990AFA"/>
    <w:rsid w:val="00990DC7"/>
    <w:rsid w:val="00991455"/>
    <w:rsid w:val="00991943"/>
    <w:rsid w:val="00991F3D"/>
    <w:rsid w:val="00992878"/>
    <w:rsid w:val="00993701"/>
    <w:rsid w:val="00994D25"/>
    <w:rsid w:val="00994F12"/>
    <w:rsid w:val="0099542A"/>
    <w:rsid w:val="00995791"/>
    <w:rsid w:val="0099583A"/>
    <w:rsid w:val="00995B93"/>
    <w:rsid w:val="0099603D"/>
    <w:rsid w:val="0099613E"/>
    <w:rsid w:val="009965C2"/>
    <w:rsid w:val="009966DE"/>
    <w:rsid w:val="00996920"/>
    <w:rsid w:val="00996D5D"/>
    <w:rsid w:val="00996FAD"/>
    <w:rsid w:val="00997733"/>
    <w:rsid w:val="00997779"/>
    <w:rsid w:val="0099798A"/>
    <w:rsid w:val="009A1253"/>
    <w:rsid w:val="009A146B"/>
    <w:rsid w:val="009A1487"/>
    <w:rsid w:val="009A169E"/>
    <w:rsid w:val="009A1710"/>
    <w:rsid w:val="009A2705"/>
    <w:rsid w:val="009A2E96"/>
    <w:rsid w:val="009A3A13"/>
    <w:rsid w:val="009A449D"/>
    <w:rsid w:val="009A4AA5"/>
    <w:rsid w:val="009A50F7"/>
    <w:rsid w:val="009A521B"/>
    <w:rsid w:val="009A550A"/>
    <w:rsid w:val="009A5771"/>
    <w:rsid w:val="009A5986"/>
    <w:rsid w:val="009A5B9F"/>
    <w:rsid w:val="009A5E58"/>
    <w:rsid w:val="009A63B2"/>
    <w:rsid w:val="009A660E"/>
    <w:rsid w:val="009A75A1"/>
    <w:rsid w:val="009A7C56"/>
    <w:rsid w:val="009B0D2F"/>
    <w:rsid w:val="009B18EE"/>
    <w:rsid w:val="009B1FDE"/>
    <w:rsid w:val="009B2808"/>
    <w:rsid w:val="009B3976"/>
    <w:rsid w:val="009B39C7"/>
    <w:rsid w:val="009B43BD"/>
    <w:rsid w:val="009B4C98"/>
    <w:rsid w:val="009B4F20"/>
    <w:rsid w:val="009B51AD"/>
    <w:rsid w:val="009B5720"/>
    <w:rsid w:val="009B5D12"/>
    <w:rsid w:val="009B5D7C"/>
    <w:rsid w:val="009B5EAB"/>
    <w:rsid w:val="009B6C36"/>
    <w:rsid w:val="009B6D03"/>
    <w:rsid w:val="009B7A21"/>
    <w:rsid w:val="009C00AD"/>
    <w:rsid w:val="009C0E39"/>
    <w:rsid w:val="009C134E"/>
    <w:rsid w:val="009C14C5"/>
    <w:rsid w:val="009C1C95"/>
    <w:rsid w:val="009C1DCF"/>
    <w:rsid w:val="009C1E6B"/>
    <w:rsid w:val="009C29FE"/>
    <w:rsid w:val="009C2A78"/>
    <w:rsid w:val="009C2D14"/>
    <w:rsid w:val="009C30B2"/>
    <w:rsid w:val="009C34DD"/>
    <w:rsid w:val="009C4627"/>
    <w:rsid w:val="009C505E"/>
    <w:rsid w:val="009C5DAB"/>
    <w:rsid w:val="009C6E73"/>
    <w:rsid w:val="009C7363"/>
    <w:rsid w:val="009C7860"/>
    <w:rsid w:val="009D06AA"/>
    <w:rsid w:val="009D1B7E"/>
    <w:rsid w:val="009D1C73"/>
    <w:rsid w:val="009D1D13"/>
    <w:rsid w:val="009D2857"/>
    <w:rsid w:val="009D364D"/>
    <w:rsid w:val="009D42A7"/>
    <w:rsid w:val="009D5397"/>
    <w:rsid w:val="009D5692"/>
    <w:rsid w:val="009D5801"/>
    <w:rsid w:val="009D5D0E"/>
    <w:rsid w:val="009D5DF8"/>
    <w:rsid w:val="009D6533"/>
    <w:rsid w:val="009D65C2"/>
    <w:rsid w:val="009D6BDF"/>
    <w:rsid w:val="009D6C98"/>
    <w:rsid w:val="009D6F63"/>
    <w:rsid w:val="009E08DF"/>
    <w:rsid w:val="009E0B22"/>
    <w:rsid w:val="009E0D87"/>
    <w:rsid w:val="009E10E6"/>
    <w:rsid w:val="009E13DF"/>
    <w:rsid w:val="009E16BA"/>
    <w:rsid w:val="009E1768"/>
    <w:rsid w:val="009E1B9D"/>
    <w:rsid w:val="009E2A2F"/>
    <w:rsid w:val="009E2B55"/>
    <w:rsid w:val="009E2CEF"/>
    <w:rsid w:val="009E4391"/>
    <w:rsid w:val="009E4398"/>
    <w:rsid w:val="009E4566"/>
    <w:rsid w:val="009E46AF"/>
    <w:rsid w:val="009E4B47"/>
    <w:rsid w:val="009E4C9D"/>
    <w:rsid w:val="009E5822"/>
    <w:rsid w:val="009E5BC3"/>
    <w:rsid w:val="009E5CA4"/>
    <w:rsid w:val="009E5F4A"/>
    <w:rsid w:val="009E6D0D"/>
    <w:rsid w:val="009E6E1B"/>
    <w:rsid w:val="009E7639"/>
    <w:rsid w:val="009E77AE"/>
    <w:rsid w:val="009E797A"/>
    <w:rsid w:val="009F02D1"/>
    <w:rsid w:val="009F297A"/>
    <w:rsid w:val="009F3201"/>
    <w:rsid w:val="009F3B57"/>
    <w:rsid w:val="009F465D"/>
    <w:rsid w:val="009F4719"/>
    <w:rsid w:val="009F491B"/>
    <w:rsid w:val="009F4FAF"/>
    <w:rsid w:val="009F5450"/>
    <w:rsid w:val="009F69E9"/>
    <w:rsid w:val="009F775A"/>
    <w:rsid w:val="00A006D7"/>
    <w:rsid w:val="00A009C9"/>
    <w:rsid w:val="00A00CC0"/>
    <w:rsid w:val="00A01187"/>
    <w:rsid w:val="00A01389"/>
    <w:rsid w:val="00A015AE"/>
    <w:rsid w:val="00A02CEE"/>
    <w:rsid w:val="00A03377"/>
    <w:rsid w:val="00A034CC"/>
    <w:rsid w:val="00A043EE"/>
    <w:rsid w:val="00A048EC"/>
    <w:rsid w:val="00A0491A"/>
    <w:rsid w:val="00A04E83"/>
    <w:rsid w:val="00A05394"/>
    <w:rsid w:val="00A05691"/>
    <w:rsid w:val="00A06095"/>
    <w:rsid w:val="00A068F1"/>
    <w:rsid w:val="00A06ACB"/>
    <w:rsid w:val="00A075EE"/>
    <w:rsid w:val="00A0799B"/>
    <w:rsid w:val="00A07CC9"/>
    <w:rsid w:val="00A07D85"/>
    <w:rsid w:val="00A10B69"/>
    <w:rsid w:val="00A11BE8"/>
    <w:rsid w:val="00A11BEC"/>
    <w:rsid w:val="00A1244B"/>
    <w:rsid w:val="00A12978"/>
    <w:rsid w:val="00A12B6A"/>
    <w:rsid w:val="00A12DA0"/>
    <w:rsid w:val="00A12EBE"/>
    <w:rsid w:val="00A1342D"/>
    <w:rsid w:val="00A1371A"/>
    <w:rsid w:val="00A13A35"/>
    <w:rsid w:val="00A13F4E"/>
    <w:rsid w:val="00A145C5"/>
    <w:rsid w:val="00A148CA"/>
    <w:rsid w:val="00A15639"/>
    <w:rsid w:val="00A158DB"/>
    <w:rsid w:val="00A15B74"/>
    <w:rsid w:val="00A15F1E"/>
    <w:rsid w:val="00A15F48"/>
    <w:rsid w:val="00A1606E"/>
    <w:rsid w:val="00A16211"/>
    <w:rsid w:val="00A162D9"/>
    <w:rsid w:val="00A16482"/>
    <w:rsid w:val="00A167CA"/>
    <w:rsid w:val="00A176BA"/>
    <w:rsid w:val="00A17A9C"/>
    <w:rsid w:val="00A17C63"/>
    <w:rsid w:val="00A20397"/>
    <w:rsid w:val="00A208A5"/>
    <w:rsid w:val="00A20A46"/>
    <w:rsid w:val="00A2182C"/>
    <w:rsid w:val="00A21952"/>
    <w:rsid w:val="00A21A1F"/>
    <w:rsid w:val="00A21C48"/>
    <w:rsid w:val="00A2269E"/>
    <w:rsid w:val="00A23588"/>
    <w:rsid w:val="00A249DB"/>
    <w:rsid w:val="00A25488"/>
    <w:rsid w:val="00A25989"/>
    <w:rsid w:val="00A26630"/>
    <w:rsid w:val="00A26CD8"/>
    <w:rsid w:val="00A27A2E"/>
    <w:rsid w:val="00A27CA4"/>
    <w:rsid w:val="00A27FC2"/>
    <w:rsid w:val="00A30383"/>
    <w:rsid w:val="00A30816"/>
    <w:rsid w:val="00A30932"/>
    <w:rsid w:val="00A31A9E"/>
    <w:rsid w:val="00A31BEA"/>
    <w:rsid w:val="00A31DCE"/>
    <w:rsid w:val="00A3221B"/>
    <w:rsid w:val="00A32D8A"/>
    <w:rsid w:val="00A3302C"/>
    <w:rsid w:val="00A337A8"/>
    <w:rsid w:val="00A33C8E"/>
    <w:rsid w:val="00A34354"/>
    <w:rsid w:val="00A3487D"/>
    <w:rsid w:val="00A3533E"/>
    <w:rsid w:val="00A3584E"/>
    <w:rsid w:val="00A36831"/>
    <w:rsid w:val="00A368E3"/>
    <w:rsid w:val="00A36E8A"/>
    <w:rsid w:val="00A37B25"/>
    <w:rsid w:val="00A37BFD"/>
    <w:rsid w:val="00A4022B"/>
    <w:rsid w:val="00A40D70"/>
    <w:rsid w:val="00A4111D"/>
    <w:rsid w:val="00A41467"/>
    <w:rsid w:val="00A414E6"/>
    <w:rsid w:val="00A415AB"/>
    <w:rsid w:val="00A41629"/>
    <w:rsid w:val="00A42D65"/>
    <w:rsid w:val="00A432EA"/>
    <w:rsid w:val="00A4408E"/>
    <w:rsid w:val="00A4424E"/>
    <w:rsid w:val="00A444A9"/>
    <w:rsid w:val="00A445EC"/>
    <w:rsid w:val="00A44C65"/>
    <w:rsid w:val="00A44CFF"/>
    <w:rsid w:val="00A44F04"/>
    <w:rsid w:val="00A45446"/>
    <w:rsid w:val="00A46194"/>
    <w:rsid w:val="00A461A3"/>
    <w:rsid w:val="00A4632E"/>
    <w:rsid w:val="00A5062B"/>
    <w:rsid w:val="00A507B4"/>
    <w:rsid w:val="00A50968"/>
    <w:rsid w:val="00A50F5F"/>
    <w:rsid w:val="00A51260"/>
    <w:rsid w:val="00A513E6"/>
    <w:rsid w:val="00A517D6"/>
    <w:rsid w:val="00A52247"/>
    <w:rsid w:val="00A530BF"/>
    <w:rsid w:val="00A53381"/>
    <w:rsid w:val="00A534CC"/>
    <w:rsid w:val="00A53E04"/>
    <w:rsid w:val="00A5454B"/>
    <w:rsid w:val="00A545F4"/>
    <w:rsid w:val="00A54B58"/>
    <w:rsid w:val="00A54BB4"/>
    <w:rsid w:val="00A54D8C"/>
    <w:rsid w:val="00A5528A"/>
    <w:rsid w:val="00A556EF"/>
    <w:rsid w:val="00A56731"/>
    <w:rsid w:val="00A56ADC"/>
    <w:rsid w:val="00A602A1"/>
    <w:rsid w:val="00A604F9"/>
    <w:rsid w:val="00A60A8D"/>
    <w:rsid w:val="00A60D49"/>
    <w:rsid w:val="00A61013"/>
    <w:rsid w:val="00A6114F"/>
    <w:rsid w:val="00A621DF"/>
    <w:rsid w:val="00A623D7"/>
    <w:rsid w:val="00A626CB"/>
    <w:rsid w:val="00A6358F"/>
    <w:rsid w:val="00A63724"/>
    <w:rsid w:val="00A63D04"/>
    <w:rsid w:val="00A644FC"/>
    <w:rsid w:val="00A6456C"/>
    <w:rsid w:val="00A648ED"/>
    <w:rsid w:val="00A64F66"/>
    <w:rsid w:val="00A65560"/>
    <w:rsid w:val="00A6569E"/>
    <w:rsid w:val="00A65F9D"/>
    <w:rsid w:val="00A66186"/>
    <w:rsid w:val="00A669D6"/>
    <w:rsid w:val="00A67252"/>
    <w:rsid w:val="00A67877"/>
    <w:rsid w:val="00A67A19"/>
    <w:rsid w:val="00A67F48"/>
    <w:rsid w:val="00A70653"/>
    <w:rsid w:val="00A707BB"/>
    <w:rsid w:val="00A712E1"/>
    <w:rsid w:val="00A7198B"/>
    <w:rsid w:val="00A72505"/>
    <w:rsid w:val="00A72513"/>
    <w:rsid w:val="00A73C71"/>
    <w:rsid w:val="00A73D5F"/>
    <w:rsid w:val="00A74564"/>
    <w:rsid w:val="00A7472D"/>
    <w:rsid w:val="00A750EA"/>
    <w:rsid w:val="00A76CC1"/>
    <w:rsid w:val="00A77976"/>
    <w:rsid w:val="00A80143"/>
    <w:rsid w:val="00A80829"/>
    <w:rsid w:val="00A819FC"/>
    <w:rsid w:val="00A82511"/>
    <w:rsid w:val="00A830F8"/>
    <w:rsid w:val="00A83289"/>
    <w:rsid w:val="00A83BA3"/>
    <w:rsid w:val="00A84DDA"/>
    <w:rsid w:val="00A856FB"/>
    <w:rsid w:val="00A860B2"/>
    <w:rsid w:val="00A867F0"/>
    <w:rsid w:val="00A87086"/>
    <w:rsid w:val="00A87602"/>
    <w:rsid w:val="00A876AD"/>
    <w:rsid w:val="00A87B42"/>
    <w:rsid w:val="00A87EB3"/>
    <w:rsid w:val="00A90582"/>
    <w:rsid w:val="00A906C3"/>
    <w:rsid w:val="00A90751"/>
    <w:rsid w:val="00A90DB5"/>
    <w:rsid w:val="00A90E5B"/>
    <w:rsid w:val="00A90EAE"/>
    <w:rsid w:val="00A91003"/>
    <w:rsid w:val="00A91576"/>
    <w:rsid w:val="00A91634"/>
    <w:rsid w:val="00A920C8"/>
    <w:rsid w:val="00A9212E"/>
    <w:rsid w:val="00A92F3D"/>
    <w:rsid w:val="00A93049"/>
    <w:rsid w:val="00A93429"/>
    <w:rsid w:val="00A9361D"/>
    <w:rsid w:val="00A93D9B"/>
    <w:rsid w:val="00A93F61"/>
    <w:rsid w:val="00A93FCD"/>
    <w:rsid w:val="00A93FE6"/>
    <w:rsid w:val="00A9442C"/>
    <w:rsid w:val="00A944CF"/>
    <w:rsid w:val="00A955A4"/>
    <w:rsid w:val="00A955FB"/>
    <w:rsid w:val="00A95796"/>
    <w:rsid w:val="00A957C2"/>
    <w:rsid w:val="00A95A09"/>
    <w:rsid w:val="00A95D18"/>
    <w:rsid w:val="00A963C6"/>
    <w:rsid w:val="00A96421"/>
    <w:rsid w:val="00A96B32"/>
    <w:rsid w:val="00A97625"/>
    <w:rsid w:val="00A97691"/>
    <w:rsid w:val="00A97A3E"/>
    <w:rsid w:val="00AA068E"/>
    <w:rsid w:val="00AA0B6A"/>
    <w:rsid w:val="00AA20DE"/>
    <w:rsid w:val="00AA23D6"/>
    <w:rsid w:val="00AA26F3"/>
    <w:rsid w:val="00AA26FA"/>
    <w:rsid w:val="00AA291E"/>
    <w:rsid w:val="00AA2956"/>
    <w:rsid w:val="00AA2CBA"/>
    <w:rsid w:val="00AA2E32"/>
    <w:rsid w:val="00AA2F92"/>
    <w:rsid w:val="00AA35CE"/>
    <w:rsid w:val="00AA75B1"/>
    <w:rsid w:val="00AA7EA8"/>
    <w:rsid w:val="00AB1191"/>
    <w:rsid w:val="00AB159F"/>
    <w:rsid w:val="00AB175F"/>
    <w:rsid w:val="00AB1A07"/>
    <w:rsid w:val="00AB2149"/>
    <w:rsid w:val="00AB2A1D"/>
    <w:rsid w:val="00AB36D5"/>
    <w:rsid w:val="00AB41EE"/>
    <w:rsid w:val="00AB50BD"/>
    <w:rsid w:val="00AB548B"/>
    <w:rsid w:val="00AB5950"/>
    <w:rsid w:val="00AB5A7B"/>
    <w:rsid w:val="00AB5CE4"/>
    <w:rsid w:val="00AB6A7D"/>
    <w:rsid w:val="00AB78BB"/>
    <w:rsid w:val="00AB7F9B"/>
    <w:rsid w:val="00AC0696"/>
    <w:rsid w:val="00AC0CD5"/>
    <w:rsid w:val="00AC2962"/>
    <w:rsid w:val="00AC3117"/>
    <w:rsid w:val="00AC34EF"/>
    <w:rsid w:val="00AC3D2F"/>
    <w:rsid w:val="00AC3F80"/>
    <w:rsid w:val="00AC53BA"/>
    <w:rsid w:val="00AC5B92"/>
    <w:rsid w:val="00AC6EC2"/>
    <w:rsid w:val="00AC7B16"/>
    <w:rsid w:val="00AC7BE9"/>
    <w:rsid w:val="00AC7E64"/>
    <w:rsid w:val="00AD0B16"/>
    <w:rsid w:val="00AD0C9B"/>
    <w:rsid w:val="00AD0D1C"/>
    <w:rsid w:val="00AD0E47"/>
    <w:rsid w:val="00AD1B10"/>
    <w:rsid w:val="00AD1DFD"/>
    <w:rsid w:val="00AD1EE6"/>
    <w:rsid w:val="00AD25BD"/>
    <w:rsid w:val="00AD28B2"/>
    <w:rsid w:val="00AD2BE5"/>
    <w:rsid w:val="00AD34C4"/>
    <w:rsid w:val="00AD3B1C"/>
    <w:rsid w:val="00AD4D8F"/>
    <w:rsid w:val="00AD5075"/>
    <w:rsid w:val="00AD511A"/>
    <w:rsid w:val="00AD69BC"/>
    <w:rsid w:val="00AD6E47"/>
    <w:rsid w:val="00AD7640"/>
    <w:rsid w:val="00AE01F2"/>
    <w:rsid w:val="00AE04AD"/>
    <w:rsid w:val="00AE05AA"/>
    <w:rsid w:val="00AE095E"/>
    <w:rsid w:val="00AE0F78"/>
    <w:rsid w:val="00AE1195"/>
    <w:rsid w:val="00AE17A9"/>
    <w:rsid w:val="00AE2247"/>
    <w:rsid w:val="00AE2DDC"/>
    <w:rsid w:val="00AE2F41"/>
    <w:rsid w:val="00AE30CF"/>
    <w:rsid w:val="00AE4292"/>
    <w:rsid w:val="00AE447B"/>
    <w:rsid w:val="00AE4AB6"/>
    <w:rsid w:val="00AE54F8"/>
    <w:rsid w:val="00AE54FD"/>
    <w:rsid w:val="00AE640A"/>
    <w:rsid w:val="00AE6567"/>
    <w:rsid w:val="00AE6E6F"/>
    <w:rsid w:val="00AE6E8E"/>
    <w:rsid w:val="00AE73D8"/>
    <w:rsid w:val="00AE7647"/>
    <w:rsid w:val="00AE78BE"/>
    <w:rsid w:val="00AF0D4A"/>
    <w:rsid w:val="00AF0F3D"/>
    <w:rsid w:val="00AF1D1F"/>
    <w:rsid w:val="00AF1F9A"/>
    <w:rsid w:val="00AF2655"/>
    <w:rsid w:val="00AF325E"/>
    <w:rsid w:val="00AF333F"/>
    <w:rsid w:val="00AF3DDB"/>
    <w:rsid w:val="00AF4C26"/>
    <w:rsid w:val="00AF4C82"/>
    <w:rsid w:val="00AF5E91"/>
    <w:rsid w:val="00AF5F56"/>
    <w:rsid w:val="00AF708F"/>
    <w:rsid w:val="00B00291"/>
    <w:rsid w:val="00B005DB"/>
    <w:rsid w:val="00B007C3"/>
    <w:rsid w:val="00B0144A"/>
    <w:rsid w:val="00B01F34"/>
    <w:rsid w:val="00B02178"/>
    <w:rsid w:val="00B021FF"/>
    <w:rsid w:val="00B02EF7"/>
    <w:rsid w:val="00B036BD"/>
    <w:rsid w:val="00B03B10"/>
    <w:rsid w:val="00B03B35"/>
    <w:rsid w:val="00B03F1D"/>
    <w:rsid w:val="00B04726"/>
    <w:rsid w:val="00B04983"/>
    <w:rsid w:val="00B049B8"/>
    <w:rsid w:val="00B04F06"/>
    <w:rsid w:val="00B051DA"/>
    <w:rsid w:val="00B0551E"/>
    <w:rsid w:val="00B05950"/>
    <w:rsid w:val="00B05988"/>
    <w:rsid w:val="00B05CA1"/>
    <w:rsid w:val="00B0604B"/>
    <w:rsid w:val="00B063CA"/>
    <w:rsid w:val="00B0720E"/>
    <w:rsid w:val="00B076AB"/>
    <w:rsid w:val="00B07943"/>
    <w:rsid w:val="00B07D48"/>
    <w:rsid w:val="00B1048D"/>
    <w:rsid w:val="00B1058B"/>
    <w:rsid w:val="00B10770"/>
    <w:rsid w:val="00B10B12"/>
    <w:rsid w:val="00B12027"/>
    <w:rsid w:val="00B12A1E"/>
    <w:rsid w:val="00B12EF0"/>
    <w:rsid w:val="00B13837"/>
    <w:rsid w:val="00B143E2"/>
    <w:rsid w:val="00B14B63"/>
    <w:rsid w:val="00B14B76"/>
    <w:rsid w:val="00B15520"/>
    <w:rsid w:val="00B15600"/>
    <w:rsid w:val="00B15777"/>
    <w:rsid w:val="00B15924"/>
    <w:rsid w:val="00B15ECB"/>
    <w:rsid w:val="00B15F18"/>
    <w:rsid w:val="00B16984"/>
    <w:rsid w:val="00B169F6"/>
    <w:rsid w:val="00B17B65"/>
    <w:rsid w:val="00B205FC"/>
    <w:rsid w:val="00B2063E"/>
    <w:rsid w:val="00B20A3C"/>
    <w:rsid w:val="00B2134F"/>
    <w:rsid w:val="00B2161E"/>
    <w:rsid w:val="00B2165C"/>
    <w:rsid w:val="00B21959"/>
    <w:rsid w:val="00B21C33"/>
    <w:rsid w:val="00B22997"/>
    <w:rsid w:val="00B22A7B"/>
    <w:rsid w:val="00B22ACE"/>
    <w:rsid w:val="00B23139"/>
    <w:rsid w:val="00B2370C"/>
    <w:rsid w:val="00B23D51"/>
    <w:rsid w:val="00B24697"/>
    <w:rsid w:val="00B24C07"/>
    <w:rsid w:val="00B26181"/>
    <w:rsid w:val="00B26957"/>
    <w:rsid w:val="00B271A8"/>
    <w:rsid w:val="00B275A7"/>
    <w:rsid w:val="00B30379"/>
    <w:rsid w:val="00B30D36"/>
    <w:rsid w:val="00B3239D"/>
    <w:rsid w:val="00B32828"/>
    <w:rsid w:val="00B3309C"/>
    <w:rsid w:val="00B33211"/>
    <w:rsid w:val="00B3337E"/>
    <w:rsid w:val="00B33A98"/>
    <w:rsid w:val="00B34256"/>
    <w:rsid w:val="00B3498F"/>
    <w:rsid w:val="00B35107"/>
    <w:rsid w:val="00B3540B"/>
    <w:rsid w:val="00B3549A"/>
    <w:rsid w:val="00B35643"/>
    <w:rsid w:val="00B37052"/>
    <w:rsid w:val="00B37405"/>
    <w:rsid w:val="00B37B21"/>
    <w:rsid w:val="00B404F2"/>
    <w:rsid w:val="00B40571"/>
    <w:rsid w:val="00B40CA0"/>
    <w:rsid w:val="00B41438"/>
    <w:rsid w:val="00B41B37"/>
    <w:rsid w:val="00B41D75"/>
    <w:rsid w:val="00B41E51"/>
    <w:rsid w:val="00B42BE3"/>
    <w:rsid w:val="00B42C7C"/>
    <w:rsid w:val="00B43524"/>
    <w:rsid w:val="00B43F5C"/>
    <w:rsid w:val="00B45062"/>
    <w:rsid w:val="00B45111"/>
    <w:rsid w:val="00B459C0"/>
    <w:rsid w:val="00B45C82"/>
    <w:rsid w:val="00B45F8C"/>
    <w:rsid w:val="00B4628A"/>
    <w:rsid w:val="00B464E4"/>
    <w:rsid w:val="00B465BB"/>
    <w:rsid w:val="00B46D39"/>
    <w:rsid w:val="00B47720"/>
    <w:rsid w:val="00B47B54"/>
    <w:rsid w:val="00B50447"/>
    <w:rsid w:val="00B50690"/>
    <w:rsid w:val="00B50910"/>
    <w:rsid w:val="00B50987"/>
    <w:rsid w:val="00B50B05"/>
    <w:rsid w:val="00B50B85"/>
    <w:rsid w:val="00B515EC"/>
    <w:rsid w:val="00B5226E"/>
    <w:rsid w:val="00B52F6A"/>
    <w:rsid w:val="00B53621"/>
    <w:rsid w:val="00B53F37"/>
    <w:rsid w:val="00B54FC2"/>
    <w:rsid w:val="00B55200"/>
    <w:rsid w:val="00B56B29"/>
    <w:rsid w:val="00B5761F"/>
    <w:rsid w:val="00B577B4"/>
    <w:rsid w:val="00B57BEA"/>
    <w:rsid w:val="00B57C8C"/>
    <w:rsid w:val="00B609A1"/>
    <w:rsid w:val="00B61086"/>
    <w:rsid w:val="00B61A74"/>
    <w:rsid w:val="00B6223A"/>
    <w:rsid w:val="00B622BE"/>
    <w:rsid w:val="00B628E1"/>
    <w:rsid w:val="00B62C5E"/>
    <w:rsid w:val="00B63CF4"/>
    <w:rsid w:val="00B63D81"/>
    <w:rsid w:val="00B643B1"/>
    <w:rsid w:val="00B64D7E"/>
    <w:rsid w:val="00B66DB9"/>
    <w:rsid w:val="00B67489"/>
    <w:rsid w:val="00B67A46"/>
    <w:rsid w:val="00B67E3F"/>
    <w:rsid w:val="00B7060E"/>
    <w:rsid w:val="00B70D47"/>
    <w:rsid w:val="00B71091"/>
    <w:rsid w:val="00B711A0"/>
    <w:rsid w:val="00B71A91"/>
    <w:rsid w:val="00B72F10"/>
    <w:rsid w:val="00B731F8"/>
    <w:rsid w:val="00B738E3"/>
    <w:rsid w:val="00B74131"/>
    <w:rsid w:val="00B74B23"/>
    <w:rsid w:val="00B75B56"/>
    <w:rsid w:val="00B75B7E"/>
    <w:rsid w:val="00B763E8"/>
    <w:rsid w:val="00B77F5D"/>
    <w:rsid w:val="00B801EA"/>
    <w:rsid w:val="00B8030B"/>
    <w:rsid w:val="00B81AD0"/>
    <w:rsid w:val="00B81DE0"/>
    <w:rsid w:val="00B8250D"/>
    <w:rsid w:val="00B8257A"/>
    <w:rsid w:val="00B82C16"/>
    <w:rsid w:val="00B82F36"/>
    <w:rsid w:val="00B830D3"/>
    <w:rsid w:val="00B83E0C"/>
    <w:rsid w:val="00B83E85"/>
    <w:rsid w:val="00B83F14"/>
    <w:rsid w:val="00B84043"/>
    <w:rsid w:val="00B8414B"/>
    <w:rsid w:val="00B8491F"/>
    <w:rsid w:val="00B852E6"/>
    <w:rsid w:val="00B86320"/>
    <w:rsid w:val="00B86E7C"/>
    <w:rsid w:val="00B872EF"/>
    <w:rsid w:val="00B87897"/>
    <w:rsid w:val="00B87A7C"/>
    <w:rsid w:val="00B906CC"/>
    <w:rsid w:val="00B906F5"/>
    <w:rsid w:val="00B90BB2"/>
    <w:rsid w:val="00B90F46"/>
    <w:rsid w:val="00B912AE"/>
    <w:rsid w:val="00B91579"/>
    <w:rsid w:val="00B91CFD"/>
    <w:rsid w:val="00B92138"/>
    <w:rsid w:val="00B92D24"/>
    <w:rsid w:val="00B92D54"/>
    <w:rsid w:val="00B93163"/>
    <w:rsid w:val="00B93410"/>
    <w:rsid w:val="00B936D6"/>
    <w:rsid w:val="00B93C0D"/>
    <w:rsid w:val="00B94271"/>
    <w:rsid w:val="00B944A1"/>
    <w:rsid w:val="00B94E97"/>
    <w:rsid w:val="00B95224"/>
    <w:rsid w:val="00B957F1"/>
    <w:rsid w:val="00B95830"/>
    <w:rsid w:val="00B96559"/>
    <w:rsid w:val="00B966EE"/>
    <w:rsid w:val="00B9761F"/>
    <w:rsid w:val="00B97825"/>
    <w:rsid w:val="00BA01DB"/>
    <w:rsid w:val="00BA06A0"/>
    <w:rsid w:val="00BA08C2"/>
    <w:rsid w:val="00BA0FDA"/>
    <w:rsid w:val="00BA1163"/>
    <w:rsid w:val="00BA121D"/>
    <w:rsid w:val="00BA16F5"/>
    <w:rsid w:val="00BA2321"/>
    <w:rsid w:val="00BA2566"/>
    <w:rsid w:val="00BA32C6"/>
    <w:rsid w:val="00BA32DA"/>
    <w:rsid w:val="00BA484E"/>
    <w:rsid w:val="00BA485C"/>
    <w:rsid w:val="00BA4B84"/>
    <w:rsid w:val="00BA4E09"/>
    <w:rsid w:val="00BA558E"/>
    <w:rsid w:val="00BA6000"/>
    <w:rsid w:val="00BA6556"/>
    <w:rsid w:val="00BA7C01"/>
    <w:rsid w:val="00BB0973"/>
    <w:rsid w:val="00BB0A1C"/>
    <w:rsid w:val="00BB0BFE"/>
    <w:rsid w:val="00BB0D8A"/>
    <w:rsid w:val="00BB130A"/>
    <w:rsid w:val="00BB196C"/>
    <w:rsid w:val="00BB1F57"/>
    <w:rsid w:val="00BB24A9"/>
    <w:rsid w:val="00BB26E1"/>
    <w:rsid w:val="00BB2931"/>
    <w:rsid w:val="00BB2ADF"/>
    <w:rsid w:val="00BB3CC3"/>
    <w:rsid w:val="00BB410C"/>
    <w:rsid w:val="00BB44AA"/>
    <w:rsid w:val="00BB4549"/>
    <w:rsid w:val="00BB458B"/>
    <w:rsid w:val="00BB4B89"/>
    <w:rsid w:val="00BB4BBB"/>
    <w:rsid w:val="00BB4E55"/>
    <w:rsid w:val="00BB576B"/>
    <w:rsid w:val="00BB598F"/>
    <w:rsid w:val="00BB59AA"/>
    <w:rsid w:val="00BB63D2"/>
    <w:rsid w:val="00BB646F"/>
    <w:rsid w:val="00BB66B9"/>
    <w:rsid w:val="00BB6899"/>
    <w:rsid w:val="00BB6EAE"/>
    <w:rsid w:val="00BB72CD"/>
    <w:rsid w:val="00BC2412"/>
    <w:rsid w:val="00BC254D"/>
    <w:rsid w:val="00BC2A9B"/>
    <w:rsid w:val="00BC3807"/>
    <w:rsid w:val="00BC3B9A"/>
    <w:rsid w:val="00BC3C06"/>
    <w:rsid w:val="00BC3E05"/>
    <w:rsid w:val="00BC4375"/>
    <w:rsid w:val="00BC4F99"/>
    <w:rsid w:val="00BC52FF"/>
    <w:rsid w:val="00BC54A6"/>
    <w:rsid w:val="00BD0239"/>
    <w:rsid w:val="00BD05CB"/>
    <w:rsid w:val="00BD0B50"/>
    <w:rsid w:val="00BD150B"/>
    <w:rsid w:val="00BD1650"/>
    <w:rsid w:val="00BD2926"/>
    <w:rsid w:val="00BD2AD1"/>
    <w:rsid w:val="00BD2B7A"/>
    <w:rsid w:val="00BD42B0"/>
    <w:rsid w:val="00BD4655"/>
    <w:rsid w:val="00BD4FB3"/>
    <w:rsid w:val="00BD6619"/>
    <w:rsid w:val="00BD6728"/>
    <w:rsid w:val="00BD689C"/>
    <w:rsid w:val="00BE0C6D"/>
    <w:rsid w:val="00BE16F5"/>
    <w:rsid w:val="00BE1BAC"/>
    <w:rsid w:val="00BE23EE"/>
    <w:rsid w:val="00BE2521"/>
    <w:rsid w:val="00BE2545"/>
    <w:rsid w:val="00BE3302"/>
    <w:rsid w:val="00BE4177"/>
    <w:rsid w:val="00BE41BB"/>
    <w:rsid w:val="00BE4A6D"/>
    <w:rsid w:val="00BE4C28"/>
    <w:rsid w:val="00BE5767"/>
    <w:rsid w:val="00BE5AAF"/>
    <w:rsid w:val="00BE6ADD"/>
    <w:rsid w:val="00BE6E05"/>
    <w:rsid w:val="00BE71A8"/>
    <w:rsid w:val="00BE7303"/>
    <w:rsid w:val="00BE76B6"/>
    <w:rsid w:val="00BF0121"/>
    <w:rsid w:val="00BF0188"/>
    <w:rsid w:val="00BF0360"/>
    <w:rsid w:val="00BF0F92"/>
    <w:rsid w:val="00BF0FE5"/>
    <w:rsid w:val="00BF1059"/>
    <w:rsid w:val="00BF1428"/>
    <w:rsid w:val="00BF2350"/>
    <w:rsid w:val="00BF2591"/>
    <w:rsid w:val="00BF3069"/>
    <w:rsid w:val="00BF39D3"/>
    <w:rsid w:val="00BF418C"/>
    <w:rsid w:val="00BF431A"/>
    <w:rsid w:val="00BF45E1"/>
    <w:rsid w:val="00BF47D9"/>
    <w:rsid w:val="00BF4828"/>
    <w:rsid w:val="00BF534C"/>
    <w:rsid w:val="00BF6742"/>
    <w:rsid w:val="00BF7327"/>
    <w:rsid w:val="00C005EB"/>
    <w:rsid w:val="00C02323"/>
    <w:rsid w:val="00C03FED"/>
    <w:rsid w:val="00C0469F"/>
    <w:rsid w:val="00C057D1"/>
    <w:rsid w:val="00C05D41"/>
    <w:rsid w:val="00C07089"/>
    <w:rsid w:val="00C07160"/>
    <w:rsid w:val="00C07BA7"/>
    <w:rsid w:val="00C07C69"/>
    <w:rsid w:val="00C07EC0"/>
    <w:rsid w:val="00C1010C"/>
    <w:rsid w:val="00C10113"/>
    <w:rsid w:val="00C109D2"/>
    <w:rsid w:val="00C10AD8"/>
    <w:rsid w:val="00C10B2E"/>
    <w:rsid w:val="00C121A4"/>
    <w:rsid w:val="00C12B72"/>
    <w:rsid w:val="00C12CCD"/>
    <w:rsid w:val="00C13761"/>
    <w:rsid w:val="00C1392C"/>
    <w:rsid w:val="00C13B2A"/>
    <w:rsid w:val="00C13F37"/>
    <w:rsid w:val="00C15E72"/>
    <w:rsid w:val="00C16119"/>
    <w:rsid w:val="00C16298"/>
    <w:rsid w:val="00C16A5C"/>
    <w:rsid w:val="00C16C10"/>
    <w:rsid w:val="00C17052"/>
    <w:rsid w:val="00C178D5"/>
    <w:rsid w:val="00C17E28"/>
    <w:rsid w:val="00C201D3"/>
    <w:rsid w:val="00C21075"/>
    <w:rsid w:val="00C215E2"/>
    <w:rsid w:val="00C21C7A"/>
    <w:rsid w:val="00C21EE5"/>
    <w:rsid w:val="00C22270"/>
    <w:rsid w:val="00C235EF"/>
    <w:rsid w:val="00C23A58"/>
    <w:rsid w:val="00C258DB"/>
    <w:rsid w:val="00C261D3"/>
    <w:rsid w:val="00C26900"/>
    <w:rsid w:val="00C26C6A"/>
    <w:rsid w:val="00C277D4"/>
    <w:rsid w:val="00C27E82"/>
    <w:rsid w:val="00C300C1"/>
    <w:rsid w:val="00C303B0"/>
    <w:rsid w:val="00C3093C"/>
    <w:rsid w:val="00C30D0F"/>
    <w:rsid w:val="00C30E11"/>
    <w:rsid w:val="00C31166"/>
    <w:rsid w:val="00C317C0"/>
    <w:rsid w:val="00C31877"/>
    <w:rsid w:val="00C31948"/>
    <w:rsid w:val="00C32144"/>
    <w:rsid w:val="00C32854"/>
    <w:rsid w:val="00C349C3"/>
    <w:rsid w:val="00C355C3"/>
    <w:rsid w:val="00C36188"/>
    <w:rsid w:val="00C3640C"/>
    <w:rsid w:val="00C368D8"/>
    <w:rsid w:val="00C36A28"/>
    <w:rsid w:val="00C37AC9"/>
    <w:rsid w:val="00C40FA9"/>
    <w:rsid w:val="00C413F0"/>
    <w:rsid w:val="00C4196E"/>
    <w:rsid w:val="00C41AF5"/>
    <w:rsid w:val="00C41F64"/>
    <w:rsid w:val="00C42886"/>
    <w:rsid w:val="00C436A3"/>
    <w:rsid w:val="00C4386C"/>
    <w:rsid w:val="00C439F2"/>
    <w:rsid w:val="00C4490D"/>
    <w:rsid w:val="00C44913"/>
    <w:rsid w:val="00C45489"/>
    <w:rsid w:val="00C46288"/>
    <w:rsid w:val="00C4763D"/>
    <w:rsid w:val="00C47C8C"/>
    <w:rsid w:val="00C500CD"/>
    <w:rsid w:val="00C503D6"/>
    <w:rsid w:val="00C509B3"/>
    <w:rsid w:val="00C516DD"/>
    <w:rsid w:val="00C51E34"/>
    <w:rsid w:val="00C523EF"/>
    <w:rsid w:val="00C524E3"/>
    <w:rsid w:val="00C5265B"/>
    <w:rsid w:val="00C5265E"/>
    <w:rsid w:val="00C5315B"/>
    <w:rsid w:val="00C538AD"/>
    <w:rsid w:val="00C53CD5"/>
    <w:rsid w:val="00C544C4"/>
    <w:rsid w:val="00C55656"/>
    <w:rsid w:val="00C559C4"/>
    <w:rsid w:val="00C5611D"/>
    <w:rsid w:val="00C569D6"/>
    <w:rsid w:val="00C5758D"/>
    <w:rsid w:val="00C60400"/>
    <w:rsid w:val="00C60557"/>
    <w:rsid w:val="00C61160"/>
    <w:rsid w:val="00C61190"/>
    <w:rsid w:val="00C61E43"/>
    <w:rsid w:val="00C623F5"/>
    <w:rsid w:val="00C63953"/>
    <w:rsid w:val="00C63F5D"/>
    <w:rsid w:val="00C6601B"/>
    <w:rsid w:val="00C662B7"/>
    <w:rsid w:val="00C664CB"/>
    <w:rsid w:val="00C666A6"/>
    <w:rsid w:val="00C66C08"/>
    <w:rsid w:val="00C672EF"/>
    <w:rsid w:val="00C679E4"/>
    <w:rsid w:val="00C70445"/>
    <w:rsid w:val="00C70796"/>
    <w:rsid w:val="00C70827"/>
    <w:rsid w:val="00C70B32"/>
    <w:rsid w:val="00C70D73"/>
    <w:rsid w:val="00C7117B"/>
    <w:rsid w:val="00C715DD"/>
    <w:rsid w:val="00C72FA5"/>
    <w:rsid w:val="00C735D7"/>
    <w:rsid w:val="00C73A1F"/>
    <w:rsid w:val="00C73A3C"/>
    <w:rsid w:val="00C73A85"/>
    <w:rsid w:val="00C744CC"/>
    <w:rsid w:val="00C74CD8"/>
    <w:rsid w:val="00C74D07"/>
    <w:rsid w:val="00C74D5A"/>
    <w:rsid w:val="00C75069"/>
    <w:rsid w:val="00C758A5"/>
    <w:rsid w:val="00C759CE"/>
    <w:rsid w:val="00C762B4"/>
    <w:rsid w:val="00C76340"/>
    <w:rsid w:val="00C7658B"/>
    <w:rsid w:val="00C76FEE"/>
    <w:rsid w:val="00C77134"/>
    <w:rsid w:val="00C81472"/>
    <w:rsid w:val="00C81869"/>
    <w:rsid w:val="00C8204F"/>
    <w:rsid w:val="00C824DC"/>
    <w:rsid w:val="00C829F7"/>
    <w:rsid w:val="00C842D2"/>
    <w:rsid w:val="00C86607"/>
    <w:rsid w:val="00C86C51"/>
    <w:rsid w:val="00C8798D"/>
    <w:rsid w:val="00C87DBD"/>
    <w:rsid w:val="00C90348"/>
    <w:rsid w:val="00C90983"/>
    <w:rsid w:val="00C90B20"/>
    <w:rsid w:val="00C9167A"/>
    <w:rsid w:val="00C918D5"/>
    <w:rsid w:val="00C91C34"/>
    <w:rsid w:val="00C9225A"/>
    <w:rsid w:val="00C9374F"/>
    <w:rsid w:val="00C93AF1"/>
    <w:rsid w:val="00C941F9"/>
    <w:rsid w:val="00C942A2"/>
    <w:rsid w:val="00C9581E"/>
    <w:rsid w:val="00C961ED"/>
    <w:rsid w:val="00C965FD"/>
    <w:rsid w:val="00C969A2"/>
    <w:rsid w:val="00C96E3B"/>
    <w:rsid w:val="00C97784"/>
    <w:rsid w:val="00C97F48"/>
    <w:rsid w:val="00CA1880"/>
    <w:rsid w:val="00CA1926"/>
    <w:rsid w:val="00CA1C94"/>
    <w:rsid w:val="00CA1D14"/>
    <w:rsid w:val="00CA2A34"/>
    <w:rsid w:val="00CA2B2A"/>
    <w:rsid w:val="00CA348C"/>
    <w:rsid w:val="00CA39C6"/>
    <w:rsid w:val="00CA421F"/>
    <w:rsid w:val="00CA5C92"/>
    <w:rsid w:val="00CA6E37"/>
    <w:rsid w:val="00CA7361"/>
    <w:rsid w:val="00CA7524"/>
    <w:rsid w:val="00CA7ECB"/>
    <w:rsid w:val="00CB1310"/>
    <w:rsid w:val="00CB1A0B"/>
    <w:rsid w:val="00CB1CCE"/>
    <w:rsid w:val="00CB1E56"/>
    <w:rsid w:val="00CB229C"/>
    <w:rsid w:val="00CB31CA"/>
    <w:rsid w:val="00CB3AA7"/>
    <w:rsid w:val="00CB41BB"/>
    <w:rsid w:val="00CB4A0C"/>
    <w:rsid w:val="00CB4C5C"/>
    <w:rsid w:val="00CB569C"/>
    <w:rsid w:val="00CB56AD"/>
    <w:rsid w:val="00CB655F"/>
    <w:rsid w:val="00CB693C"/>
    <w:rsid w:val="00CB6A24"/>
    <w:rsid w:val="00CB6B91"/>
    <w:rsid w:val="00CB742D"/>
    <w:rsid w:val="00CB77FF"/>
    <w:rsid w:val="00CB7BF7"/>
    <w:rsid w:val="00CC0F5E"/>
    <w:rsid w:val="00CC1683"/>
    <w:rsid w:val="00CC1B98"/>
    <w:rsid w:val="00CC2426"/>
    <w:rsid w:val="00CC30D3"/>
    <w:rsid w:val="00CC31E6"/>
    <w:rsid w:val="00CC3322"/>
    <w:rsid w:val="00CC37A6"/>
    <w:rsid w:val="00CC3FFE"/>
    <w:rsid w:val="00CC4639"/>
    <w:rsid w:val="00CC4889"/>
    <w:rsid w:val="00CC4D00"/>
    <w:rsid w:val="00CC50CF"/>
    <w:rsid w:val="00CC7836"/>
    <w:rsid w:val="00CC78AF"/>
    <w:rsid w:val="00CC78B7"/>
    <w:rsid w:val="00CC7B10"/>
    <w:rsid w:val="00CD0E30"/>
    <w:rsid w:val="00CD217A"/>
    <w:rsid w:val="00CD2608"/>
    <w:rsid w:val="00CD2731"/>
    <w:rsid w:val="00CD2C5B"/>
    <w:rsid w:val="00CD2E30"/>
    <w:rsid w:val="00CD383D"/>
    <w:rsid w:val="00CD38E4"/>
    <w:rsid w:val="00CD3ACC"/>
    <w:rsid w:val="00CD3FA2"/>
    <w:rsid w:val="00CD41D7"/>
    <w:rsid w:val="00CD499A"/>
    <w:rsid w:val="00CD5262"/>
    <w:rsid w:val="00CD52DB"/>
    <w:rsid w:val="00CD5C2F"/>
    <w:rsid w:val="00CD6E53"/>
    <w:rsid w:val="00CD76BF"/>
    <w:rsid w:val="00CE08C4"/>
    <w:rsid w:val="00CE0984"/>
    <w:rsid w:val="00CE0E1B"/>
    <w:rsid w:val="00CE0E95"/>
    <w:rsid w:val="00CE10A9"/>
    <w:rsid w:val="00CE1DC5"/>
    <w:rsid w:val="00CE248F"/>
    <w:rsid w:val="00CE24E9"/>
    <w:rsid w:val="00CE27EB"/>
    <w:rsid w:val="00CE2829"/>
    <w:rsid w:val="00CE33FB"/>
    <w:rsid w:val="00CE3D3A"/>
    <w:rsid w:val="00CE3D7D"/>
    <w:rsid w:val="00CE57AB"/>
    <w:rsid w:val="00CE57D3"/>
    <w:rsid w:val="00CE5D7B"/>
    <w:rsid w:val="00CE6FBF"/>
    <w:rsid w:val="00CE7B04"/>
    <w:rsid w:val="00CE7B67"/>
    <w:rsid w:val="00CE7D14"/>
    <w:rsid w:val="00CE7FF9"/>
    <w:rsid w:val="00CF0B43"/>
    <w:rsid w:val="00CF0EC3"/>
    <w:rsid w:val="00CF0F30"/>
    <w:rsid w:val="00CF14A3"/>
    <w:rsid w:val="00CF14AF"/>
    <w:rsid w:val="00CF1BB9"/>
    <w:rsid w:val="00CF1C77"/>
    <w:rsid w:val="00CF21F4"/>
    <w:rsid w:val="00CF2202"/>
    <w:rsid w:val="00CF22EE"/>
    <w:rsid w:val="00CF2AA2"/>
    <w:rsid w:val="00CF3D3F"/>
    <w:rsid w:val="00CF3E13"/>
    <w:rsid w:val="00CF419F"/>
    <w:rsid w:val="00CF5C1E"/>
    <w:rsid w:val="00CF63C6"/>
    <w:rsid w:val="00CF6F71"/>
    <w:rsid w:val="00CF7439"/>
    <w:rsid w:val="00CF77DB"/>
    <w:rsid w:val="00CF791C"/>
    <w:rsid w:val="00CF7E72"/>
    <w:rsid w:val="00D0009C"/>
    <w:rsid w:val="00D000BC"/>
    <w:rsid w:val="00D0016E"/>
    <w:rsid w:val="00D00DAC"/>
    <w:rsid w:val="00D01EC7"/>
    <w:rsid w:val="00D038E6"/>
    <w:rsid w:val="00D0399F"/>
    <w:rsid w:val="00D046D8"/>
    <w:rsid w:val="00D04D3C"/>
    <w:rsid w:val="00D0564B"/>
    <w:rsid w:val="00D06BE0"/>
    <w:rsid w:val="00D10775"/>
    <w:rsid w:val="00D1109D"/>
    <w:rsid w:val="00D11CC7"/>
    <w:rsid w:val="00D11F72"/>
    <w:rsid w:val="00D1227D"/>
    <w:rsid w:val="00D12AC6"/>
    <w:rsid w:val="00D12F91"/>
    <w:rsid w:val="00D13520"/>
    <w:rsid w:val="00D13640"/>
    <w:rsid w:val="00D13D4B"/>
    <w:rsid w:val="00D13D6A"/>
    <w:rsid w:val="00D13FD5"/>
    <w:rsid w:val="00D14307"/>
    <w:rsid w:val="00D14C0B"/>
    <w:rsid w:val="00D14D41"/>
    <w:rsid w:val="00D15724"/>
    <w:rsid w:val="00D16052"/>
    <w:rsid w:val="00D163B2"/>
    <w:rsid w:val="00D163BF"/>
    <w:rsid w:val="00D16984"/>
    <w:rsid w:val="00D17420"/>
    <w:rsid w:val="00D17932"/>
    <w:rsid w:val="00D179A5"/>
    <w:rsid w:val="00D179F1"/>
    <w:rsid w:val="00D20904"/>
    <w:rsid w:val="00D2128A"/>
    <w:rsid w:val="00D21614"/>
    <w:rsid w:val="00D21DFB"/>
    <w:rsid w:val="00D221A8"/>
    <w:rsid w:val="00D22AC1"/>
    <w:rsid w:val="00D22F6A"/>
    <w:rsid w:val="00D2360E"/>
    <w:rsid w:val="00D23774"/>
    <w:rsid w:val="00D2498D"/>
    <w:rsid w:val="00D24C8C"/>
    <w:rsid w:val="00D24CE3"/>
    <w:rsid w:val="00D2515E"/>
    <w:rsid w:val="00D25A4D"/>
    <w:rsid w:val="00D266A3"/>
    <w:rsid w:val="00D266E0"/>
    <w:rsid w:val="00D26B6D"/>
    <w:rsid w:val="00D26BBA"/>
    <w:rsid w:val="00D301D1"/>
    <w:rsid w:val="00D3029E"/>
    <w:rsid w:val="00D3077D"/>
    <w:rsid w:val="00D3135A"/>
    <w:rsid w:val="00D3164E"/>
    <w:rsid w:val="00D325F4"/>
    <w:rsid w:val="00D3278A"/>
    <w:rsid w:val="00D34422"/>
    <w:rsid w:val="00D34B66"/>
    <w:rsid w:val="00D34B97"/>
    <w:rsid w:val="00D359FE"/>
    <w:rsid w:val="00D35A74"/>
    <w:rsid w:val="00D3623B"/>
    <w:rsid w:val="00D3644A"/>
    <w:rsid w:val="00D365E3"/>
    <w:rsid w:val="00D368E2"/>
    <w:rsid w:val="00D376E1"/>
    <w:rsid w:val="00D37BA8"/>
    <w:rsid w:val="00D40934"/>
    <w:rsid w:val="00D40B1C"/>
    <w:rsid w:val="00D40E27"/>
    <w:rsid w:val="00D41759"/>
    <w:rsid w:val="00D41C3A"/>
    <w:rsid w:val="00D42701"/>
    <w:rsid w:val="00D42E7E"/>
    <w:rsid w:val="00D4330F"/>
    <w:rsid w:val="00D43594"/>
    <w:rsid w:val="00D44013"/>
    <w:rsid w:val="00D44426"/>
    <w:rsid w:val="00D44806"/>
    <w:rsid w:val="00D45050"/>
    <w:rsid w:val="00D454D1"/>
    <w:rsid w:val="00D4555F"/>
    <w:rsid w:val="00D45AA2"/>
    <w:rsid w:val="00D46435"/>
    <w:rsid w:val="00D46A78"/>
    <w:rsid w:val="00D46D4C"/>
    <w:rsid w:val="00D47159"/>
    <w:rsid w:val="00D474A7"/>
    <w:rsid w:val="00D47E1F"/>
    <w:rsid w:val="00D47F88"/>
    <w:rsid w:val="00D50403"/>
    <w:rsid w:val="00D50D0E"/>
    <w:rsid w:val="00D51480"/>
    <w:rsid w:val="00D51E2C"/>
    <w:rsid w:val="00D5236D"/>
    <w:rsid w:val="00D52472"/>
    <w:rsid w:val="00D52521"/>
    <w:rsid w:val="00D5525A"/>
    <w:rsid w:val="00D560F6"/>
    <w:rsid w:val="00D565B5"/>
    <w:rsid w:val="00D56FBC"/>
    <w:rsid w:val="00D56FC7"/>
    <w:rsid w:val="00D573DE"/>
    <w:rsid w:val="00D57B93"/>
    <w:rsid w:val="00D60314"/>
    <w:rsid w:val="00D60349"/>
    <w:rsid w:val="00D603FD"/>
    <w:rsid w:val="00D60C78"/>
    <w:rsid w:val="00D61C8C"/>
    <w:rsid w:val="00D621C5"/>
    <w:rsid w:val="00D621ED"/>
    <w:rsid w:val="00D622AD"/>
    <w:rsid w:val="00D62384"/>
    <w:rsid w:val="00D624D2"/>
    <w:rsid w:val="00D6305A"/>
    <w:rsid w:val="00D634F7"/>
    <w:rsid w:val="00D63A35"/>
    <w:rsid w:val="00D63C2C"/>
    <w:rsid w:val="00D640B5"/>
    <w:rsid w:val="00D64797"/>
    <w:rsid w:val="00D64B77"/>
    <w:rsid w:val="00D64DBD"/>
    <w:rsid w:val="00D64F0B"/>
    <w:rsid w:val="00D65317"/>
    <w:rsid w:val="00D65591"/>
    <w:rsid w:val="00D65A74"/>
    <w:rsid w:val="00D65E7F"/>
    <w:rsid w:val="00D65EAE"/>
    <w:rsid w:val="00D667AE"/>
    <w:rsid w:val="00D66EB6"/>
    <w:rsid w:val="00D67326"/>
    <w:rsid w:val="00D67908"/>
    <w:rsid w:val="00D67934"/>
    <w:rsid w:val="00D7086B"/>
    <w:rsid w:val="00D70887"/>
    <w:rsid w:val="00D70B2A"/>
    <w:rsid w:val="00D719AD"/>
    <w:rsid w:val="00D72795"/>
    <w:rsid w:val="00D747E7"/>
    <w:rsid w:val="00D747FD"/>
    <w:rsid w:val="00D74C73"/>
    <w:rsid w:val="00D74CFF"/>
    <w:rsid w:val="00D75A3B"/>
    <w:rsid w:val="00D76C14"/>
    <w:rsid w:val="00D76CD0"/>
    <w:rsid w:val="00D7731F"/>
    <w:rsid w:val="00D775D1"/>
    <w:rsid w:val="00D775E0"/>
    <w:rsid w:val="00D77E9A"/>
    <w:rsid w:val="00D80220"/>
    <w:rsid w:val="00D80967"/>
    <w:rsid w:val="00D80E2D"/>
    <w:rsid w:val="00D811CE"/>
    <w:rsid w:val="00D81DBC"/>
    <w:rsid w:val="00D828A3"/>
    <w:rsid w:val="00D82B23"/>
    <w:rsid w:val="00D83189"/>
    <w:rsid w:val="00D83599"/>
    <w:rsid w:val="00D83A4B"/>
    <w:rsid w:val="00D83A57"/>
    <w:rsid w:val="00D83FC7"/>
    <w:rsid w:val="00D84B8C"/>
    <w:rsid w:val="00D84C9A"/>
    <w:rsid w:val="00D85158"/>
    <w:rsid w:val="00D85874"/>
    <w:rsid w:val="00D86AFE"/>
    <w:rsid w:val="00D87B69"/>
    <w:rsid w:val="00D87E9A"/>
    <w:rsid w:val="00D900D3"/>
    <w:rsid w:val="00D90482"/>
    <w:rsid w:val="00D9188C"/>
    <w:rsid w:val="00D91AEC"/>
    <w:rsid w:val="00D91B2D"/>
    <w:rsid w:val="00D92547"/>
    <w:rsid w:val="00D92BB6"/>
    <w:rsid w:val="00D92E80"/>
    <w:rsid w:val="00D92F9B"/>
    <w:rsid w:val="00D93073"/>
    <w:rsid w:val="00D9359F"/>
    <w:rsid w:val="00D93B11"/>
    <w:rsid w:val="00D93DA8"/>
    <w:rsid w:val="00D9463D"/>
    <w:rsid w:val="00D94F61"/>
    <w:rsid w:val="00D9523D"/>
    <w:rsid w:val="00D958C0"/>
    <w:rsid w:val="00D95D76"/>
    <w:rsid w:val="00D96070"/>
    <w:rsid w:val="00D9642E"/>
    <w:rsid w:val="00D96AB4"/>
    <w:rsid w:val="00DA0890"/>
    <w:rsid w:val="00DA09D4"/>
    <w:rsid w:val="00DA0AD3"/>
    <w:rsid w:val="00DA0BA1"/>
    <w:rsid w:val="00DA1067"/>
    <w:rsid w:val="00DA2A2E"/>
    <w:rsid w:val="00DA2ABD"/>
    <w:rsid w:val="00DA2E71"/>
    <w:rsid w:val="00DA3051"/>
    <w:rsid w:val="00DA3BDB"/>
    <w:rsid w:val="00DA462A"/>
    <w:rsid w:val="00DA4AFE"/>
    <w:rsid w:val="00DA4CA6"/>
    <w:rsid w:val="00DA5DA8"/>
    <w:rsid w:val="00DA6313"/>
    <w:rsid w:val="00DA6334"/>
    <w:rsid w:val="00DA68DE"/>
    <w:rsid w:val="00DA78B6"/>
    <w:rsid w:val="00DA7C4F"/>
    <w:rsid w:val="00DA7DF2"/>
    <w:rsid w:val="00DA7F85"/>
    <w:rsid w:val="00DB27BB"/>
    <w:rsid w:val="00DB2D40"/>
    <w:rsid w:val="00DB3927"/>
    <w:rsid w:val="00DB3C8C"/>
    <w:rsid w:val="00DB5DEB"/>
    <w:rsid w:val="00DB5F18"/>
    <w:rsid w:val="00DB6225"/>
    <w:rsid w:val="00DB6335"/>
    <w:rsid w:val="00DB6C95"/>
    <w:rsid w:val="00DC11F7"/>
    <w:rsid w:val="00DC13F5"/>
    <w:rsid w:val="00DC17EE"/>
    <w:rsid w:val="00DC181D"/>
    <w:rsid w:val="00DC360E"/>
    <w:rsid w:val="00DC3646"/>
    <w:rsid w:val="00DC37AC"/>
    <w:rsid w:val="00DC42EA"/>
    <w:rsid w:val="00DC4442"/>
    <w:rsid w:val="00DC511E"/>
    <w:rsid w:val="00DC5175"/>
    <w:rsid w:val="00DC51B6"/>
    <w:rsid w:val="00DC5446"/>
    <w:rsid w:val="00DC581E"/>
    <w:rsid w:val="00DC6106"/>
    <w:rsid w:val="00DC75CF"/>
    <w:rsid w:val="00DC7945"/>
    <w:rsid w:val="00DC7D9C"/>
    <w:rsid w:val="00DD0464"/>
    <w:rsid w:val="00DD110A"/>
    <w:rsid w:val="00DD1273"/>
    <w:rsid w:val="00DD1867"/>
    <w:rsid w:val="00DD1985"/>
    <w:rsid w:val="00DD23E0"/>
    <w:rsid w:val="00DD2A6E"/>
    <w:rsid w:val="00DD377A"/>
    <w:rsid w:val="00DD4079"/>
    <w:rsid w:val="00DD4501"/>
    <w:rsid w:val="00DD474A"/>
    <w:rsid w:val="00DD4A50"/>
    <w:rsid w:val="00DD4D10"/>
    <w:rsid w:val="00DD51D8"/>
    <w:rsid w:val="00DD5740"/>
    <w:rsid w:val="00DD5754"/>
    <w:rsid w:val="00DD5A04"/>
    <w:rsid w:val="00DD5A2E"/>
    <w:rsid w:val="00DD63F3"/>
    <w:rsid w:val="00DD66E2"/>
    <w:rsid w:val="00DD76DF"/>
    <w:rsid w:val="00DD7C97"/>
    <w:rsid w:val="00DE0A48"/>
    <w:rsid w:val="00DE178E"/>
    <w:rsid w:val="00DE18D4"/>
    <w:rsid w:val="00DE1AE8"/>
    <w:rsid w:val="00DE1DBA"/>
    <w:rsid w:val="00DE22A3"/>
    <w:rsid w:val="00DE2433"/>
    <w:rsid w:val="00DE25B4"/>
    <w:rsid w:val="00DE291E"/>
    <w:rsid w:val="00DE2C60"/>
    <w:rsid w:val="00DE394C"/>
    <w:rsid w:val="00DE3FEC"/>
    <w:rsid w:val="00DE45BB"/>
    <w:rsid w:val="00DE6AF9"/>
    <w:rsid w:val="00DE6E5D"/>
    <w:rsid w:val="00DE7036"/>
    <w:rsid w:val="00DE70BB"/>
    <w:rsid w:val="00DE7A47"/>
    <w:rsid w:val="00DF000D"/>
    <w:rsid w:val="00DF28CF"/>
    <w:rsid w:val="00DF2A06"/>
    <w:rsid w:val="00DF3DC5"/>
    <w:rsid w:val="00DF4240"/>
    <w:rsid w:val="00DF4864"/>
    <w:rsid w:val="00DF4D3F"/>
    <w:rsid w:val="00DF4E1B"/>
    <w:rsid w:val="00DF5660"/>
    <w:rsid w:val="00DF67BD"/>
    <w:rsid w:val="00DF6C4D"/>
    <w:rsid w:val="00DF6E33"/>
    <w:rsid w:val="00DF76BB"/>
    <w:rsid w:val="00DF7706"/>
    <w:rsid w:val="00DF789B"/>
    <w:rsid w:val="00E003AC"/>
    <w:rsid w:val="00E00427"/>
    <w:rsid w:val="00E00595"/>
    <w:rsid w:val="00E01109"/>
    <w:rsid w:val="00E01407"/>
    <w:rsid w:val="00E016F3"/>
    <w:rsid w:val="00E01CF8"/>
    <w:rsid w:val="00E01D6A"/>
    <w:rsid w:val="00E02490"/>
    <w:rsid w:val="00E030BA"/>
    <w:rsid w:val="00E04C88"/>
    <w:rsid w:val="00E05158"/>
    <w:rsid w:val="00E05530"/>
    <w:rsid w:val="00E06727"/>
    <w:rsid w:val="00E067A1"/>
    <w:rsid w:val="00E06C2B"/>
    <w:rsid w:val="00E0780A"/>
    <w:rsid w:val="00E0793D"/>
    <w:rsid w:val="00E11045"/>
    <w:rsid w:val="00E11092"/>
    <w:rsid w:val="00E11223"/>
    <w:rsid w:val="00E11A67"/>
    <w:rsid w:val="00E12322"/>
    <w:rsid w:val="00E1232C"/>
    <w:rsid w:val="00E132B6"/>
    <w:rsid w:val="00E13398"/>
    <w:rsid w:val="00E134F2"/>
    <w:rsid w:val="00E14841"/>
    <w:rsid w:val="00E1579E"/>
    <w:rsid w:val="00E15E19"/>
    <w:rsid w:val="00E1609C"/>
    <w:rsid w:val="00E160D8"/>
    <w:rsid w:val="00E166DD"/>
    <w:rsid w:val="00E17047"/>
    <w:rsid w:val="00E176F0"/>
    <w:rsid w:val="00E177D6"/>
    <w:rsid w:val="00E17899"/>
    <w:rsid w:val="00E17BEE"/>
    <w:rsid w:val="00E17D70"/>
    <w:rsid w:val="00E200EC"/>
    <w:rsid w:val="00E2097E"/>
    <w:rsid w:val="00E20C7C"/>
    <w:rsid w:val="00E218ED"/>
    <w:rsid w:val="00E21C05"/>
    <w:rsid w:val="00E22406"/>
    <w:rsid w:val="00E22859"/>
    <w:rsid w:val="00E22D84"/>
    <w:rsid w:val="00E23167"/>
    <w:rsid w:val="00E2351A"/>
    <w:rsid w:val="00E23F4B"/>
    <w:rsid w:val="00E24465"/>
    <w:rsid w:val="00E245BA"/>
    <w:rsid w:val="00E259FE"/>
    <w:rsid w:val="00E25E25"/>
    <w:rsid w:val="00E2655D"/>
    <w:rsid w:val="00E265E1"/>
    <w:rsid w:val="00E26BBA"/>
    <w:rsid w:val="00E26D49"/>
    <w:rsid w:val="00E27290"/>
    <w:rsid w:val="00E2760D"/>
    <w:rsid w:val="00E30883"/>
    <w:rsid w:val="00E30C98"/>
    <w:rsid w:val="00E31323"/>
    <w:rsid w:val="00E322DE"/>
    <w:rsid w:val="00E32760"/>
    <w:rsid w:val="00E327F4"/>
    <w:rsid w:val="00E32B1E"/>
    <w:rsid w:val="00E32EB7"/>
    <w:rsid w:val="00E33D42"/>
    <w:rsid w:val="00E340DF"/>
    <w:rsid w:val="00E3469A"/>
    <w:rsid w:val="00E35AEA"/>
    <w:rsid w:val="00E35C0A"/>
    <w:rsid w:val="00E35DA8"/>
    <w:rsid w:val="00E361D5"/>
    <w:rsid w:val="00E3654F"/>
    <w:rsid w:val="00E36CE6"/>
    <w:rsid w:val="00E36FD3"/>
    <w:rsid w:val="00E4007A"/>
    <w:rsid w:val="00E41A6F"/>
    <w:rsid w:val="00E41FB6"/>
    <w:rsid w:val="00E42316"/>
    <w:rsid w:val="00E4298D"/>
    <w:rsid w:val="00E42C00"/>
    <w:rsid w:val="00E42EC9"/>
    <w:rsid w:val="00E4361D"/>
    <w:rsid w:val="00E43ACE"/>
    <w:rsid w:val="00E43DCE"/>
    <w:rsid w:val="00E44038"/>
    <w:rsid w:val="00E4646C"/>
    <w:rsid w:val="00E46A3D"/>
    <w:rsid w:val="00E46AE6"/>
    <w:rsid w:val="00E500A0"/>
    <w:rsid w:val="00E50E26"/>
    <w:rsid w:val="00E51014"/>
    <w:rsid w:val="00E515E3"/>
    <w:rsid w:val="00E53381"/>
    <w:rsid w:val="00E53BAC"/>
    <w:rsid w:val="00E53C79"/>
    <w:rsid w:val="00E5473E"/>
    <w:rsid w:val="00E550B8"/>
    <w:rsid w:val="00E551E1"/>
    <w:rsid w:val="00E55634"/>
    <w:rsid w:val="00E561F1"/>
    <w:rsid w:val="00E56A15"/>
    <w:rsid w:val="00E56FA0"/>
    <w:rsid w:val="00E606E8"/>
    <w:rsid w:val="00E6109B"/>
    <w:rsid w:val="00E6128A"/>
    <w:rsid w:val="00E62F1E"/>
    <w:rsid w:val="00E633C4"/>
    <w:rsid w:val="00E63A6E"/>
    <w:rsid w:val="00E63FF8"/>
    <w:rsid w:val="00E6411A"/>
    <w:rsid w:val="00E64C10"/>
    <w:rsid w:val="00E64E8E"/>
    <w:rsid w:val="00E66E43"/>
    <w:rsid w:val="00E672C2"/>
    <w:rsid w:val="00E70C8D"/>
    <w:rsid w:val="00E711A5"/>
    <w:rsid w:val="00E71914"/>
    <w:rsid w:val="00E72070"/>
    <w:rsid w:val="00E7220D"/>
    <w:rsid w:val="00E72FED"/>
    <w:rsid w:val="00E73278"/>
    <w:rsid w:val="00E739D1"/>
    <w:rsid w:val="00E741B7"/>
    <w:rsid w:val="00E74224"/>
    <w:rsid w:val="00E74A40"/>
    <w:rsid w:val="00E75976"/>
    <w:rsid w:val="00E761FF"/>
    <w:rsid w:val="00E764A1"/>
    <w:rsid w:val="00E77AE7"/>
    <w:rsid w:val="00E80062"/>
    <w:rsid w:val="00E804D5"/>
    <w:rsid w:val="00E81414"/>
    <w:rsid w:val="00E8157E"/>
    <w:rsid w:val="00E81974"/>
    <w:rsid w:val="00E819FE"/>
    <w:rsid w:val="00E82A8B"/>
    <w:rsid w:val="00E82BDA"/>
    <w:rsid w:val="00E82D1F"/>
    <w:rsid w:val="00E82DAF"/>
    <w:rsid w:val="00E830AA"/>
    <w:rsid w:val="00E83D37"/>
    <w:rsid w:val="00E83F1C"/>
    <w:rsid w:val="00E845CE"/>
    <w:rsid w:val="00E84969"/>
    <w:rsid w:val="00E85065"/>
    <w:rsid w:val="00E853BE"/>
    <w:rsid w:val="00E85471"/>
    <w:rsid w:val="00E85CB2"/>
    <w:rsid w:val="00E868CE"/>
    <w:rsid w:val="00E90D46"/>
    <w:rsid w:val="00E9187C"/>
    <w:rsid w:val="00E9207F"/>
    <w:rsid w:val="00E925AD"/>
    <w:rsid w:val="00E9375C"/>
    <w:rsid w:val="00E9398D"/>
    <w:rsid w:val="00E94639"/>
    <w:rsid w:val="00E946FF"/>
    <w:rsid w:val="00E95670"/>
    <w:rsid w:val="00E959AC"/>
    <w:rsid w:val="00E95A15"/>
    <w:rsid w:val="00E95C4C"/>
    <w:rsid w:val="00E95DC3"/>
    <w:rsid w:val="00E95EC0"/>
    <w:rsid w:val="00E96127"/>
    <w:rsid w:val="00E969F3"/>
    <w:rsid w:val="00E9717C"/>
    <w:rsid w:val="00E973C0"/>
    <w:rsid w:val="00E97D3B"/>
    <w:rsid w:val="00E97F15"/>
    <w:rsid w:val="00EA0097"/>
    <w:rsid w:val="00EA0849"/>
    <w:rsid w:val="00EA0954"/>
    <w:rsid w:val="00EA0A93"/>
    <w:rsid w:val="00EA0E1D"/>
    <w:rsid w:val="00EA149A"/>
    <w:rsid w:val="00EA27B9"/>
    <w:rsid w:val="00EA5579"/>
    <w:rsid w:val="00EA55AF"/>
    <w:rsid w:val="00EA5D8F"/>
    <w:rsid w:val="00EA626C"/>
    <w:rsid w:val="00EA63BD"/>
    <w:rsid w:val="00EB061D"/>
    <w:rsid w:val="00EB15A6"/>
    <w:rsid w:val="00EB19C8"/>
    <w:rsid w:val="00EB3588"/>
    <w:rsid w:val="00EB3589"/>
    <w:rsid w:val="00EB3676"/>
    <w:rsid w:val="00EB36D5"/>
    <w:rsid w:val="00EB38C8"/>
    <w:rsid w:val="00EB4247"/>
    <w:rsid w:val="00EB446C"/>
    <w:rsid w:val="00EB45C8"/>
    <w:rsid w:val="00EB467F"/>
    <w:rsid w:val="00EB4BE7"/>
    <w:rsid w:val="00EB507D"/>
    <w:rsid w:val="00EB578B"/>
    <w:rsid w:val="00EB5EC3"/>
    <w:rsid w:val="00EB7163"/>
    <w:rsid w:val="00EB77FD"/>
    <w:rsid w:val="00EB7EC4"/>
    <w:rsid w:val="00EC005B"/>
    <w:rsid w:val="00EC0347"/>
    <w:rsid w:val="00EC04AC"/>
    <w:rsid w:val="00EC0F58"/>
    <w:rsid w:val="00EC1071"/>
    <w:rsid w:val="00EC1959"/>
    <w:rsid w:val="00EC1A84"/>
    <w:rsid w:val="00EC1AB3"/>
    <w:rsid w:val="00EC1E62"/>
    <w:rsid w:val="00EC2113"/>
    <w:rsid w:val="00EC42A9"/>
    <w:rsid w:val="00EC448E"/>
    <w:rsid w:val="00EC4D29"/>
    <w:rsid w:val="00EC5171"/>
    <w:rsid w:val="00EC58E5"/>
    <w:rsid w:val="00EC5E0F"/>
    <w:rsid w:val="00EC65CA"/>
    <w:rsid w:val="00EC6814"/>
    <w:rsid w:val="00EC7677"/>
    <w:rsid w:val="00ED04D0"/>
    <w:rsid w:val="00ED0502"/>
    <w:rsid w:val="00ED0C06"/>
    <w:rsid w:val="00ED20AD"/>
    <w:rsid w:val="00ED2569"/>
    <w:rsid w:val="00ED262D"/>
    <w:rsid w:val="00ED2FAE"/>
    <w:rsid w:val="00ED3068"/>
    <w:rsid w:val="00ED3373"/>
    <w:rsid w:val="00ED3A50"/>
    <w:rsid w:val="00ED4959"/>
    <w:rsid w:val="00ED50DB"/>
    <w:rsid w:val="00ED5576"/>
    <w:rsid w:val="00ED5653"/>
    <w:rsid w:val="00ED6ACE"/>
    <w:rsid w:val="00ED6E3E"/>
    <w:rsid w:val="00ED7C32"/>
    <w:rsid w:val="00EE1A09"/>
    <w:rsid w:val="00EE1A1A"/>
    <w:rsid w:val="00EE1F57"/>
    <w:rsid w:val="00EE3261"/>
    <w:rsid w:val="00EE351D"/>
    <w:rsid w:val="00EE3CBE"/>
    <w:rsid w:val="00EE54B9"/>
    <w:rsid w:val="00EE5A10"/>
    <w:rsid w:val="00EE5F4F"/>
    <w:rsid w:val="00EE6977"/>
    <w:rsid w:val="00EE71E0"/>
    <w:rsid w:val="00EE76CB"/>
    <w:rsid w:val="00EF0191"/>
    <w:rsid w:val="00EF12BC"/>
    <w:rsid w:val="00EF1484"/>
    <w:rsid w:val="00EF1791"/>
    <w:rsid w:val="00EF1D6C"/>
    <w:rsid w:val="00EF22EB"/>
    <w:rsid w:val="00EF3144"/>
    <w:rsid w:val="00EF34E3"/>
    <w:rsid w:val="00EF40DB"/>
    <w:rsid w:val="00EF414B"/>
    <w:rsid w:val="00EF426F"/>
    <w:rsid w:val="00EF46FF"/>
    <w:rsid w:val="00EF575E"/>
    <w:rsid w:val="00EF5773"/>
    <w:rsid w:val="00EF5A06"/>
    <w:rsid w:val="00EF5F4C"/>
    <w:rsid w:val="00EF6159"/>
    <w:rsid w:val="00EF6845"/>
    <w:rsid w:val="00EF6991"/>
    <w:rsid w:val="00EF6D4B"/>
    <w:rsid w:val="00EF7C45"/>
    <w:rsid w:val="00EF7F8A"/>
    <w:rsid w:val="00F00274"/>
    <w:rsid w:val="00F00430"/>
    <w:rsid w:val="00F007A5"/>
    <w:rsid w:val="00F00EFD"/>
    <w:rsid w:val="00F02DD0"/>
    <w:rsid w:val="00F02E7E"/>
    <w:rsid w:val="00F0351A"/>
    <w:rsid w:val="00F0411C"/>
    <w:rsid w:val="00F04586"/>
    <w:rsid w:val="00F045E5"/>
    <w:rsid w:val="00F108A9"/>
    <w:rsid w:val="00F108D2"/>
    <w:rsid w:val="00F10E8A"/>
    <w:rsid w:val="00F11007"/>
    <w:rsid w:val="00F1157F"/>
    <w:rsid w:val="00F11612"/>
    <w:rsid w:val="00F11A52"/>
    <w:rsid w:val="00F11C3B"/>
    <w:rsid w:val="00F11F7E"/>
    <w:rsid w:val="00F12883"/>
    <w:rsid w:val="00F12E42"/>
    <w:rsid w:val="00F14708"/>
    <w:rsid w:val="00F14F22"/>
    <w:rsid w:val="00F14F9D"/>
    <w:rsid w:val="00F1535F"/>
    <w:rsid w:val="00F15D5B"/>
    <w:rsid w:val="00F16CF0"/>
    <w:rsid w:val="00F17517"/>
    <w:rsid w:val="00F17DDA"/>
    <w:rsid w:val="00F204B1"/>
    <w:rsid w:val="00F20687"/>
    <w:rsid w:val="00F20871"/>
    <w:rsid w:val="00F20D0F"/>
    <w:rsid w:val="00F20F3E"/>
    <w:rsid w:val="00F211D2"/>
    <w:rsid w:val="00F222D6"/>
    <w:rsid w:val="00F22B67"/>
    <w:rsid w:val="00F2319D"/>
    <w:rsid w:val="00F233ED"/>
    <w:rsid w:val="00F23955"/>
    <w:rsid w:val="00F247AE"/>
    <w:rsid w:val="00F24997"/>
    <w:rsid w:val="00F24C80"/>
    <w:rsid w:val="00F24CE2"/>
    <w:rsid w:val="00F254E8"/>
    <w:rsid w:val="00F30268"/>
    <w:rsid w:val="00F303D2"/>
    <w:rsid w:val="00F311D7"/>
    <w:rsid w:val="00F317F3"/>
    <w:rsid w:val="00F317FF"/>
    <w:rsid w:val="00F3183D"/>
    <w:rsid w:val="00F32E8E"/>
    <w:rsid w:val="00F33332"/>
    <w:rsid w:val="00F334BA"/>
    <w:rsid w:val="00F340F6"/>
    <w:rsid w:val="00F35323"/>
    <w:rsid w:val="00F360E3"/>
    <w:rsid w:val="00F36866"/>
    <w:rsid w:val="00F369F8"/>
    <w:rsid w:val="00F36A14"/>
    <w:rsid w:val="00F36B30"/>
    <w:rsid w:val="00F36B4A"/>
    <w:rsid w:val="00F37403"/>
    <w:rsid w:val="00F37433"/>
    <w:rsid w:val="00F37CCE"/>
    <w:rsid w:val="00F4012D"/>
    <w:rsid w:val="00F403EC"/>
    <w:rsid w:val="00F407FD"/>
    <w:rsid w:val="00F40954"/>
    <w:rsid w:val="00F40A51"/>
    <w:rsid w:val="00F40C79"/>
    <w:rsid w:val="00F41157"/>
    <w:rsid w:val="00F429B7"/>
    <w:rsid w:val="00F42CCC"/>
    <w:rsid w:val="00F43035"/>
    <w:rsid w:val="00F43DF9"/>
    <w:rsid w:val="00F46341"/>
    <w:rsid w:val="00F4684E"/>
    <w:rsid w:val="00F46988"/>
    <w:rsid w:val="00F46B9B"/>
    <w:rsid w:val="00F479CB"/>
    <w:rsid w:val="00F508C8"/>
    <w:rsid w:val="00F5125A"/>
    <w:rsid w:val="00F51381"/>
    <w:rsid w:val="00F51465"/>
    <w:rsid w:val="00F5189D"/>
    <w:rsid w:val="00F51AA9"/>
    <w:rsid w:val="00F52C21"/>
    <w:rsid w:val="00F52D76"/>
    <w:rsid w:val="00F538BE"/>
    <w:rsid w:val="00F54AE5"/>
    <w:rsid w:val="00F54C12"/>
    <w:rsid w:val="00F55AA1"/>
    <w:rsid w:val="00F55B82"/>
    <w:rsid w:val="00F5607E"/>
    <w:rsid w:val="00F577E0"/>
    <w:rsid w:val="00F57BFF"/>
    <w:rsid w:val="00F60125"/>
    <w:rsid w:val="00F604F0"/>
    <w:rsid w:val="00F606B1"/>
    <w:rsid w:val="00F60751"/>
    <w:rsid w:val="00F61041"/>
    <w:rsid w:val="00F61142"/>
    <w:rsid w:val="00F618C4"/>
    <w:rsid w:val="00F61A9F"/>
    <w:rsid w:val="00F620A3"/>
    <w:rsid w:val="00F625E1"/>
    <w:rsid w:val="00F62DD5"/>
    <w:rsid w:val="00F63567"/>
    <w:rsid w:val="00F63CD0"/>
    <w:rsid w:val="00F6438E"/>
    <w:rsid w:val="00F64F82"/>
    <w:rsid w:val="00F66A2A"/>
    <w:rsid w:val="00F66BAC"/>
    <w:rsid w:val="00F66C36"/>
    <w:rsid w:val="00F66D5D"/>
    <w:rsid w:val="00F66DEB"/>
    <w:rsid w:val="00F67086"/>
    <w:rsid w:val="00F67799"/>
    <w:rsid w:val="00F67A7A"/>
    <w:rsid w:val="00F67E9E"/>
    <w:rsid w:val="00F70B48"/>
    <w:rsid w:val="00F70DC8"/>
    <w:rsid w:val="00F70FD3"/>
    <w:rsid w:val="00F712DA"/>
    <w:rsid w:val="00F71A85"/>
    <w:rsid w:val="00F722A8"/>
    <w:rsid w:val="00F72707"/>
    <w:rsid w:val="00F72DE7"/>
    <w:rsid w:val="00F72E29"/>
    <w:rsid w:val="00F732C2"/>
    <w:rsid w:val="00F7348D"/>
    <w:rsid w:val="00F73CA7"/>
    <w:rsid w:val="00F740D7"/>
    <w:rsid w:val="00F74BF2"/>
    <w:rsid w:val="00F754C8"/>
    <w:rsid w:val="00F7557E"/>
    <w:rsid w:val="00F75ACC"/>
    <w:rsid w:val="00F75C75"/>
    <w:rsid w:val="00F761C0"/>
    <w:rsid w:val="00F77DFC"/>
    <w:rsid w:val="00F77EBC"/>
    <w:rsid w:val="00F8031A"/>
    <w:rsid w:val="00F810B1"/>
    <w:rsid w:val="00F8164D"/>
    <w:rsid w:val="00F8233A"/>
    <w:rsid w:val="00F82B4E"/>
    <w:rsid w:val="00F82E82"/>
    <w:rsid w:val="00F832C7"/>
    <w:rsid w:val="00F8331E"/>
    <w:rsid w:val="00F83472"/>
    <w:rsid w:val="00F83A05"/>
    <w:rsid w:val="00F83EDB"/>
    <w:rsid w:val="00F841C8"/>
    <w:rsid w:val="00F8471E"/>
    <w:rsid w:val="00F84D58"/>
    <w:rsid w:val="00F850D7"/>
    <w:rsid w:val="00F85478"/>
    <w:rsid w:val="00F85529"/>
    <w:rsid w:val="00F878B1"/>
    <w:rsid w:val="00F90431"/>
    <w:rsid w:val="00F90702"/>
    <w:rsid w:val="00F9150B"/>
    <w:rsid w:val="00F920AE"/>
    <w:rsid w:val="00F922DD"/>
    <w:rsid w:val="00F92843"/>
    <w:rsid w:val="00F930A6"/>
    <w:rsid w:val="00F94109"/>
    <w:rsid w:val="00F95032"/>
    <w:rsid w:val="00F95364"/>
    <w:rsid w:val="00F95A7E"/>
    <w:rsid w:val="00F95C86"/>
    <w:rsid w:val="00F95F5D"/>
    <w:rsid w:val="00F96124"/>
    <w:rsid w:val="00F962E1"/>
    <w:rsid w:val="00F96658"/>
    <w:rsid w:val="00F97B3C"/>
    <w:rsid w:val="00FA0046"/>
    <w:rsid w:val="00FA012F"/>
    <w:rsid w:val="00FA039F"/>
    <w:rsid w:val="00FA1CDF"/>
    <w:rsid w:val="00FA1D82"/>
    <w:rsid w:val="00FA1E64"/>
    <w:rsid w:val="00FA2D1B"/>
    <w:rsid w:val="00FA2DA1"/>
    <w:rsid w:val="00FA3162"/>
    <w:rsid w:val="00FA3283"/>
    <w:rsid w:val="00FA328A"/>
    <w:rsid w:val="00FA3E3F"/>
    <w:rsid w:val="00FA409E"/>
    <w:rsid w:val="00FA563C"/>
    <w:rsid w:val="00FA5EE4"/>
    <w:rsid w:val="00FA6CAF"/>
    <w:rsid w:val="00FA6F13"/>
    <w:rsid w:val="00FA6F28"/>
    <w:rsid w:val="00FA75AC"/>
    <w:rsid w:val="00FA7AB2"/>
    <w:rsid w:val="00FA7FF2"/>
    <w:rsid w:val="00FB1CFF"/>
    <w:rsid w:val="00FB1E17"/>
    <w:rsid w:val="00FB23AA"/>
    <w:rsid w:val="00FB325F"/>
    <w:rsid w:val="00FB3834"/>
    <w:rsid w:val="00FB39A6"/>
    <w:rsid w:val="00FB4410"/>
    <w:rsid w:val="00FB4639"/>
    <w:rsid w:val="00FB54CC"/>
    <w:rsid w:val="00FB5B68"/>
    <w:rsid w:val="00FB5E14"/>
    <w:rsid w:val="00FB62DD"/>
    <w:rsid w:val="00FB70AF"/>
    <w:rsid w:val="00FB76AE"/>
    <w:rsid w:val="00FB797C"/>
    <w:rsid w:val="00FB7E77"/>
    <w:rsid w:val="00FC0619"/>
    <w:rsid w:val="00FC08FB"/>
    <w:rsid w:val="00FC179F"/>
    <w:rsid w:val="00FC18FF"/>
    <w:rsid w:val="00FC1A9B"/>
    <w:rsid w:val="00FC3131"/>
    <w:rsid w:val="00FC3301"/>
    <w:rsid w:val="00FC3626"/>
    <w:rsid w:val="00FC38FD"/>
    <w:rsid w:val="00FC39E9"/>
    <w:rsid w:val="00FC5949"/>
    <w:rsid w:val="00FC65AE"/>
    <w:rsid w:val="00FC67CA"/>
    <w:rsid w:val="00FC6F04"/>
    <w:rsid w:val="00FC70E1"/>
    <w:rsid w:val="00FC72D4"/>
    <w:rsid w:val="00FC7A02"/>
    <w:rsid w:val="00FD0289"/>
    <w:rsid w:val="00FD02FE"/>
    <w:rsid w:val="00FD09CD"/>
    <w:rsid w:val="00FD0DB9"/>
    <w:rsid w:val="00FD1511"/>
    <w:rsid w:val="00FD1600"/>
    <w:rsid w:val="00FD17BA"/>
    <w:rsid w:val="00FD27CF"/>
    <w:rsid w:val="00FD2B5D"/>
    <w:rsid w:val="00FD2BC1"/>
    <w:rsid w:val="00FD2E41"/>
    <w:rsid w:val="00FD2F39"/>
    <w:rsid w:val="00FD31BB"/>
    <w:rsid w:val="00FD350B"/>
    <w:rsid w:val="00FD3591"/>
    <w:rsid w:val="00FD3A63"/>
    <w:rsid w:val="00FD3AEE"/>
    <w:rsid w:val="00FD3BAE"/>
    <w:rsid w:val="00FD3CDD"/>
    <w:rsid w:val="00FD3D78"/>
    <w:rsid w:val="00FD3EC8"/>
    <w:rsid w:val="00FD3F09"/>
    <w:rsid w:val="00FD4445"/>
    <w:rsid w:val="00FD4490"/>
    <w:rsid w:val="00FD4494"/>
    <w:rsid w:val="00FD46D0"/>
    <w:rsid w:val="00FD4740"/>
    <w:rsid w:val="00FD49E9"/>
    <w:rsid w:val="00FD4A0A"/>
    <w:rsid w:val="00FD4CA9"/>
    <w:rsid w:val="00FD4D68"/>
    <w:rsid w:val="00FD5538"/>
    <w:rsid w:val="00FD57E5"/>
    <w:rsid w:val="00FD5D85"/>
    <w:rsid w:val="00FD5DFD"/>
    <w:rsid w:val="00FD5F03"/>
    <w:rsid w:val="00FD62A3"/>
    <w:rsid w:val="00FD676E"/>
    <w:rsid w:val="00FD6D54"/>
    <w:rsid w:val="00FD7214"/>
    <w:rsid w:val="00FD7548"/>
    <w:rsid w:val="00FE132E"/>
    <w:rsid w:val="00FE18E6"/>
    <w:rsid w:val="00FE2642"/>
    <w:rsid w:val="00FE3642"/>
    <w:rsid w:val="00FE4E59"/>
    <w:rsid w:val="00FE544C"/>
    <w:rsid w:val="00FE596D"/>
    <w:rsid w:val="00FE5C66"/>
    <w:rsid w:val="00FE69E5"/>
    <w:rsid w:val="00FE6D8D"/>
    <w:rsid w:val="00FE7B37"/>
    <w:rsid w:val="00FE7B94"/>
    <w:rsid w:val="00FE7BC1"/>
    <w:rsid w:val="00FF03F9"/>
    <w:rsid w:val="00FF0833"/>
    <w:rsid w:val="00FF0AFA"/>
    <w:rsid w:val="00FF148D"/>
    <w:rsid w:val="00FF2142"/>
    <w:rsid w:val="00FF3052"/>
    <w:rsid w:val="00FF326C"/>
    <w:rsid w:val="00FF340E"/>
    <w:rsid w:val="00FF38CE"/>
    <w:rsid w:val="00FF46EC"/>
    <w:rsid w:val="00FF4FA5"/>
    <w:rsid w:val="00FF56F7"/>
    <w:rsid w:val="00FF5DBA"/>
    <w:rsid w:val="00FF5DCF"/>
    <w:rsid w:val="00FF60CE"/>
    <w:rsid w:val="00FF681E"/>
    <w:rsid w:val="00FF69A6"/>
    <w:rsid w:val="00FF6BF1"/>
    <w:rsid w:val="00FF6D09"/>
    <w:rsid w:val="00FF6E0D"/>
    <w:rsid w:val="00FF75A2"/>
    <w:rsid w:val="00FF7745"/>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3C06"/>
  <w15:docId w15:val="{1A84D692-B321-475C-8555-7EC82932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47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2252"/>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20">
    <w:name w:val="heading 2"/>
    <w:basedOn w:val="a"/>
    <w:next w:val="a"/>
    <w:link w:val="21"/>
    <w:uiPriority w:val="9"/>
    <w:unhideWhenUsed/>
    <w:qFormat/>
    <w:rsid w:val="00830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0F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F77DFC"/>
    <w:pPr>
      <w:keepNext/>
      <w:tabs>
        <w:tab w:val="left" w:pos="885"/>
      </w:tabs>
      <w:outlineLvl w:val="3"/>
    </w:pPr>
    <w:rPr>
      <w:rFonts w:ascii="Calibri" w:hAnsi="Calibri"/>
      <w:b/>
      <w:bCs/>
      <w:sz w:val="28"/>
      <w:szCs w:val="28"/>
    </w:rPr>
  </w:style>
  <w:style w:type="paragraph" w:styleId="5">
    <w:name w:val="heading 5"/>
    <w:basedOn w:val="a"/>
    <w:next w:val="a"/>
    <w:link w:val="50"/>
    <w:uiPriority w:val="9"/>
    <w:qFormat/>
    <w:rsid w:val="00F77DFC"/>
    <w:pPr>
      <w:keepNext/>
      <w:autoSpaceDE w:val="0"/>
      <w:autoSpaceDN w:val="0"/>
      <w:adjustRightInd w:val="0"/>
      <w:jc w:val="center"/>
      <w:outlineLvl w:val="4"/>
    </w:pPr>
    <w:rPr>
      <w:rFonts w:ascii="Calibri" w:hAnsi="Calibri"/>
      <w:b/>
      <w:bCs/>
      <w:i/>
      <w:iCs/>
      <w:sz w:val="26"/>
      <w:szCs w:val="26"/>
    </w:rPr>
  </w:style>
  <w:style w:type="paragraph" w:styleId="6">
    <w:name w:val="heading 6"/>
    <w:basedOn w:val="a"/>
    <w:next w:val="a"/>
    <w:link w:val="60"/>
    <w:qFormat/>
    <w:rsid w:val="00F77DFC"/>
    <w:pPr>
      <w:keepNext/>
      <w:ind w:firstLine="709"/>
      <w:jc w:val="both"/>
      <w:outlineLvl w:val="5"/>
    </w:pPr>
    <w:rPr>
      <w:rFonts w:ascii="Calibri" w:hAnsi="Calibri"/>
      <w:b/>
      <w:bCs/>
      <w:sz w:val="20"/>
      <w:szCs w:val="20"/>
    </w:rPr>
  </w:style>
  <w:style w:type="paragraph" w:styleId="7">
    <w:name w:val="heading 7"/>
    <w:basedOn w:val="a"/>
    <w:next w:val="a"/>
    <w:link w:val="70"/>
    <w:uiPriority w:val="9"/>
    <w:qFormat/>
    <w:rsid w:val="00F77DFC"/>
    <w:pPr>
      <w:keepNext/>
      <w:ind w:right="-108"/>
      <w:jc w:val="center"/>
      <w:outlineLvl w:val="6"/>
    </w:pPr>
    <w:rPr>
      <w:rFonts w:ascii="Calibri" w:hAnsi="Calibri"/>
    </w:rPr>
  </w:style>
  <w:style w:type="paragraph" w:styleId="8">
    <w:name w:val="heading 8"/>
    <w:basedOn w:val="a"/>
    <w:next w:val="a"/>
    <w:link w:val="80"/>
    <w:qFormat/>
    <w:rsid w:val="00F77DFC"/>
    <w:pPr>
      <w:keepNext/>
      <w:jc w:val="center"/>
      <w:outlineLvl w:val="7"/>
    </w:pPr>
    <w:rPr>
      <w:rFonts w:ascii="Calibri" w:hAnsi="Calibri"/>
      <w:i/>
      <w:iCs/>
    </w:rPr>
  </w:style>
  <w:style w:type="paragraph" w:styleId="9">
    <w:name w:val="heading 9"/>
    <w:basedOn w:val="a"/>
    <w:next w:val="a"/>
    <w:link w:val="90"/>
    <w:uiPriority w:val="9"/>
    <w:qFormat/>
    <w:rsid w:val="00F77DFC"/>
    <w:pPr>
      <w:keepNext/>
      <w:widowControl w:val="0"/>
      <w:autoSpaceDE w:val="0"/>
      <w:autoSpaceDN w:val="0"/>
      <w:adjustRightInd w:val="0"/>
      <w:ind w:firstLine="709"/>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92BB6"/>
    <w:pPr>
      <w:autoSpaceDE w:val="0"/>
      <w:autoSpaceDN w:val="0"/>
      <w:jc w:val="center"/>
    </w:pPr>
    <w:rPr>
      <w:b/>
      <w:bCs/>
      <w:sz w:val="28"/>
      <w:szCs w:val="28"/>
    </w:rPr>
  </w:style>
  <w:style w:type="character" w:customStyle="1" w:styleId="a4">
    <w:name w:val="Заголовок Знак"/>
    <w:basedOn w:val="a0"/>
    <w:link w:val="a3"/>
    <w:rsid w:val="00D92BB6"/>
    <w:rPr>
      <w:rFonts w:ascii="Times New Roman" w:eastAsia="Times New Roman" w:hAnsi="Times New Roman" w:cs="Times New Roman"/>
      <w:b/>
      <w:bCs/>
      <w:sz w:val="28"/>
      <w:szCs w:val="28"/>
      <w:lang w:eastAsia="ru-RU"/>
    </w:rPr>
  </w:style>
  <w:style w:type="paragraph" w:styleId="a5">
    <w:name w:val="List"/>
    <w:basedOn w:val="a"/>
    <w:rsid w:val="00D92BB6"/>
    <w:pPr>
      <w:widowControl w:val="0"/>
      <w:ind w:left="283" w:hanging="283"/>
    </w:pPr>
    <w:rPr>
      <w:sz w:val="20"/>
      <w:szCs w:val="20"/>
    </w:rPr>
  </w:style>
  <w:style w:type="paragraph" w:styleId="a6">
    <w:name w:val="Balloon Text"/>
    <w:basedOn w:val="a"/>
    <w:link w:val="a7"/>
    <w:uiPriority w:val="99"/>
    <w:semiHidden/>
    <w:unhideWhenUsed/>
    <w:rsid w:val="00A66186"/>
    <w:rPr>
      <w:rFonts w:ascii="Tahoma" w:hAnsi="Tahoma" w:cs="Tahoma"/>
      <w:sz w:val="16"/>
      <w:szCs w:val="16"/>
    </w:rPr>
  </w:style>
  <w:style w:type="character" w:customStyle="1" w:styleId="a7">
    <w:name w:val="Текст выноски Знак"/>
    <w:basedOn w:val="a0"/>
    <w:link w:val="a6"/>
    <w:uiPriority w:val="99"/>
    <w:semiHidden/>
    <w:rsid w:val="00A66186"/>
    <w:rPr>
      <w:rFonts w:ascii="Tahoma" w:eastAsia="Times New Roman" w:hAnsi="Tahoma" w:cs="Tahoma"/>
      <w:sz w:val="16"/>
      <w:szCs w:val="16"/>
      <w:lang w:eastAsia="ru-RU"/>
    </w:rPr>
  </w:style>
  <w:style w:type="paragraph" w:customStyle="1" w:styleId="ConsPlusNormal">
    <w:name w:val="ConsPlusNormal"/>
    <w:link w:val="ConsPlusNormal0"/>
    <w:rsid w:val="009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aliases w:val="Обычный (Web)"/>
    <w:basedOn w:val="a"/>
    <w:link w:val="a9"/>
    <w:uiPriority w:val="99"/>
    <w:rsid w:val="009C4627"/>
    <w:pPr>
      <w:spacing w:before="100" w:beforeAutospacing="1" w:after="100" w:afterAutospacing="1"/>
    </w:pPr>
  </w:style>
  <w:style w:type="paragraph" w:styleId="aa">
    <w:name w:val="footnote text"/>
    <w:aliases w:val="Знак, Знак, Знак Знак Знак Знак,Текст сноски НИВ,Текст сноски Знак Знак,fn,Знак Знак Знак Знак,Footnote Text Char,Table_Footnote_last,Текст сноски Знак1 Знак,Footnote Text Char Знак Знак,Текст сноски Знак1, Знак Знак Знак,Знак2,З"/>
    <w:basedOn w:val="a"/>
    <w:link w:val="ab"/>
    <w:uiPriority w:val="99"/>
    <w:qFormat/>
    <w:rsid w:val="00B15F18"/>
    <w:pPr>
      <w:autoSpaceDE w:val="0"/>
      <w:autoSpaceDN w:val="0"/>
    </w:pPr>
    <w:rPr>
      <w:sz w:val="20"/>
      <w:szCs w:val="20"/>
    </w:rPr>
  </w:style>
  <w:style w:type="character" w:customStyle="1" w:styleId="ab">
    <w:name w:val="Текст сноски Знак"/>
    <w:aliases w:val="Знак Знак, Знак Знак, Знак Знак Знак Знак Знак,Текст сноски НИВ Знак,Текст сноски Знак Знак Знак,fn Знак,Знак Знак Знак Знак Знак,Footnote Text Char Знак,Table_Footnote_last Знак,Текст сноски Знак1 Знак Знак,Текст сноски Знак1 Знак1"/>
    <w:basedOn w:val="a0"/>
    <w:link w:val="aa"/>
    <w:uiPriority w:val="99"/>
    <w:rsid w:val="00B15F18"/>
    <w:rPr>
      <w:rFonts w:ascii="Times New Roman" w:eastAsia="Times New Roman" w:hAnsi="Times New Roman" w:cs="Times New Roman"/>
      <w:sz w:val="20"/>
      <w:szCs w:val="20"/>
      <w:lang w:eastAsia="ru-RU"/>
    </w:rPr>
  </w:style>
  <w:style w:type="character" w:styleId="ac">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qFormat/>
    <w:rsid w:val="00B15F18"/>
    <w:rPr>
      <w:vertAlign w:val="superscript"/>
    </w:rPr>
  </w:style>
  <w:style w:type="paragraph" w:customStyle="1" w:styleId="ad">
    <w:name w:val="Таблицы (моноширинный)"/>
    <w:basedOn w:val="a"/>
    <w:next w:val="a"/>
    <w:uiPriority w:val="99"/>
    <w:rsid w:val="0046006D"/>
    <w:pPr>
      <w:widowControl w:val="0"/>
      <w:autoSpaceDE w:val="0"/>
      <w:autoSpaceDN w:val="0"/>
      <w:adjustRightInd w:val="0"/>
      <w:jc w:val="both"/>
    </w:pPr>
    <w:rPr>
      <w:rFonts w:ascii="Courier New" w:hAnsi="Courier New" w:cs="Courier New"/>
    </w:rPr>
  </w:style>
  <w:style w:type="character" w:customStyle="1" w:styleId="ae">
    <w:name w:val="Цветовое выделение"/>
    <w:uiPriority w:val="99"/>
    <w:rsid w:val="0046006D"/>
    <w:rPr>
      <w:b/>
      <w:bCs/>
      <w:color w:val="000080"/>
    </w:rPr>
  </w:style>
  <w:style w:type="paragraph" w:customStyle="1" w:styleId="11">
    <w:name w:val="Основной текст1"/>
    <w:basedOn w:val="a"/>
    <w:link w:val="af"/>
    <w:rsid w:val="0046006D"/>
    <w:pPr>
      <w:jc w:val="both"/>
    </w:pPr>
    <w:rPr>
      <w:sz w:val="28"/>
      <w:szCs w:val="20"/>
    </w:rPr>
  </w:style>
  <w:style w:type="character" w:customStyle="1" w:styleId="af">
    <w:name w:val="Основной текст_"/>
    <w:basedOn w:val="a0"/>
    <w:link w:val="11"/>
    <w:rsid w:val="0046006D"/>
    <w:rPr>
      <w:rFonts w:ascii="Times New Roman" w:eastAsia="Times New Roman" w:hAnsi="Times New Roman" w:cs="Times New Roman"/>
      <w:sz w:val="28"/>
      <w:szCs w:val="20"/>
      <w:lang w:eastAsia="ru-RU"/>
    </w:rPr>
  </w:style>
  <w:style w:type="paragraph" w:styleId="af0">
    <w:name w:val="List Paragraph"/>
    <w:aliases w:val="SL_Абзац списка,_Абзац списка,A_маркированный_список,Абзац Стас,lp1,Bullet List,FooterText,numbered,ТЗ список,Абзац списка литеральный,Bullet 1,Use Case List Paragraph,Маркер,Table-Normal,RSHB_Table-Normal,Список дефисный"/>
    <w:basedOn w:val="a"/>
    <w:link w:val="af1"/>
    <w:uiPriority w:val="34"/>
    <w:qFormat/>
    <w:rsid w:val="0046006D"/>
    <w:pPr>
      <w:spacing w:after="200" w:line="276" w:lineRule="auto"/>
      <w:ind w:left="720"/>
      <w:contextualSpacing/>
    </w:pPr>
    <w:rPr>
      <w:rFonts w:asciiTheme="minorHAnsi" w:eastAsiaTheme="minorEastAsia" w:hAnsiTheme="minorHAnsi" w:cstheme="minorBidi"/>
      <w:sz w:val="22"/>
      <w:szCs w:val="22"/>
    </w:rPr>
  </w:style>
  <w:style w:type="paragraph" w:styleId="af2">
    <w:name w:val="header"/>
    <w:basedOn w:val="a"/>
    <w:link w:val="af3"/>
    <w:uiPriority w:val="99"/>
    <w:unhideWhenUsed/>
    <w:rsid w:val="007C7C77"/>
    <w:pPr>
      <w:tabs>
        <w:tab w:val="center" w:pos="4677"/>
        <w:tab w:val="right" w:pos="9355"/>
      </w:tabs>
    </w:pPr>
  </w:style>
  <w:style w:type="character" w:customStyle="1" w:styleId="af3">
    <w:name w:val="Верхний колонтитул Знак"/>
    <w:basedOn w:val="a0"/>
    <w:link w:val="af2"/>
    <w:uiPriority w:val="99"/>
    <w:rsid w:val="007C7C77"/>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7C7C77"/>
    <w:pPr>
      <w:tabs>
        <w:tab w:val="center" w:pos="4677"/>
        <w:tab w:val="right" w:pos="9355"/>
      </w:tabs>
    </w:pPr>
  </w:style>
  <w:style w:type="character" w:customStyle="1" w:styleId="af5">
    <w:name w:val="Нижний колонтитул Знак"/>
    <w:basedOn w:val="a0"/>
    <w:link w:val="af4"/>
    <w:uiPriority w:val="99"/>
    <w:rsid w:val="007C7C77"/>
    <w:rPr>
      <w:rFonts w:ascii="Times New Roman" w:eastAsia="Times New Roman" w:hAnsi="Times New Roman" w:cs="Times New Roman"/>
      <w:sz w:val="24"/>
      <w:szCs w:val="24"/>
      <w:lang w:eastAsia="ru-RU"/>
    </w:rPr>
  </w:style>
  <w:style w:type="table" w:styleId="af6">
    <w:name w:val="Table Grid"/>
    <w:basedOn w:val="a1"/>
    <w:uiPriority w:val="59"/>
    <w:rsid w:val="007C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32252"/>
    <w:rPr>
      <w:rFonts w:ascii="Arial" w:hAnsi="Arial" w:cs="Arial"/>
      <w:b/>
      <w:bCs/>
      <w:color w:val="26282F"/>
      <w:sz w:val="24"/>
      <w:szCs w:val="24"/>
    </w:rPr>
  </w:style>
  <w:style w:type="character" w:customStyle="1" w:styleId="af7">
    <w:name w:val="Гипертекстовая ссылка"/>
    <w:basedOn w:val="ae"/>
    <w:uiPriority w:val="99"/>
    <w:rsid w:val="0041658E"/>
    <w:rPr>
      <w:b/>
      <w:bCs/>
      <w:color w:val="106BBE"/>
    </w:rPr>
  </w:style>
  <w:style w:type="character" w:styleId="af8">
    <w:name w:val="Hyperlink"/>
    <w:basedOn w:val="a0"/>
    <w:uiPriority w:val="99"/>
    <w:unhideWhenUsed/>
    <w:rsid w:val="0001559B"/>
    <w:rPr>
      <w:color w:val="0000FF" w:themeColor="hyperlink"/>
      <w:u w:val="single"/>
    </w:rPr>
  </w:style>
  <w:style w:type="character" w:customStyle="1" w:styleId="21">
    <w:name w:val="Заголовок 2 Знак"/>
    <w:basedOn w:val="a0"/>
    <w:link w:val="20"/>
    <w:uiPriority w:val="9"/>
    <w:rsid w:val="00830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30F48"/>
    <w:rPr>
      <w:rFonts w:asciiTheme="majorHAnsi" w:eastAsiaTheme="majorEastAsia" w:hAnsiTheme="majorHAnsi" w:cstheme="majorBidi"/>
      <w:b/>
      <w:bCs/>
      <w:color w:val="4F81BD" w:themeColor="accent1"/>
      <w:sz w:val="24"/>
      <w:szCs w:val="24"/>
      <w:lang w:eastAsia="ru-RU"/>
    </w:rPr>
  </w:style>
  <w:style w:type="paragraph" w:customStyle="1" w:styleId="formula">
    <w:name w:val="formula"/>
    <w:basedOn w:val="a"/>
    <w:rsid w:val="00830F48"/>
    <w:pPr>
      <w:spacing w:before="100" w:beforeAutospacing="1" w:after="100" w:afterAutospacing="1"/>
    </w:pPr>
  </w:style>
  <w:style w:type="paragraph" w:customStyle="1" w:styleId="Oaeno">
    <w:name w:val="Oaeno"/>
    <w:basedOn w:val="a"/>
    <w:rsid w:val="00BA6000"/>
    <w:pPr>
      <w:widowControl w:val="0"/>
    </w:pPr>
    <w:rPr>
      <w:rFonts w:ascii="Courier New" w:hAnsi="Courier New"/>
      <w:sz w:val="20"/>
      <w:szCs w:val="20"/>
    </w:rPr>
  </w:style>
  <w:style w:type="paragraph" w:customStyle="1" w:styleId="Style2">
    <w:name w:val="Style2"/>
    <w:basedOn w:val="a"/>
    <w:uiPriority w:val="99"/>
    <w:rsid w:val="00B912AE"/>
    <w:pPr>
      <w:widowControl w:val="0"/>
      <w:autoSpaceDE w:val="0"/>
      <w:autoSpaceDN w:val="0"/>
      <w:adjustRightInd w:val="0"/>
      <w:spacing w:line="322" w:lineRule="exact"/>
      <w:ind w:firstLine="696"/>
      <w:jc w:val="both"/>
    </w:pPr>
  </w:style>
  <w:style w:type="character" w:customStyle="1" w:styleId="FontStyle31">
    <w:name w:val="Font Style31"/>
    <w:basedOn w:val="a0"/>
    <w:uiPriority w:val="99"/>
    <w:rsid w:val="00B912AE"/>
    <w:rPr>
      <w:rFonts w:ascii="Times New Roman" w:hAnsi="Times New Roman" w:cs="Times New Roman" w:hint="default"/>
      <w:sz w:val="26"/>
      <w:szCs w:val="26"/>
    </w:rPr>
  </w:style>
  <w:style w:type="character" w:customStyle="1" w:styleId="FontStyle39">
    <w:name w:val="Font Style39"/>
    <w:basedOn w:val="a0"/>
    <w:uiPriority w:val="99"/>
    <w:rsid w:val="00B912AE"/>
    <w:rPr>
      <w:rFonts w:ascii="Times New Roman" w:hAnsi="Times New Roman" w:cs="Times New Roman" w:hint="default"/>
      <w:sz w:val="26"/>
      <w:szCs w:val="26"/>
    </w:rPr>
  </w:style>
  <w:style w:type="paragraph" w:customStyle="1" w:styleId="Style15">
    <w:name w:val="Style15"/>
    <w:basedOn w:val="a"/>
    <w:uiPriority w:val="99"/>
    <w:rsid w:val="00B912AE"/>
    <w:pPr>
      <w:widowControl w:val="0"/>
      <w:autoSpaceDE w:val="0"/>
      <w:autoSpaceDN w:val="0"/>
      <w:adjustRightInd w:val="0"/>
      <w:jc w:val="right"/>
    </w:pPr>
  </w:style>
  <w:style w:type="paragraph" w:customStyle="1" w:styleId="ConsPlusTitle">
    <w:name w:val="ConsPlusTitle"/>
    <w:rsid w:val="00B912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2">
    <w:name w:val="Body Text Indent 2"/>
    <w:basedOn w:val="a"/>
    <w:link w:val="23"/>
    <w:uiPriority w:val="99"/>
    <w:unhideWhenUsed/>
    <w:rsid w:val="00183D6B"/>
    <w:pPr>
      <w:ind w:firstLine="851"/>
      <w:jc w:val="both"/>
    </w:pPr>
    <w:rPr>
      <w:sz w:val="22"/>
      <w:szCs w:val="20"/>
    </w:rPr>
  </w:style>
  <w:style w:type="character" w:customStyle="1" w:styleId="23">
    <w:name w:val="Основной текст с отступом 2 Знак"/>
    <w:basedOn w:val="a0"/>
    <w:link w:val="22"/>
    <w:uiPriority w:val="99"/>
    <w:rsid w:val="00183D6B"/>
    <w:rPr>
      <w:rFonts w:ascii="Times New Roman" w:eastAsia="Times New Roman" w:hAnsi="Times New Roman" w:cs="Times New Roman"/>
      <w:szCs w:val="20"/>
      <w:lang w:eastAsia="ru-RU"/>
    </w:rPr>
  </w:style>
  <w:style w:type="paragraph" w:styleId="af9">
    <w:name w:val="No Spacing"/>
    <w:aliases w:val="стандарт,БОРИСОВ"/>
    <w:link w:val="afa"/>
    <w:uiPriority w:val="99"/>
    <w:qFormat/>
    <w:rsid w:val="0033577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6430BD"/>
  </w:style>
  <w:style w:type="character" w:customStyle="1" w:styleId="date6">
    <w:name w:val="date6"/>
    <w:basedOn w:val="a0"/>
    <w:rsid w:val="00C93AF1"/>
  </w:style>
  <w:style w:type="character" w:styleId="afb">
    <w:name w:val="annotation reference"/>
    <w:basedOn w:val="a0"/>
    <w:uiPriority w:val="99"/>
    <w:semiHidden/>
    <w:unhideWhenUsed/>
    <w:rsid w:val="00E711A5"/>
    <w:rPr>
      <w:sz w:val="16"/>
      <w:szCs w:val="16"/>
    </w:rPr>
  </w:style>
  <w:style w:type="paragraph" w:styleId="afc">
    <w:name w:val="annotation text"/>
    <w:basedOn w:val="a"/>
    <w:link w:val="afd"/>
    <w:uiPriority w:val="99"/>
    <w:unhideWhenUsed/>
    <w:rsid w:val="00E711A5"/>
    <w:rPr>
      <w:sz w:val="20"/>
      <w:szCs w:val="20"/>
    </w:rPr>
  </w:style>
  <w:style w:type="character" w:customStyle="1" w:styleId="afd">
    <w:name w:val="Текст примечания Знак"/>
    <w:basedOn w:val="a0"/>
    <w:link w:val="afc"/>
    <w:uiPriority w:val="99"/>
    <w:rsid w:val="00E711A5"/>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E711A5"/>
    <w:rPr>
      <w:b/>
      <w:bCs/>
    </w:rPr>
  </w:style>
  <w:style w:type="character" w:customStyle="1" w:styleId="aff">
    <w:name w:val="Тема примечания Знак"/>
    <w:basedOn w:val="afd"/>
    <w:link w:val="afe"/>
    <w:uiPriority w:val="99"/>
    <w:semiHidden/>
    <w:rsid w:val="00E711A5"/>
    <w:rPr>
      <w:rFonts w:ascii="Times New Roman" w:eastAsia="Times New Roman" w:hAnsi="Times New Roman" w:cs="Times New Roman"/>
      <w:b/>
      <w:bCs/>
      <w:sz w:val="20"/>
      <w:szCs w:val="20"/>
      <w:lang w:eastAsia="ru-RU"/>
    </w:rPr>
  </w:style>
  <w:style w:type="paragraph" w:customStyle="1" w:styleId="ConsPlusCell">
    <w:name w:val="ConsPlusCell"/>
    <w:uiPriority w:val="99"/>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nformat">
    <w:name w:val="ConsPlusNonformat"/>
    <w:link w:val="ConsPlusNonformat0"/>
    <w:uiPriority w:val="99"/>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5">
    <w:name w:val="Font Style15"/>
    <w:uiPriority w:val="99"/>
    <w:rsid w:val="005C2213"/>
    <w:rPr>
      <w:rFonts w:ascii="Times New Roman" w:hAnsi="Times New Roman" w:cs="Times New Roman"/>
      <w:sz w:val="22"/>
      <w:szCs w:val="22"/>
    </w:rPr>
  </w:style>
  <w:style w:type="character" w:customStyle="1" w:styleId="ConsPlusNormal0">
    <w:name w:val="ConsPlusNormal Знак"/>
    <w:basedOn w:val="a0"/>
    <w:link w:val="ConsPlusNormal"/>
    <w:locked/>
    <w:rsid w:val="005C286A"/>
    <w:rPr>
      <w:rFonts w:ascii="Arial" w:eastAsia="Times New Roman" w:hAnsi="Arial" w:cs="Arial"/>
      <w:sz w:val="20"/>
      <w:szCs w:val="20"/>
      <w:lang w:eastAsia="ru-RU"/>
    </w:rPr>
  </w:style>
  <w:style w:type="character" w:customStyle="1" w:styleId="40">
    <w:name w:val="Заголовок 4 Знак"/>
    <w:basedOn w:val="a0"/>
    <w:link w:val="4"/>
    <w:uiPriority w:val="9"/>
    <w:rsid w:val="00F77DFC"/>
    <w:rPr>
      <w:rFonts w:ascii="Calibri" w:eastAsia="Times New Roman" w:hAnsi="Calibri" w:cs="Times New Roman"/>
      <w:b/>
      <w:bCs/>
      <w:sz w:val="28"/>
      <w:szCs w:val="28"/>
    </w:rPr>
  </w:style>
  <w:style w:type="character" w:customStyle="1" w:styleId="50">
    <w:name w:val="Заголовок 5 Знак"/>
    <w:basedOn w:val="a0"/>
    <w:link w:val="5"/>
    <w:uiPriority w:val="9"/>
    <w:rsid w:val="00F77DFC"/>
    <w:rPr>
      <w:rFonts w:ascii="Calibri" w:eastAsia="Times New Roman" w:hAnsi="Calibri" w:cs="Times New Roman"/>
      <w:b/>
      <w:bCs/>
      <w:i/>
      <w:iCs/>
      <w:sz w:val="26"/>
      <w:szCs w:val="26"/>
    </w:rPr>
  </w:style>
  <w:style w:type="character" w:customStyle="1" w:styleId="60">
    <w:name w:val="Заголовок 6 Знак"/>
    <w:basedOn w:val="a0"/>
    <w:link w:val="6"/>
    <w:rsid w:val="00F77DFC"/>
    <w:rPr>
      <w:rFonts w:ascii="Calibri" w:eastAsia="Times New Roman" w:hAnsi="Calibri" w:cs="Times New Roman"/>
      <w:b/>
      <w:bCs/>
      <w:sz w:val="20"/>
      <w:szCs w:val="20"/>
    </w:rPr>
  </w:style>
  <w:style w:type="character" w:customStyle="1" w:styleId="70">
    <w:name w:val="Заголовок 7 Знак"/>
    <w:basedOn w:val="a0"/>
    <w:link w:val="7"/>
    <w:uiPriority w:val="9"/>
    <w:rsid w:val="00F77DFC"/>
    <w:rPr>
      <w:rFonts w:ascii="Calibri" w:eastAsia="Times New Roman" w:hAnsi="Calibri" w:cs="Times New Roman"/>
      <w:sz w:val="24"/>
      <w:szCs w:val="24"/>
    </w:rPr>
  </w:style>
  <w:style w:type="character" w:customStyle="1" w:styleId="80">
    <w:name w:val="Заголовок 8 Знак"/>
    <w:basedOn w:val="a0"/>
    <w:link w:val="8"/>
    <w:rsid w:val="00F77DFC"/>
    <w:rPr>
      <w:rFonts w:ascii="Calibri" w:eastAsia="Times New Roman" w:hAnsi="Calibri" w:cs="Times New Roman"/>
      <w:i/>
      <w:iCs/>
      <w:sz w:val="24"/>
      <w:szCs w:val="24"/>
    </w:rPr>
  </w:style>
  <w:style w:type="character" w:customStyle="1" w:styleId="90">
    <w:name w:val="Заголовок 9 Знак"/>
    <w:basedOn w:val="a0"/>
    <w:link w:val="9"/>
    <w:uiPriority w:val="9"/>
    <w:rsid w:val="00F77DFC"/>
    <w:rPr>
      <w:rFonts w:ascii="Cambria" w:eastAsia="Times New Roman" w:hAnsi="Cambria" w:cs="Times New Roman"/>
      <w:sz w:val="20"/>
      <w:szCs w:val="20"/>
    </w:rPr>
  </w:style>
  <w:style w:type="character" w:customStyle="1" w:styleId="110">
    <w:name w:val="Заголовок 1 Знак1"/>
    <w:uiPriority w:val="9"/>
    <w:rsid w:val="00F77DFC"/>
    <w:rPr>
      <w:rFonts w:ascii="Cambria" w:eastAsia="Times New Roman" w:hAnsi="Cambria" w:cs="Times New Roman"/>
      <w:b/>
      <w:bCs/>
      <w:kern w:val="32"/>
      <w:sz w:val="32"/>
      <w:szCs w:val="32"/>
    </w:rPr>
  </w:style>
  <w:style w:type="paragraph" w:styleId="aff0">
    <w:name w:val="Body Text"/>
    <w:aliases w:val="Основной текст 2a,Знак Знак Знак Знак Знак Знак Знак Знак Знак Знак Знак Знак Знак Знак Знак Знак,Основной текст Знак Знак Знак,Знак Знак Знак Знак Знак Знак Знак Знак Знак Знак Знак Знак Знак Знак Знак Знак Знак Знак Знак Знак Знак"/>
    <w:basedOn w:val="a"/>
    <w:link w:val="aff1"/>
    <w:rsid w:val="00F77DFC"/>
    <w:pPr>
      <w:jc w:val="both"/>
    </w:pPr>
  </w:style>
  <w:style w:type="character" w:customStyle="1" w:styleId="aff1">
    <w:name w:val="Основной текст Знак"/>
    <w:aliases w:val="Основной текст 2a Знак,Знак Знак Знак Знак Знак Знак Знак Знак Знак Знак Знак Знак Знак Знак Знак Знак Знак,Основной текст Знак Знак Знак Знак"/>
    <w:basedOn w:val="a0"/>
    <w:link w:val="aff0"/>
    <w:rsid w:val="00F77DFC"/>
    <w:rPr>
      <w:rFonts w:ascii="Times New Roman" w:eastAsia="Times New Roman" w:hAnsi="Times New Roman" w:cs="Times New Roman"/>
      <w:sz w:val="24"/>
      <w:szCs w:val="24"/>
    </w:rPr>
  </w:style>
  <w:style w:type="paragraph" w:styleId="aff2">
    <w:name w:val="Body Text Indent"/>
    <w:aliases w:val="Основной текст 1,Нумерованный список !!,Надин стиль Знак,Надин стиль"/>
    <w:basedOn w:val="a"/>
    <w:link w:val="aff3"/>
    <w:uiPriority w:val="99"/>
    <w:rsid w:val="00F77DFC"/>
    <w:pPr>
      <w:spacing w:after="120" w:line="480" w:lineRule="auto"/>
      <w:jc w:val="center"/>
    </w:pPr>
  </w:style>
  <w:style w:type="character" w:customStyle="1" w:styleId="aff3">
    <w:name w:val="Основной текст с отступом Знак"/>
    <w:aliases w:val="Основной текст 1 Знак,Нумерованный список !! Знак,Надин стиль Знак Знак,Надин стиль Знак1"/>
    <w:basedOn w:val="a0"/>
    <w:link w:val="aff2"/>
    <w:uiPriority w:val="99"/>
    <w:rsid w:val="00F77DFC"/>
    <w:rPr>
      <w:rFonts w:ascii="Times New Roman" w:eastAsia="Times New Roman" w:hAnsi="Times New Roman" w:cs="Times New Roman"/>
      <w:sz w:val="24"/>
      <w:szCs w:val="24"/>
    </w:rPr>
  </w:style>
  <w:style w:type="character" w:styleId="aff4">
    <w:name w:val="page number"/>
    <w:rsid w:val="00F77DFC"/>
    <w:rPr>
      <w:rFonts w:cs="Times New Roman"/>
    </w:rPr>
  </w:style>
  <w:style w:type="paragraph" w:styleId="24">
    <w:name w:val="Body Text 2"/>
    <w:basedOn w:val="a"/>
    <w:link w:val="25"/>
    <w:uiPriority w:val="99"/>
    <w:rsid w:val="00F77DFC"/>
    <w:pPr>
      <w:jc w:val="center"/>
    </w:pPr>
  </w:style>
  <w:style w:type="character" w:customStyle="1" w:styleId="25">
    <w:name w:val="Основной текст 2 Знак"/>
    <w:basedOn w:val="a0"/>
    <w:link w:val="24"/>
    <w:uiPriority w:val="99"/>
    <w:rsid w:val="00F77DFC"/>
    <w:rPr>
      <w:rFonts w:ascii="Times New Roman" w:eastAsia="Times New Roman" w:hAnsi="Times New Roman" w:cs="Times New Roman"/>
      <w:sz w:val="24"/>
      <w:szCs w:val="24"/>
    </w:rPr>
  </w:style>
  <w:style w:type="paragraph" w:customStyle="1" w:styleId="aff5">
    <w:name w:val="Прижатый влево"/>
    <w:basedOn w:val="a"/>
    <w:next w:val="a"/>
    <w:uiPriority w:val="99"/>
    <w:rsid w:val="00F77DFC"/>
    <w:pPr>
      <w:autoSpaceDE w:val="0"/>
      <w:autoSpaceDN w:val="0"/>
      <w:adjustRightInd w:val="0"/>
      <w:jc w:val="center"/>
    </w:pPr>
    <w:rPr>
      <w:rFonts w:ascii="Arial" w:hAnsi="Arial" w:cs="Arial"/>
      <w:sz w:val="20"/>
      <w:szCs w:val="20"/>
    </w:rPr>
  </w:style>
  <w:style w:type="paragraph" w:customStyle="1" w:styleId="12">
    <w:name w:val="Обычный1"/>
    <w:uiPriority w:val="99"/>
    <w:rsid w:val="00F77DFC"/>
    <w:pPr>
      <w:spacing w:after="0" w:line="240" w:lineRule="auto"/>
    </w:pPr>
    <w:rPr>
      <w:rFonts w:ascii="Times New Roman" w:eastAsia="Times New Roman" w:hAnsi="Times New Roman" w:cs="Times New Roman"/>
      <w:sz w:val="24"/>
      <w:szCs w:val="20"/>
      <w:lang w:eastAsia="ru-RU"/>
    </w:rPr>
  </w:style>
  <w:style w:type="paragraph" w:styleId="31">
    <w:name w:val="Body Text Indent 3"/>
    <w:basedOn w:val="a"/>
    <w:link w:val="32"/>
    <w:rsid w:val="00F77DFC"/>
    <w:pPr>
      <w:ind w:firstLine="709"/>
      <w:jc w:val="both"/>
    </w:pPr>
  </w:style>
  <w:style w:type="character" w:customStyle="1" w:styleId="32">
    <w:name w:val="Основной текст с отступом 3 Знак"/>
    <w:basedOn w:val="a0"/>
    <w:link w:val="31"/>
    <w:rsid w:val="00F77DFC"/>
    <w:rPr>
      <w:rFonts w:ascii="Times New Roman" w:eastAsia="Times New Roman" w:hAnsi="Times New Roman" w:cs="Times New Roman"/>
      <w:sz w:val="24"/>
      <w:szCs w:val="24"/>
    </w:rPr>
  </w:style>
  <w:style w:type="paragraph" w:styleId="33">
    <w:name w:val="Body Text 3"/>
    <w:basedOn w:val="a"/>
    <w:link w:val="34"/>
    <w:uiPriority w:val="99"/>
    <w:semiHidden/>
    <w:rsid w:val="00F77DFC"/>
    <w:pPr>
      <w:jc w:val="center"/>
    </w:pPr>
    <w:rPr>
      <w:sz w:val="16"/>
      <w:szCs w:val="16"/>
    </w:rPr>
  </w:style>
  <w:style w:type="character" w:customStyle="1" w:styleId="34">
    <w:name w:val="Основной текст 3 Знак"/>
    <w:basedOn w:val="a0"/>
    <w:link w:val="33"/>
    <w:uiPriority w:val="99"/>
    <w:semiHidden/>
    <w:rsid w:val="00F77DFC"/>
    <w:rPr>
      <w:rFonts w:ascii="Times New Roman" w:eastAsia="Times New Roman" w:hAnsi="Times New Roman" w:cs="Times New Roman"/>
      <w:sz w:val="16"/>
      <w:szCs w:val="16"/>
    </w:rPr>
  </w:style>
  <w:style w:type="paragraph" w:customStyle="1" w:styleId="aff6">
    <w:name w:val="Комментарий"/>
    <w:basedOn w:val="a"/>
    <w:next w:val="a"/>
    <w:uiPriority w:val="99"/>
    <w:rsid w:val="00F77DFC"/>
    <w:pPr>
      <w:widowControl w:val="0"/>
      <w:autoSpaceDE w:val="0"/>
      <w:autoSpaceDN w:val="0"/>
      <w:adjustRightInd w:val="0"/>
      <w:ind w:left="170"/>
      <w:jc w:val="both"/>
    </w:pPr>
    <w:rPr>
      <w:rFonts w:ascii="Arial" w:hAnsi="Arial" w:cs="Arial"/>
      <w:i/>
      <w:iCs/>
      <w:color w:val="800080"/>
      <w:sz w:val="20"/>
      <w:szCs w:val="20"/>
    </w:rPr>
  </w:style>
  <w:style w:type="character" w:styleId="aff7">
    <w:name w:val="Strong"/>
    <w:uiPriority w:val="22"/>
    <w:qFormat/>
    <w:rsid w:val="00F77DFC"/>
    <w:rPr>
      <w:rFonts w:cs="Times New Roman"/>
      <w:b/>
      <w:bCs/>
    </w:rPr>
  </w:style>
  <w:style w:type="character" w:customStyle="1" w:styleId="style41">
    <w:name w:val="style41"/>
    <w:uiPriority w:val="99"/>
    <w:rsid w:val="00F77DFC"/>
    <w:rPr>
      <w:rFonts w:cs="Times New Roman"/>
      <w:sz w:val="27"/>
      <w:szCs w:val="27"/>
    </w:rPr>
  </w:style>
  <w:style w:type="character" w:customStyle="1" w:styleId="textspanview">
    <w:name w:val="textspanview"/>
    <w:uiPriority w:val="99"/>
    <w:rsid w:val="00F77DFC"/>
  </w:style>
  <w:style w:type="paragraph" w:customStyle="1" w:styleId="aff8">
    <w:name w:val="Нормальный (таблица)"/>
    <w:basedOn w:val="a"/>
    <w:next w:val="a"/>
    <w:uiPriority w:val="99"/>
    <w:rsid w:val="00F77DFC"/>
    <w:pPr>
      <w:widowControl w:val="0"/>
      <w:autoSpaceDE w:val="0"/>
      <w:autoSpaceDN w:val="0"/>
      <w:adjustRightInd w:val="0"/>
      <w:jc w:val="both"/>
    </w:pPr>
    <w:rPr>
      <w:rFonts w:ascii="Arial" w:hAnsi="Arial" w:cs="Arial"/>
    </w:rPr>
  </w:style>
  <w:style w:type="character" w:customStyle="1" w:styleId="af1">
    <w:name w:val="Абзац списка Знак"/>
    <w:aliases w:val="SL_Абзац списка Знак,_Абзац списка Знак,A_маркированный_список Знак,Абзац Стас Знак,lp1 Знак,Bullet List Знак,FooterText Знак,numbered Знак,ТЗ список Знак,Абзац списка литеральный Знак,Bullet 1 Знак,Use Case List Paragraph Знак"/>
    <w:link w:val="af0"/>
    <w:uiPriority w:val="34"/>
    <w:qFormat/>
    <w:locked/>
    <w:rsid w:val="00F77DFC"/>
    <w:rPr>
      <w:rFonts w:eastAsiaTheme="minorEastAsia"/>
      <w:lang w:eastAsia="ru-RU"/>
    </w:rPr>
  </w:style>
  <w:style w:type="paragraph" w:customStyle="1" w:styleId="Default">
    <w:name w:val="Default"/>
    <w:rsid w:val="00F77D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F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7DFC"/>
    <w:rPr>
      <w:rFonts w:ascii="Courier New" w:eastAsia="Times New Roman" w:hAnsi="Courier New" w:cs="Courier New"/>
      <w:sz w:val="20"/>
      <w:szCs w:val="20"/>
      <w:lang w:eastAsia="ru-RU"/>
    </w:rPr>
  </w:style>
  <w:style w:type="paragraph" w:customStyle="1" w:styleId="111">
    <w:name w:val="Заголовок 11"/>
    <w:basedOn w:val="a"/>
    <w:next w:val="a"/>
    <w:uiPriority w:val="99"/>
    <w:qFormat/>
    <w:rsid w:val="0026094D"/>
    <w:pPr>
      <w:autoSpaceDE w:val="0"/>
      <w:autoSpaceDN w:val="0"/>
      <w:adjustRightInd w:val="0"/>
      <w:spacing w:before="108" w:after="108"/>
      <w:jc w:val="center"/>
      <w:outlineLvl w:val="0"/>
    </w:pPr>
    <w:rPr>
      <w:rFonts w:ascii="Arial" w:eastAsiaTheme="minorHAnsi" w:hAnsi="Arial" w:cs="Arial"/>
      <w:b/>
      <w:bCs/>
      <w:color w:val="26282F"/>
      <w:lang w:eastAsia="en-US"/>
    </w:rPr>
  </w:style>
  <w:style w:type="numbering" w:customStyle="1" w:styleId="13">
    <w:name w:val="Нет списка1"/>
    <w:next w:val="a2"/>
    <w:uiPriority w:val="99"/>
    <w:semiHidden/>
    <w:unhideWhenUsed/>
    <w:rsid w:val="0026094D"/>
  </w:style>
  <w:style w:type="paragraph" w:customStyle="1" w:styleId="aff9">
    <w:name w:val="Заголовок статьи"/>
    <w:basedOn w:val="a"/>
    <w:next w:val="a"/>
    <w:uiPriority w:val="99"/>
    <w:rsid w:val="0026094D"/>
    <w:pPr>
      <w:autoSpaceDE w:val="0"/>
      <w:autoSpaceDN w:val="0"/>
      <w:adjustRightInd w:val="0"/>
      <w:ind w:left="1612" w:hanging="892"/>
      <w:jc w:val="both"/>
    </w:pPr>
    <w:rPr>
      <w:rFonts w:ascii="Arial" w:eastAsiaTheme="minorHAnsi" w:hAnsi="Arial" w:cs="Arial"/>
      <w:lang w:eastAsia="en-US"/>
    </w:rPr>
  </w:style>
  <w:style w:type="character" w:customStyle="1" w:styleId="14">
    <w:name w:val="Гиперссылка1"/>
    <w:basedOn w:val="a0"/>
    <w:uiPriority w:val="99"/>
    <w:unhideWhenUsed/>
    <w:rsid w:val="0026094D"/>
    <w:rPr>
      <w:color w:val="0000FF"/>
      <w:u w:val="single"/>
    </w:rPr>
  </w:style>
  <w:style w:type="paragraph" w:customStyle="1" w:styleId="15">
    <w:name w:val="Булеты1"/>
    <w:basedOn w:val="a"/>
    <w:uiPriority w:val="99"/>
    <w:rsid w:val="0026094D"/>
    <w:pPr>
      <w:tabs>
        <w:tab w:val="left" w:pos="2977"/>
      </w:tabs>
      <w:spacing w:after="200" w:line="276" w:lineRule="auto"/>
      <w:contextualSpacing/>
      <w:jc w:val="both"/>
    </w:pPr>
    <w:rPr>
      <w:sz w:val="22"/>
      <w:szCs w:val="22"/>
    </w:rPr>
  </w:style>
  <w:style w:type="character" w:styleId="affa">
    <w:name w:val="FollowedHyperlink"/>
    <w:basedOn w:val="a0"/>
    <w:uiPriority w:val="99"/>
    <w:semiHidden/>
    <w:unhideWhenUsed/>
    <w:rsid w:val="0026094D"/>
    <w:rPr>
      <w:color w:val="800080" w:themeColor="followedHyperlink"/>
      <w:u w:val="single"/>
    </w:rPr>
  </w:style>
  <w:style w:type="paragraph" w:customStyle="1" w:styleId="51">
    <w:name w:val="Основной текст5"/>
    <w:basedOn w:val="a"/>
    <w:rsid w:val="004633CC"/>
    <w:pPr>
      <w:shd w:val="clear" w:color="auto" w:fill="FFFFFF"/>
      <w:spacing w:after="120" w:line="0" w:lineRule="atLeast"/>
    </w:pPr>
    <w:rPr>
      <w:color w:val="000000"/>
      <w:sz w:val="27"/>
      <w:szCs w:val="27"/>
    </w:rPr>
  </w:style>
  <w:style w:type="paragraph" w:styleId="affb">
    <w:name w:val="Revision"/>
    <w:hidden/>
    <w:uiPriority w:val="99"/>
    <w:semiHidden/>
    <w:rsid w:val="004633CC"/>
    <w:pPr>
      <w:spacing w:after="0" w:line="240" w:lineRule="auto"/>
    </w:pPr>
  </w:style>
  <w:style w:type="paragraph" w:customStyle="1" w:styleId="ConsNormal">
    <w:name w:val="ConsNormal"/>
    <w:rsid w:val="004633C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styleId="affc">
    <w:name w:val="Emphasis"/>
    <w:basedOn w:val="a0"/>
    <w:uiPriority w:val="20"/>
    <w:qFormat/>
    <w:rsid w:val="00343E1A"/>
    <w:rPr>
      <w:i/>
      <w:iCs/>
    </w:rPr>
  </w:style>
  <w:style w:type="character" w:customStyle="1" w:styleId="afa">
    <w:name w:val="Без интервала Знак"/>
    <w:aliases w:val="стандарт Знак,БОРИСОВ Знак"/>
    <w:link w:val="af9"/>
    <w:uiPriority w:val="99"/>
    <w:rsid w:val="00A414E6"/>
    <w:rPr>
      <w:rFonts w:ascii="Times New Roman" w:eastAsia="Times New Roman" w:hAnsi="Times New Roman" w:cs="Times New Roman"/>
      <w:sz w:val="24"/>
      <w:szCs w:val="24"/>
      <w:lang w:eastAsia="ru-RU"/>
    </w:rPr>
  </w:style>
  <w:style w:type="paragraph" w:customStyle="1" w:styleId="35">
    <w:name w:val="Основной текст3"/>
    <w:basedOn w:val="a"/>
    <w:rsid w:val="00A414E6"/>
    <w:pPr>
      <w:widowControl w:val="0"/>
      <w:shd w:val="clear" w:color="auto" w:fill="FFFFFF"/>
      <w:spacing w:line="312" w:lineRule="exact"/>
      <w:ind w:hanging="360"/>
      <w:jc w:val="center"/>
    </w:pPr>
    <w:rPr>
      <w:sz w:val="23"/>
      <w:szCs w:val="23"/>
      <w:lang w:eastAsia="en-US"/>
    </w:rPr>
  </w:style>
  <w:style w:type="paragraph" w:customStyle="1" w:styleId="affd">
    <w:name w:val="Акты"/>
    <w:basedOn w:val="a"/>
    <w:link w:val="affe"/>
    <w:qFormat/>
    <w:rsid w:val="00A414E6"/>
    <w:pPr>
      <w:ind w:firstLine="709"/>
      <w:jc w:val="both"/>
    </w:pPr>
    <w:rPr>
      <w:sz w:val="28"/>
      <w:szCs w:val="28"/>
    </w:rPr>
  </w:style>
  <w:style w:type="character" w:customStyle="1" w:styleId="affe">
    <w:name w:val="Акты Знак"/>
    <w:link w:val="affd"/>
    <w:rsid w:val="00A414E6"/>
    <w:rPr>
      <w:rFonts w:ascii="Times New Roman" w:eastAsia="Times New Roman" w:hAnsi="Times New Roman" w:cs="Times New Roman"/>
      <w:sz w:val="28"/>
      <w:szCs w:val="28"/>
      <w:lang w:eastAsia="ru-RU"/>
    </w:rPr>
  </w:style>
  <w:style w:type="paragraph" w:customStyle="1" w:styleId="16">
    <w:name w:val="1"/>
    <w:rsid w:val="00A414E6"/>
    <w:pPr>
      <w:spacing w:after="0" w:line="240" w:lineRule="auto"/>
    </w:pPr>
    <w:rPr>
      <w:rFonts w:ascii="Times New Roman" w:eastAsia="Times New Roman" w:hAnsi="Times New Roman" w:cs="Times New Roman"/>
      <w:sz w:val="24"/>
      <w:szCs w:val="20"/>
      <w:lang w:eastAsia="ru-RU"/>
    </w:rPr>
  </w:style>
  <w:style w:type="paragraph" w:styleId="afff">
    <w:name w:val="endnote text"/>
    <w:basedOn w:val="a"/>
    <w:link w:val="afff0"/>
    <w:uiPriority w:val="99"/>
    <w:semiHidden/>
    <w:unhideWhenUsed/>
    <w:rsid w:val="00A414E6"/>
    <w:pPr>
      <w:spacing w:after="200" w:line="276" w:lineRule="auto"/>
    </w:pPr>
    <w:rPr>
      <w:rFonts w:ascii="Calibri" w:hAnsi="Calibri"/>
      <w:sz w:val="20"/>
      <w:szCs w:val="20"/>
    </w:rPr>
  </w:style>
  <w:style w:type="character" w:customStyle="1" w:styleId="afff0">
    <w:name w:val="Текст концевой сноски Знак"/>
    <w:basedOn w:val="a0"/>
    <w:link w:val="afff"/>
    <w:uiPriority w:val="99"/>
    <w:semiHidden/>
    <w:rsid w:val="00A414E6"/>
    <w:rPr>
      <w:rFonts w:ascii="Calibri" w:eastAsia="Times New Roman" w:hAnsi="Calibri" w:cs="Times New Roman"/>
      <w:sz w:val="20"/>
      <w:szCs w:val="20"/>
      <w:lang w:eastAsia="ru-RU"/>
    </w:rPr>
  </w:style>
  <w:style w:type="character" w:styleId="afff1">
    <w:name w:val="endnote reference"/>
    <w:basedOn w:val="a0"/>
    <w:uiPriority w:val="99"/>
    <w:semiHidden/>
    <w:unhideWhenUsed/>
    <w:rsid w:val="00A414E6"/>
    <w:rPr>
      <w:vertAlign w:val="superscript"/>
    </w:rPr>
  </w:style>
  <w:style w:type="paragraph" w:styleId="z-">
    <w:name w:val="HTML Top of Form"/>
    <w:basedOn w:val="a"/>
    <w:next w:val="a"/>
    <w:link w:val="z-0"/>
    <w:hidden/>
    <w:uiPriority w:val="99"/>
    <w:semiHidden/>
    <w:unhideWhenUsed/>
    <w:rsid w:val="00F37C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7CCE"/>
    <w:rPr>
      <w:rFonts w:ascii="Arial" w:eastAsia="Times New Roman" w:hAnsi="Arial" w:cs="Arial"/>
      <w:vanish/>
      <w:sz w:val="16"/>
      <w:szCs w:val="16"/>
      <w:lang w:eastAsia="ru-RU"/>
    </w:rPr>
  </w:style>
  <w:style w:type="character" w:customStyle="1" w:styleId="hlnormal">
    <w:name w:val="hlnormal"/>
    <w:basedOn w:val="a0"/>
    <w:rsid w:val="00F37CCE"/>
  </w:style>
  <w:style w:type="paragraph" w:styleId="z-1">
    <w:name w:val="HTML Bottom of Form"/>
    <w:basedOn w:val="a"/>
    <w:next w:val="a"/>
    <w:link w:val="z-2"/>
    <w:hidden/>
    <w:uiPriority w:val="99"/>
    <w:unhideWhenUsed/>
    <w:rsid w:val="00F37C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37CCE"/>
    <w:rPr>
      <w:rFonts w:ascii="Arial" w:eastAsia="Times New Roman" w:hAnsi="Arial" w:cs="Arial"/>
      <w:vanish/>
      <w:sz w:val="16"/>
      <w:szCs w:val="16"/>
      <w:lang w:eastAsia="ru-RU"/>
    </w:rPr>
  </w:style>
  <w:style w:type="character" w:customStyle="1" w:styleId="hl2">
    <w:name w:val="hl2"/>
    <w:basedOn w:val="a0"/>
    <w:rsid w:val="00F37CCE"/>
  </w:style>
  <w:style w:type="character" w:customStyle="1" w:styleId="hlcopyright">
    <w:name w:val="hlcopyright"/>
    <w:basedOn w:val="a0"/>
    <w:rsid w:val="00F37CCE"/>
  </w:style>
  <w:style w:type="character" w:customStyle="1" w:styleId="hl4">
    <w:name w:val="hl4"/>
    <w:basedOn w:val="a0"/>
    <w:rsid w:val="00F37CCE"/>
  </w:style>
  <w:style w:type="paragraph" w:customStyle="1" w:styleId="pc">
    <w:name w:val="pc"/>
    <w:basedOn w:val="a"/>
    <w:rsid w:val="00F37CCE"/>
    <w:pPr>
      <w:spacing w:before="100" w:beforeAutospacing="1" w:after="100" w:afterAutospacing="1"/>
    </w:pPr>
  </w:style>
  <w:style w:type="character" w:customStyle="1" w:styleId="310">
    <w:name w:val="Заголовок 3 Знак1"/>
    <w:rsid w:val="002264E4"/>
    <w:rPr>
      <w:color w:val="000000"/>
      <w:sz w:val="24"/>
      <w:szCs w:val="26"/>
      <w:lang w:val="ru-RU" w:eastAsia="ru-RU" w:bidi="ar-SA"/>
    </w:rPr>
  </w:style>
  <w:style w:type="paragraph" w:customStyle="1" w:styleId="afff2">
    <w:name w:val="Документ"/>
    <w:basedOn w:val="a"/>
    <w:link w:val="afff3"/>
    <w:rsid w:val="002264E4"/>
    <w:pPr>
      <w:spacing w:line="360" w:lineRule="auto"/>
      <w:ind w:firstLine="709"/>
      <w:jc w:val="both"/>
    </w:pPr>
    <w:rPr>
      <w:rFonts w:eastAsia="Calibri"/>
      <w:sz w:val="28"/>
      <w:szCs w:val="20"/>
    </w:rPr>
  </w:style>
  <w:style w:type="character" w:customStyle="1" w:styleId="afff3">
    <w:name w:val="Документ Знак"/>
    <w:link w:val="afff2"/>
    <w:locked/>
    <w:rsid w:val="002264E4"/>
    <w:rPr>
      <w:rFonts w:ascii="Times New Roman" w:eastAsia="Calibri" w:hAnsi="Times New Roman" w:cs="Times New Roman"/>
      <w:sz w:val="28"/>
      <w:szCs w:val="20"/>
      <w:lang w:eastAsia="ru-RU"/>
    </w:rPr>
  </w:style>
  <w:style w:type="character" w:customStyle="1" w:styleId="afff4">
    <w:name w:val="Схема документа Знак"/>
    <w:basedOn w:val="a0"/>
    <w:link w:val="afff5"/>
    <w:uiPriority w:val="99"/>
    <w:semiHidden/>
    <w:rsid w:val="002264E4"/>
    <w:rPr>
      <w:rFonts w:ascii="Tahoma" w:eastAsia="Times New Roman" w:hAnsi="Tahoma" w:cs="Tahoma"/>
      <w:sz w:val="16"/>
      <w:szCs w:val="16"/>
    </w:rPr>
  </w:style>
  <w:style w:type="paragraph" w:styleId="afff5">
    <w:name w:val="Document Map"/>
    <w:basedOn w:val="a"/>
    <w:link w:val="afff4"/>
    <w:uiPriority w:val="99"/>
    <w:semiHidden/>
    <w:unhideWhenUsed/>
    <w:rsid w:val="002264E4"/>
    <w:pPr>
      <w:spacing w:after="200" w:line="276" w:lineRule="auto"/>
    </w:pPr>
    <w:rPr>
      <w:rFonts w:ascii="Tahoma" w:hAnsi="Tahoma" w:cs="Tahoma"/>
      <w:sz w:val="16"/>
      <w:szCs w:val="16"/>
      <w:lang w:eastAsia="en-US"/>
    </w:rPr>
  </w:style>
  <w:style w:type="character" w:customStyle="1" w:styleId="17">
    <w:name w:val="Схема документа Знак1"/>
    <w:basedOn w:val="a0"/>
    <w:uiPriority w:val="99"/>
    <w:semiHidden/>
    <w:rsid w:val="002264E4"/>
    <w:rPr>
      <w:rFonts w:ascii="Tahoma" w:eastAsia="Times New Roman" w:hAnsi="Tahoma" w:cs="Tahoma"/>
      <w:sz w:val="16"/>
      <w:szCs w:val="16"/>
      <w:lang w:eastAsia="ru-RU"/>
    </w:rPr>
  </w:style>
  <w:style w:type="paragraph" w:customStyle="1" w:styleId="rtejustify">
    <w:name w:val="rtejustify"/>
    <w:basedOn w:val="a"/>
    <w:rsid w:val="002264E4"/>
    <w:pPr>
      <w:spacing w:before="100" w:beforeAutospacing="1" w:after="100" w:afterAutospacing="1"/>
    </w:pPr>
  </w:style>
  <w:style w:type="paragraph" w:customStyle="1" w:styleId="18">
    <w:name w:val="Стиль1"/>
    <w:basedOn w:val="a"/>
    <w:uiPriority w:val="99"/>
    <w:qFormat/>
    <w:rsid w:val="002264E4"/>
    <w:pPr>
      <w:ind w:firstLine="567"/>
      <w:jc w:val="both"/>
    </w:pPr>
    <w:rPr>
      <w:rFonts w:eastAsiaTheme="minorHAnsi"/>
      <w:color w:val="000000" w:themeColor="text1"/>
      <w:sz w:val="28"/>
      <w:szCs w:val="28"/>
      <w:lang w:eastAsia="en-US"/>
    </w:rPr>
  </w:style>
  <w:style w:type="paragraph" w:customStyle="1" w:styleId="41">
    <w:name w:val="Стиль4"/>
    <w:basedOn w:val="a"/>
    <w:qFormat/>
    <w:rsid w:val="002264E4"/>
    <w:pPr>
      <w:ind w:right="-2" w:firstLine="709"/>
      <w:jc w:val="both"/>
    </w:pPr>
    <w:rPr>
      <w:rFonts w:eastAsiaTheme="minorHAnsi"/>
      <w:color w:val="FF0000"/>
      <w:sz w:val="28"/>
      <w:szCs w:val="28"/>
      <w:lang w:eastAsia="en-US"/>
    </w:rPr>
  </w:style>
  <w:style w:type="character" w:customStyle="1" w:styleId="19">
    <w:name w:val="Основной текст Знак1"/>
    <w:basedOn w:val="a0"/>
    <w:uiPriority w:val="99"/>
    <w:semiHidden/>
    <w:rsid w:val="002264E4"/>
  </w:style>
  <w:style w:type="paragraph" w:customStyle="1" w:styleId="s1">
    <w:name w:val="s_1"/>
    <w:basedOn w:val="a"/>
    <w:rsid w:val="002264E4"/>
    <w:pPr>
      <w:ind w:firstLine="720"/>
      <w:jc w:val="both"/>
    </w:pPr>
    <w:rPr>
      <w:rFonts w:ascii="Arial" w:hAnsi="Arial" w:cs="Arial"/>
      <w:sz w:val="26"/>
      <w:szCs w:val="26"/>
    </w:rPr>
  </w:style>
  <w:style w:type="paragraph" w:customStyle="1" w:styleId="Pa7">
    <w:name w:val="Pa7"/>
    <w:basedOn w:val="a"/>
    <w:next w:val="a"/>
    <w:uiPriority w:val="99"/>
    <w:rsid w:val="002264E4"/>
    <w:pPr>
      <w:autoSpaceDE w:val="0"/>
      <w:autoSpaceDN w:val="0"/>
      <w:adjustRightInd w:val="0"/>
      <w:spacing w:line="221" w:lineRule="atLeast"/>
    </w:pPr>
    <w:rPr>
      <w:rFonts w:ascii="Arial" w:hAnsi="Arial" w:cs="Arial"/>
    </w:rPr>
  </w:style>
  <w:style w:type="paragraph" w:customStyle="1" w:styleId="Pa4">
    <w:name w:val="Pa4"/>
    <w:basedOn w:val="a"/>
    <w:next w:val="a"/>
    <w:uiPriority w:val="99"/>
    <w:rsid w:val="002264E4"/>
    <w:pPr>
      <w:autoSpaceDE w:val="0"/>
      <w:autoSpaceDN w:val="0"/>
      <w:adjustRightInd w:val="0"/>
      <w:spacing w:line="241" w:lineRule="atLeast"/>
    </w:pPr>
    <w:rPr>
      <w:rFonts w:ascii="Arial" w:hAnsi="Arial" w:cs="Arial"/>
    </w:rPr>
  </w:style>
  <w:style w:type="character" w:customStyle="1" w:styleId="A20">
    <w:name w:val="A2"/>
    <w:uiPriority w:val="99"/>
    <w:rsid w:val="002264E4"/>
    <w:rPr>
      <w:i/>
      <w:iCs/>
      <w:color w:val="000000"/>
      <w:sz w:val="20"/>
      <w:szCs w:val="20"/>
    </w:rPr>
  </w:style>
  <w:style w:type="paragraph" w:customStyle="1" w:styleId="Style1">
    <w:name w:val="Style1"/>
    <w:basedOn w:val="a"/>
    <w:uiPriority w:val="99"/>
    <w:rsid w:val="002264E4"/>
    <w:pPr>
      <w:widowControl w:val="0"/>
      <w:autoSpaceDE w:val="0"/>
      <w:autoSpaceDN w:val="0"/>
      <w:adjustRightInd w:val="0"/>
      <w:spacing w:line="409" w:lineRule="exact"/>
      <w:ind w:firstLine="682"/>
      <w:jc w:val="both"/>
    </w:pPr>
  </w:style>
  <w:style w:type="paragraph" w:customStyle="1" w:styleId="afff6">
    <w:name w:val="адрес"/>
    <w:basedOn w:val="a"/>
    <w:rsid w:val="005133BF"/>
    <w:pPr>
      <w:overflowPunct w:val="0"/>
      <w:autoSpaceDE w:val="0"/>
      <w:autoSpaceDN w:val="0"/>
      <w:adjustRightInd w:val="0"/>
      <w:jc w:val="center"/>
      <w:textAlignment w:val="baseline"/>
    </w:pPr>
    <w:rPr>
      <w:sz w:val="28"/>
      <w:szCs w:val="28"/>
    </w:rPr>
  </w:style>
  <w:style w:type="paragraph" w:customStyle="1" w:styleId="afff7">
    <w:name w:val="уважаемый"/>
    <w:basedOn w:val="a"/>
    <w:rsid w:val="005133BF"/>
    <w:pPr>
      <w:overflowPunct w:val="0"/>
      <w:autoSpaceDE w:val="0"/>
      <w:autoSpaceDN w:val="0"/>
      <w:adjustRightInd w:val="0"/>
      <w:ind w:left="284" w:right="-284"/>
      <w:jc w:val="center"/>
      <w:textAlignment w:val="baseline"/>
    </w:pPr>
    <w:rPr>
      <w:sz w:val="28"/>
      <w:szCs w:val="28"/>
    </w:rPr>
  </w:style>
  <w:style w:type="character" w:customStyle="1" w:styleId="address2">
    <w:name w:val="address2"/>
    <w:basedOn w:val="a0"/>
    <w:rsid w:val="005133BF"/>
  </w:style>
  <w:style w:type="paragraph" w:customStyle="1" w:styleId="txt-1">
    <w:name w:val="txt-1"/>
    <w:basedOn w:val="a"/>
    <w:rsid w:val="007766C6"/>
    <w:pPr>
      <w:spacing w:before="100" w:beforeAutospacing="1" w:after="100" w:afterAutospacing="1"/>
    </w:pPr>
  </w:style>
  <w:style w:type="paragraph" w:customStyle="1" w:styleId="pboth1">
    <w:name w:val="pboth1"/>
    <w:basedOn w:val="a"/>
    <w:rsid w:val="007766C6"/>
    <w:pPr>
      <w:spacing w:before="100" w:beforeAutospacing="1" w:after="180" w:line="330" w:lineRule="atLeast"/>
      <w:jc w:val="both"/>
    </w:pPr>
  </w:style>
  <w:style w:type="paragraph" w:customStyle="1" w:styleId="Style3">
    <w:name w:val="Style3"/>
    <w:basedOn w:val="a"/>
    <w:uiPriority w:val="99"/>
    <w:rsid w:val="000009BD"/>
    <w:pPr>
      <w:widowControl w:val="0"/>
      <w:autoSpaceDE w:val="0"/>
      <w:autoSpaceDN w:val="0"/>
      <w:adjustRightInd w:val="0"/>
      <w:spacing w:line="323" w:lineRule="exact"/>
      <w:ind w:firstLine="670"/>
      <w:jc w:val="both"/>
    </w:pPr>
    <w:rPr>
      <w:rFonts w:eastAsiaTheme="minorEastAsia"/>
    </w:rPr>
  </w:style>
  <w:style w:type="character" w:customStyle="1" w:styleId="FontStyle12">
    <w:name w:val="Font Style12"/>
    <w:basedOn w:val="a0"/>
    <w:uiPriority w:val="99"/>
    <w:rsid w:val="000009BD"/>
    <w:rPr>
      <w:rFonts w:ascii="Times New Roman" w:hAnsi="Times New Roman" w:cs="Times New Roman"/>
      <w:spacing w:val="20"/>
      <w:sz w:val="20"/>
      <w:szCs w:val="20"/>
    </w:rPr>
  </w:style>
  <w:style w:type="character" w:customStyle="1" w:styleId="FontStyle13">
    <w:name w:val="Font Style13"/>
    <w:basedOn w:val="a0"/>
    <w:uiPriority w:val="99"/>
    <w:rsid w:val="000009BD"/>
    <w:rPr>
      <w:rFonts w:ascii="Times New Roman" w:hAnsi="Times New Roman" w:cs="Times New Roman"/>
      <w:spacing w:val="10"/>
      <w:sz w:val="20"/>
      <w:szCs w:val="20"/>
    </w:rPr>
  </w:style>
  <w:style w:type="character" w:customStyle="1" w:styleId="36">
    <w:name w:val="Основной текст (3)_"/>
    <w:basedOn w:val="a0"/>
    <w:link w:val="37"/>
    <w:locked/>
    <w:rsid w:val="000009BD"/>
    <w:rPr>
      <w:sz w:val="27"/>
      <w:szCs w:val="27"/>
      <w:shd w:val="clear" w:color="auto" w:fill="FFFFFF"/>
    </w:rPr>
  </w:style>
  <w:style w:type="paragraph" w:customStyle="1" w:styleId="37">
    <w:name w:val="Основной текст (3)"/>
    <w:basedOn w:val="a"/>
    <w:link w:val="36"/>
    <w:rsid w:val="000009BD"/>
    <w:pPr>
      <w:shd w:val="clear" w:color="auto" w:fill="FFFFFF"/>
      <w:spacing w:line="317" w:lineRule="exact"/>
    </w:pPr>
    <w:rPr>
      <w:rFonts w:asciiTheme="minorHAnsi" w:eastAsiaTheme="minorHAnsi" w:hAnsiTheme="minorHAnsi" w:cstheme="minorBidi"/>
      <w:sz w:val="27"/>
      <w:szCs w:val="27"/>
      <w:lang w:eastAsia="en-US"/>
    </w:rPr>
  </w:style>
  <w:style w:type="paragraph" w:styleId="afff8">
    <w:name w:val="Subtitle"/>
    <w:basedOn w:val="a"/>
    <w:next w:val="a"/>
    <w:link w:val="afff9"/>
    <w:uiPriority w:val="11"/>
    <w:qFormat/>
    <w:rsid w:val="009C505E"/>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f9">
    <w:name w:val="Подзаголовок Знак"/>
    <w:basedOn w:val="a0"/>
    <w:link w:val="afff8"/>
    <w:uiPriority w:val="11"/>
    <w:rsid w:val="009C505E"/>
    <w:rPr>
      <w:rFonts w:asciiTheme="majorHAnsi" w:eastAsiaTheme="majorEastAsia" w:hAnsiTheme="majorHAnsi" w:cstheme="majorBidi"/>
      <w:i/>
      <w:iCs/>
      <w:color w:val="4F81BD" w:themeColor="accent1"/>
      <w:spacing w:val="15"/>
      <w:sz w:val="24"/>
      <w:szCs w:val="24"/>
    </w:rPr>
  </w:style>
  <w:style w:type="paragraph" w:customStyle="1" w:styleId="000cxspmiddle">
    <w:name w:val="000cxspmiddle"/>
    <w:basedOn w:val="a"/>
    <w:rsid w:val="009C505E"/>
    <w:pPr>
      <w:spacing w:before="100" w:beforeAutospacing="1" w:after="100" w:afterAutospacing="1"/>
    </w:pPr>
  </w:style>
  <w:style w:type="paragraph" w:customStyle="1" w:styleId="1a">
    <w:name w:val="Абзац списка1"/>
    <w:basedOn w:val="a"/>
    <w:link w:val="ListParagraphChar"/>
    <w:rsid w:val="009C505E"/>
    <w:pPr>
      <w:spacing w:after="200" w:line="276" w:lineRule="auto"/>
      <w:ind w:left="720"/>
      <w:jc w:val="both"/>
    </w:pPr>
    <w:rPr>
      <w:rFonts w:ascii="Calibri" w:hAnsi="Calibri"/>
      <w:sz w:val="28"/>
      <w:szCs w:val="22"/>
    </w:rPr>
  </w:style>
  <w:style w:type="character" w:customStyle="1" w:styleId="1b">
    <w:name w:val="Нижний колонтитул Знак1"/>
    <w:basedOn w:val="a0"/>
    <w:uiPriority w:val="99"/>
    <w:semiHidden/>
    <w:rsid w:val="009C505E"/>
    <w:rPr>
      <w:rFonts w:ascii="Times New Roman" w:eastAsia="Times New Roman" w:hAnsi="Times New Roman" w:cs="Times New Roman"/>
      <w:sz w:val="24"/>
      <w:szCs w:val="24"/>
      <w:lang w:eastAsia="ru-RU"/>
    </w:rPr>
  </w:style>
  <w:style w:type="character" w:customStyle="1" w:styleId="1c">
    <w:name w:val="Текст концевой сноски Знак1"/>
    <w:basedOn w:val="a0"/>
    <w:uiPriority w:val="99"/>
    <w:semiHidden/>
    <w:rsid w:val="009C505E"/>
    <w:rPr>
      <w:rFonts w:ascii="Times New Roman" w:eastAsia="Times New Roman" w:hAnsi="Times New Roman" w:cs="Times New Roman"/>
      <w:sz w:val="20"/>
      <w:szCs w:val="20"/>
      <w:lang w:eastAsia="ru-RU"/>
    </w:rPr>
  </w:style>
  <w:style w:type="paragraph" w:customStyle="1" w:styleId="26">
    <w:name w:val="Обычный2"/>
    <w:rsid w:val="009C505E"/>
    <w:pPr>
      <w:spacing w:after="0" w:line="240" w:lineRule="auto"/>
    </w:pPr>
    <w:rPr>
      <w:rFonts w:ascii="Times New Roman" w:eastAsia="Times New Roman" w:hAnsi="Times New Roman" w:cs="Times New Roman"/>
      <w:sz w:val="20"/>
      <w:szCs w:val="20"/>
      <w:lang w:eastAsia="ru-RU"/>
    </w:rPr>
  </w:style>
  <w:style w:type="paragraph" w:customStyle="1" w:styleId="afffa">
    <w:name w:val="Текст_"/>
    <w:rsid w:val="009C505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5">
    <w:name w:val="Style5"/>
    <w:basedOn w:val="a"/>
    <w:uiPriority w:val="99"/>
    <w:rsid w:val="009C505E"/>
    <w:pPr>
      <w:widowControl w:val="0"/>
      <w:suppressAutoHyphens/>
      <w:autoSpaceDE w:val="0"/>
      <w:spacing w:line="276" w:lineRule="exact"/>
      <w:ind w:firstLine="720"/>
      <w:jc w:val="both"/>
    </w:pPr>
    <w:rPr>
      <w:lang w:eastAsia="ar-SA"/>
    </w:rPr>
  </w:style>
  <w:style w:type="paragraph" w:customStyle="1" w:styleId="27">
    <w:name w:val="Без интервала2"/>
    <w:rsid w:val="007721E9"/>
    <w:pPr>
      <w:widowControl w:val="0"/>
      <w:spacing w:after="0" w:line="240" w:lineRule="auto"/>
    </w:pPr>
    <w:rPr>
      <w:rFonts w:ascii="Calibri" w:eastAsia="Calibri" w:hAnsi="Calibri" w:cs="Times New Roman"/>
      <w:lang w:val="en-US"/>
    </w:rPr>
  </w:style>
  <w:style w:type="character" w:customStyle="1" w:styleId="ListParagraphChar">
    <w:name w:val="List Paragraph Char"/>
    <w:link w:val="1a"/>
    <w:locked/>
    <w:rsid w:val="007721E9"/>
    <w:rPr>
      <w:rFonts w:ascii="Calibri" w:eastAsia="Times New Roman" w:hAnsi="Calibri" w:cs="Times New Roman"/>
      <w:sz w:val="28"/>
      <w:lang w:eastAsia="ru-RU"/>
    </w:rPr>
  </w:style>
  <w:style w:type="paragraph" w:customStyle="1" w:styleId="28">
    <w:name w:val="Абзац списка2"/>
    <w:basedOn w:val="a"/>
    <w:rsid w:val="007721E9"/>
    <w:pPr>
      <w:spacing w:after="160" w:line="259" w:lineRule="auto"/>
      <w:ind w:left="720"/>
      <w:contextualSpacing/>
    </w:pPr>
    <w:rPr>
      <w:rFonts w:ascii="Calibri" w:eastAsia="Calibri" w:hAnsi="Calibri"/>
      <w:sz w:val="22"/>
      <w:szCs w:val="22"/>
      <w:lang w:eastAsia="en-US"/>
    </w:rPr>
  </w:style>
  <w:style w:type="character" w:customStyle="1" w:styleId="FontStyle83">
    <w:name w:val="Font Style83"/>
    <w:uiPriority w:val="99"/>
    <w:rsid w:val="007721E9"/>
    <w:rPr>
      <w:rFonts w:ascii="Times New Roman" w:hAnsi="Times New Roman" w:cs="Times New Roman"/>
      <w:sz w:val="26"/>
      <w:szCs w:val="26"/>
    </w:rPr>
  </w:style>
  <w:style w:type="paragraph" w:customStyle="1" w:styleId="1d">
    <w:name w:val="Без интервала1"/>
    <w:link w:val="NoSpacingChar"/>
    <w:rsid w:val="007721E9"/>
    <w:pPr>
      <w:widowControl w:val="0"/>
      <w:spacing w:after="0" w:line="240" w:lineRule="auto"/>
    </w:pPr>
    <w:rPr>
      <w:rFonts w:ascii="Calibri" w:eastAsia="Calibri" w:hAnsi="Calibri" w:cs="Times New Roman"/>
      <w:lang w:val="en-US"/>
    </w:rPr>
  </w:style>
  <w:style w:type="character" w:customStyle="1" w:styleId="NoSpacingChar">
    <w:name w:val="No Spacing Char"/>
    <w:link w:val="1d"/>
    <w:locked/>
    <w:rsid w:val="007721E9"/>
    <w:rPr>
      <w:rFonts w:ascii="Calibri" w:eastAsia="Calibri" w:hAnsi="Calibri" w:cs="Times New Roman"/>
      <w:lang w:val="en-US"/>
    </w:rPr>
  </w:style>
  <w:style w:type="character" w:styleId="afffb">
    <w:name w:val="line number"/>
    <w:basedOn w:val="a0"/>
    <w:uiPriority w:val="99"/>
    <w:semiHidden/>
    <w:unhideWhenUsed/>
    <w:rsid w:val="00D50D0E"/>
  </w:style>
  <w:style w:type="paragraph" w:customStyle="1" w:styleId="29">
    <w:name w:val="Обычный (веб)2"/>
    <w:rsid w:val="00227023"/>
    <w:pPr>
      <w:widowControl w:val="0"/>
      <w:suppressAutoHyphens/>
    </w:pPr>
    <w:rPr>
      <w:rFonts w:ascii="Calibri" w:eastAsia="DejaVu Sans" w:hAnsi="Calibri" w:cs="font184"/>
      <w:kern w:val="1"/>
      <w:lang w:eastAsia="ar-SA"/>
    </w:rPr>
  </w:style>
  <w:style w:type="character" w:customStyle="1" w:styleId="100">
    <w:name w:val="Основной текст (10)_"/>
    <w:basedOn w:val="a0"/>
    <w:link w:val="101"/>
    <w:rsid w:val="00227023"/>
    <w:rPr>
      <w:rFonts w:ascii="Times New Roman" w:eastAsia="Times New Roman" w:hAnsi="Times New Roman" w:cs="Times New Roman"/>
      <w:b/>
      <w:bCs/>
      <w:i/>
      <w:iCs/>
      <w:sz w:val="23"/>
      <w:szCs w:val="23"/>
      <w:shd w:val="clear" w:color="auto" w:fill="FFFFFF"/>
    </w:rPr>
  </w:style>
  <w:style w:type="paragraph" w:customStyle="1" w:styleId="101">
    <w:name w:val="Основной текст (10)"/>
    <w:basedOn w:val="a"/>
    <w:link w:val="100"/>
    <w:rsid w:val="00227023"/>
    <w:pPr>
      <w:widowControl w:val="0"/>
      <w:shd w:val="clear" w:color="auto" w:fill="FFFFFF"/>
      <w:spacing w:before="60" w:line="312" w:lineRule="exact"/>
      <w:jc w:val="both"/>
    </w:pPr>
    <w:rPr>
      <w:b/>
      <w:bCs/>
      <w:i/>
      <w:iCs/>
      <w:sz w:val="23"/>
      <w:szCs w:val="23"/>
      <w:lang w:eastAsia="en-US"/>
    </w:rPr>
  </w:style>
  <w:style w:type="paragraph" w:customStyle="1" w:styleId="afffc">
    <w:basedOn w:val="a"/>
    <w:next w:val="a3"/>
    <w:link w:val="afffd"/>
    <w:uiPriority w:val="10"/>
    <w:qFormat/>
    <w:rsid w:val="00A83289"/>
    <w:pPr>
      <w:jc w:val="center"/>
    </w:pPr>
  </w:style>
  <w:style w:type="character" w:customStyle="1" w:styleId="afffd">
    <w:name w:val="Название Знак"/>
    <w:link w:val="afffc"/>
    <w:uiPriority w:val="10"/>
    <w:rsid w:val="009D65C2"/>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5853CE"/>
    <w:rPr>
      <w:rFonts w:ascii="Courier New" w:eastAsiaTheme="minorEastAsia" w:hAnsi="Courier New" w:cs="Courier New"/>
      <w:sz w:val="20"/>
      <w:szCs w:val="20"/>
      <w:lang w:eastAsia="ru-RU"/>
    </w:rPr>
  </w:style>
  <w:style w:type="character" w:customStyle="1" w:styleId="FontStyle11">
    <w:name w:val="Font Style11"/>
    <w:uiPriority w:val="99"/>
    <w:rsid w:val="005853CE"/>
    <w:rPr>
      <w:rFonts w:ascii="Times New Roman" w:hAnsi="Times New Roman" w:cs="Times New Roman"/>
      <w:sz w:val="26"/>
      <w:szCs w:val="26"/>
    </w:rPr>
  </w:style>
  <w:style w:type="character" w:customStyle="1" w:styleId="2a">
    <w:name w:val="Основной текст (2)"/>
    <w:rsid w:val="005853C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 Полужирный"/>
    <w:rsid w:val="005853C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16">
    <w:name w:val="Font Style16"/>
    <w:uiPriority w:val="99"/>
    <w:rsid w:val="005853CE"/>
    <w:rPr>
      <w:rFonts w:ascii="Times New Roman" w:hAnsi="Times New Roman" w:cs="Times New Roman"/>
      <w:sz w:val="16"/>
      <w:szCs w:val="16"/>
    </w:rPr>
  </w:style>
  <w:style w:type="character" w:customStyle="1" w:styleId="afffe">
    <w:name w:val="Цветовое выделение для Текст"/>
    <w:rsid w:val="005853CE"/>
    <w:rPr>
      <w:sz w:val="24"/>
    </w:rPr>
  </w:style>
  <w:style w:type="paragraph" w:styleId="affff">
    <w:name w:val="Plain Text"/>
    <w:basedOn w:val="a"/>
    <w:link w:val="affff0"/>
    <w:rsid w:val="005853CE"/>
    <w:rPr>
      <w:rFonts w:ascii="Courier New" w:hAnsi="Courier New"/>
      <w:sz w:val="20"/>
      <w:szCs w:val="20"/>
    </w:rPr>
  </w:style>
  <w:style w:type="character" w:customStyle="1" w:styleId="affff0">
    <w:name w:val="Текст Знак"/>
    <w:basedOn w:val="a0"/>
    <w:link w:val="affff"/>
    <w:rsid w:val="005853CE"/>
    <w:rPr>
      <w:rFonts w:ascii="Courier New" w:eastAsia="Times New Roman" w:hAnsi="Courier New" w:cs="Times New Roman"/>
      <w:sz w:val="20"/>
      <w:szCs w:val="20"/>
      <w:lang w:eastAsia="ru-RU"/>
    </w:rPr>
  </w:style>
  <w:style w:type="paragraph" w:styleId="affff1">
    <w:name w:val="caption"/>
    <w:basedOn w:val="a"/>
    <w:next w:val="a"/>
    <w:unhideWhenUsed/>
    <w:qFormat/>
    <w:rsid w:val="00A83289"/>
    <w:pPr>
      <w:jc w:val="center"/>
    </w:pPr>
    <w:rPr>
      <w:b/>
      <w:bCs/>
      <w:sz w:val="20"/>
      <w:szCs w:val="20"/>
    </w:rPr>
  </w:style>
  <w:style w:type="character" w:customStyle="1" w:styleId="apple-converted-space">
    <w:name w:val="apple-converted-space"/>
    <w:rsid w:val="00A83289"/>
  </w:style>
  <w:style w:type="character" w:styleId="affff2">
    <w:name w:val="Subtle Emphasis"/>
    <w:uiPriority w:val="19"/>
    <w:qFormat/>
    <w:rsid w:val="00A83289"/>
    <w:rPr>
      <w:i/>
      <w:iCs/>
      <w:color w:val="808080"/>
    </w:rPr>
  </w:style>
  <w:style w:type="character" w:customStyle="1" w:styleId="ya-share2counter">
    <w:name w:val="ya-share2__counter"/>
    <w:basedOn w:val="a0"/>
    <w:rsid w:val="00A83289"/>
  </w:style>
  <w:style w:type="character" w:customStyle="1" w:styleId="a9">
    <w:name w:val="Обычный (веб) Знак"/>
    <w:aliases w:val="Обычный (Web) Знак"/>
    <w:link w:val="a8"/>
    <w:uiPriority w:val="99"/>
    <w:locked/>
    <w:rsid w:val="00A83289"/>
    <w:rPr>
      <w:rFonts w:ascii="Times New Roman" w:eastAsia="Times New Roman" w:hAnsi="Times New Roman" w:cs="Times New Roman"/>
      <w:sz w:val="24"/>
      <w:szCs w:val="24"/>
      <w:lang w:eastAsia="ru-RU"/>
    </w:rPr>
  </w:style>
  <w:style w:type="paragraph" w:customStyle="1" w:styleId="Style20">
    <w:name w:val="Style20"/>
    <w:basedOn w:val="a"/>
    <w:uiPriority w:val="99"/>
    <w:rsid w:val="00A83289"/>
    <w:pPr>
      <w:widowControl w:val="0"/>
      <w:autoSpaceDE w:val="0"/>
      <w:autoSpaceDN w:val="0"/>
      <w:adjustRightInd w:val="0"/>
      <w:jc w:val="right"/>
    </w:pPr>
  </w:style>
  <w:style w:type="paragraph" w:styleId="1e">
    <w:name w:val="toc 1"/>
    <w:basedOn w:val="a"/>
    <w:next w:val="a"/>
    <w:autoRedefine/>
    <w:uiPriority w:val="39"/>
    <w:unhideWhenUsed/>
    <w:rsid w:val="00A83289"/>
    <w:pPr>
      <w:tabs>
        <w:tab w:val="right" w:leader="dot" w:pos="9741"/>
      </w:tabs>
      <w:spacing w:before="240" w:after="240"/>
      <w:jc w:val="both"/>
    </w:pPr>
    <w:rPr>
      <w:noProof/>
      <w:sz w:val="28"/>
      <w:szCs w:val="28"/>
    </w:rPr>
  </w:style>
  <w:style w:type="paragraph" w:styleId="2c">
    <w:name w:val="toc 2"/>
    <w:basedOn w:val="a"/>
    <w:next w:val="a"/>
    <w:autoRedefine/>
    <w:uiPriority w:val="39"/>
    <w:unhideWhenUsed/>
    <w:rsid w:val="00A83289"/>
    <w:pPr>
      <w:spacing w:after="200" w:line="276" w:lineRule="auto"/>
      <w:ind w:left="220"/>
    </w:pPr>
    <w:rPr>
      <w:rFonts w:ascii="Calibri" w:hAnsi="Calibri"/>
      <w:sz w:val="22"/>
      <w:szCs w:val="22"/>
    </w:rPr>
  </w:style>
  <w:style w:type="paragraph" w:customStyle="1" w:styleId="ConsNonformat">
    <w:name w:val="ConsNonformat"/>
    <w:uiPriority w:val="99"/>
    <w:rsid w:val="00A83289"/>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fff3">
    <w:name w:val="TOC Heading"/>
    <w:basedOn w:val="1"/>
    <w:next w:val="a"/>
    <w:uiPriority w:val="39"/>
    <w:semiHidden/>
    <w:unhideWhenUsed/>
    <w:qFormat/>
    <w:rsid w:val="00A83289"/>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rPr>
  </w:style>
  <w:style w:type="paragraph" w:customStyle="1" w:styleId="formattext">
    <w:name w:val="formattext"/>
    <w:basedOn w:val="a"/>
    <w:rsid w:val="00481220"/>
    <w:pPr>
      <w:spacing w:before="100" w:beforeAutospacing="1" w:after="100" w:afterAutospacing="1"/>
    </w:pPr>
  </w:style>
  <w:style w:type="character" w:customStyle="1" w:styleId="2d">
    <w:name w:val="Основной текст (2)_"/>
    <w:rsid w:val="00016EB5"/>
    <w:rPr>
      <w:sz w:val="28"/>
      <w:szCs w:val="28"/>
      <w:shd w:val="clear" w:color="auto" w:fill="FFFFFF"/>
    </w:rPr>
  </w:style>
  <w:style w:type="character" w:customStyle="1" w:styleId="1f">
    <w:name w:val="Верхний колонтитул Знак1"/>
    <w:basedOn w:val="a0"/>
    <w:uiPriority w:val="99"/>
    <w:semiHidden/>
    <w:rsid w:val="00016EB5"/>
    <w:rPr>
      <w:rFonts w:eastAsiaTheme="minorEastAsia"/>
      <w:lang w:eastAsia="ru-RU"/>
    </w:rPr>
  </w:style>
  <w:style w:type="character" w:customStyle="1" w:styleId="1f0">
    <w:name w:val="Текст выноски Знак1"/>
    <w:basedOn w:val="a0"/>
    <w:uiPriority w:val="99"/>
    <w:semiHidden/>
    <w:rsid w:val="00016EB5"/>
    <w:rPr>
      <w:rFonts w:ascii="Tahoma" w:eastAsiaTheme="minorEastAsia" w:hAnsi="Tahoma" w:cs="Tahoma"/>
      <w:sz w:val="16"/>
      <w:szCs w:val="16"/>
      <w:lang w:eastAsia="ru-RU"/>
    </w:rPr>
  </w:style>
  <w:style w:type="paragraph" w:customStyle="1" w:styleId="Pa9">
    <w:name w:val="Pa9"/>
    <w:basedOn w:val="a"/>
    <w:next w:val="a"/>
    <w:uiPriority w:val="99"/>
    <w:rsid w:val="00991F3D"/>
    <w:pPr>
      <w:autoSpaceDE w:val="0"/>
      <w:autoSpaceDN w:val="0"/>
      <w:adjustRightInd w:val="0"/>
      <w:spacing w:line="271" w:lineRule="atLeast"/>
    </w:pPr>
    <w:rPr>
      <w:rFonts w:ascii="PT Sans" w:eastAsiaTheme="minorEastAsia" w:hAnsi="PT Sans" w:cstheme="minorBidi"/>
    </w:rPr>
  </w:style>
  <w:style w:type="paragraph" w:customStyle="1" w:styleId="Pa12">
    <w:name w:val="Pa12"/>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4">
    <w:name w:val="Pa14"/>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3">
    <w:name w:val="Pa13"/>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3">
    <w:name w:val="Pa3"/>
    <w:basedOn w:val="Default"/>
    <w:next w:val="Default"/>
    <w:uiPriority w:val="99"/>
    <w:rsid w:val="00991F3D"/>
    <w:pPr>
      <w:spacing w:line="201" w:lineRule="atLeast"/>
    </w:pPr>
    <w:rPr>
      <w:rFonts w:ascii="TT Jenevers" w:eastAsiaTheme="minorEastAsia" w:hAnsi="TT Jenevers" w:cstheme="minorBidi"/>
      <w:color w:val="auto"/>
    </w:rPr>
  </w:style>
  <w:style w:type="character" w:customStyle="1" w:styleId="A10">
    <w:name w:val="A10"/>
    <w:uiPriority w:val="99"/>
    <w:rsid w:val="00991F3D"/>
    <w:rPr>
      <w:rFonts w:ascii="PT_Russia Text" w:hAnsi="PT_Russia Text" w:cs="PT_Russia Text"/>
      <w:color w:val="000000"/>
      <w:sz w:val="11"/>
      <w:szCs w:val="11"/>
    </w:rPr>
  </w:style>
  <w:style w:type="character" w:customStyle="1" w:styleId="A40">
    <w:name w:val="A4"/>
    <w:uiPriority w:val="99"/>
    <w:rsid w:val="00991F3D"/>
    <w:rPr>
      <w:rFonts w:cs="TT Jenevers"/>
      <w:color w:val="000000"/>
      <w:sz w:val="20"/>
      <w:szCs w:val="20"/>
    </w:rPr>
  </w:style>
  <w:style w:type="table" w:customStyle="1" w:styleId="38">
    <w:name w:val="Сетка таблицы3"/>
    <w:basedOn w:val="a1"/>
    <w:next w:val="af6"/>
    <w:uiPriority w:val="59"/>
    <w:rsid w:val="00991F3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2">
    <w:name w:val="Основной текст (10) + Не полужирный;Не курсив"/>
    <w:basedOn w:val="100"/>
    <w:rsid w:val="00991F3D"/>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affff4">
    <w:name w:val="Текст простой"/>
    <w:basedOn w:val="a"/>
    <w:rsid w:val="00991F3D"/>
    <w:pPr>
      <w:overflowPunct w:val="0"/>
      <w:autoSpaceDE w:val="0"/>
      <w:autoSpaceDN w:val="0"/>
      <w:adjustRightInd w:val="0"/>
      <w:ind w:firstLine="851"/>
      <w:jc w:val="both"/>
      <w:textAlignment w:val="baseline"/>
    </w:pPr>
    <w:rPr>
      <w:sz w:val="28"/>
      <w:szCs w:val="28"/>
    </w:rPr>
  </w:style>
  <w:style w:type="paragraph" w:styleId="2">
    <w:name w:val="List Number 2"/>
    <w:basedOn w:val="a"/>
    <w:uiPriority w:val="99"/>
    <w:unhideWhenUsed/>
    <w:rsid w:val="00991F3D"/>
    <w:pPr>
      <w:numPr>
        <w:numId w:val="29"/>
      </w:numPr>
      <w:ind w:firstLine="709"/>
      <w:contextualSpacing/>
      <w:jc w:val="both"/>
    </w:pPr>
    <w:rPr>
      <w:sz w:val="20"/>
      <w:szCs w:val="20"/>
    </w:rPr>
  </w:style>
  <w:style w:type="character" w:customStyle="1" w:styleId="VL">
    <w:name w:val="VL_Сноска Знак"/>
    <w:link w:val="VL0"/>
    <w:qFormat/>
    <w:locked/>
    <w:rsid w:val="00991F3D"/>
    <w:rPr>
      <w:color w:val="31373C"/>
      <w:sz w:val="18"/>
    </w:rPr>
  </w:style>
  <w:style w:type="paragraph" w:customStyle="1" w:styleId="VL0">
    <w:name w:val="VL_Основной текст"/>
    <w:basedOn w:val="a"/>
    <w:link w:val="VL"/>
    <w:qFormat/>
    <w:rsid w:val="00991F3D"/>
    <w:pPr>
      <w:spacing w:before="240"/>
      <w:jc w:val="both"/>
    </w:pPr>
    <w:rPr>
      <w:rFonts w:asciiTheme="minorHAnsi" w:eastAsiaTheme="minorHAnsi" w:hAnsiTheme="minorHAnsi" w:cstheme="minorBidi"/>
      <w:color w:val="31373C"/>
      <w:sz w:val="18"/>
      <w:szCs w:val="22"/>
      <w:lang w:eastAsia="en-US"/>
    </w:rPr>
  </w:style>
  <w:style w:type="character" w:customStyle="1" w:styleId="fontstyle01">
    <w:name w:val="fontstyle01"/>
    <w:basedOn w:val="a0"/>
    <w:rsid w:val="00991F3D"/>
    <w:rPr>
      <w:rFonts w:ascii="TimesNewRomanPSMT" w:hAnsi="TimesNewRomanPSMT" w:hint="default"/>
      <w:b w:val="0"/>
      <w:bCs w:val="0"/>
      <w:i w:val="0"/>
      <w:iCs w:val="0"/>
      <w:color w:val="000000"/>
      <w:sz w:val="24"/>
      <w:szCs w:val="24"/>
    </w:rPr>
  </w:style>
  <w:style w:type="paragraph" w:customStyle="1" w:styleId="Pa6">
    <w:name w:val="Pa6"/>
    <w:basedOn w:val="a"/>
    <w:next w:val="a"/>
    <w:uiPriority w:val="99"/>
    <w:rsid w:val="00991F3D"/>
    <w:pPr>
      <w:autoSpaceDE w:val="0"/>
      <w:autoSpaceDN w:val="0"/>
      <w:adjustRightInd w:val="0"/>
      <w:spacing w:line="271" w:lineRule="atLeast"/>
    </w:pPr>
    <w:rPr>
      <w:rFonts w:ascii="PT Sans" w:eastAsiaTheme="minorHAnsi" w:hAnsi="PT Sans"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2738">
      <w:bodyDiv w:val="1"/>
      <w:marLeft w:val="0"/>
      <w:marRight w:val="0"/>
      <w:marTop w:val="0"/>
      <w:marBottom w:val="0"/>
      <w:divBdr>
        <w:top w:val="none" w:sz="0" w:space="0" w:color="auto"/>
        <w:left w:val="none" w:sz="0" w:space="0" w:color="auto"/>
        <w:bottom w:val="none" w:sz="0" w:space="0" w:color="auto"/>
        <w:right w:val="none" w:sz="0" w:space="0" w:color="auto"/>
      </w:divBdr>
    </w:div>
    <w:div w:id="39407234">
      <w:bodyDiv w:val="1"/>
      <w:marLeft w:val="0"/>
      <w:marRight w:val="0"/>
      <w:marTop w:val="0"/>
      <w:marBottom w:val="0"/>
      <w:divBdr>
        <w:top w:val="none" w:sz="0" w:space="0" w:color="auto"/>
        <w:left w:val="none" w:sz="0" w:space="0" w:color="auto"/>
        <w:bottom w:val="none" w:sz="0" w:space="0" w:color="auto"/>
        <w:right w:val="none" w:sz="0" w:space="0" w:color="auto"/>
      </w:divBdr>
    </w:div>
    <w:div w:id="46535619">
      <w:bodyDiv w:val="1"/>
      <w:marLeft w:val="0"/>
      <w:marRight w:val="0"/>
      <w:marTop w:val="0"/>
      <w:marBottom w:val="0"/>
      <w:divBdr>
        <w:top w:val="none" w:sz="0" w:space="0" w:color="auto"/>
        <w:left w:val="none" w:sz="0" w:space="0" w:color="auto"/>
        <w:bottom w:val="none" w:sz="0" w:space="0" w:color="auto"/>
        <w:right w:val="none" w:sz="0" w:space="0" w:color="auto"/>
      </w:divBdr>
    </w:div>
    <w:div w:id="52435291">
      <w:bodyDiv w:val="1"/>
      <w:marLeft w:val="0"/>
      <w:marRight w:val="0"/>
      <w:marTop w:val="0"/>
      <w:marBottom w:val="0"/>
      <w:divBdr>
        <w:top w:val="none" w:sz="0" w:space="0" w:color="auto"/>
        <w:left w:val="none" w:sz="0" w:space="0" w:color="auto"/>
        <w:bottom w:val="none" w:sz="0" w:space="0" w:color="auto"/>
        <w:right w:val="none" w:sz="0" w:space="0" w:color="auto"/>
      </w:divBdr>
    </w:div>
    <w:div w:id="55596613">
      <w:bodyDiv w:val="1"/>
      <w:marLeft w:val="0"/>
      <w:marRight w:val="0"/>
      <w:marTop w:val="0"/>
      <w:marBottom w:val="0"/>
      <w:divBdr>
        <w:top w:val="none" w:sz="0" w:space="0" w:color="auto"/>
        <w:left w:val="none" w:sz="0" w:space="0" w:color="auto"/>
        <w:bottom w:val="none" w:sz="0" w:space="0" w:color="auto"/>
        <w:right w:val="none" w:sz="0" w:space="0" w:color="auto"/>
      </w:divBdr>
    </w:div>
    <w:div w:id="72361005">
      <w:bodyDiv w:val="1"/>
      <w:marLeft w:val="0"/>
      <w:marRight w:val="0"/>
      <w:marTop w:val="0"/>
      <w:marBottom w:val="0"/>
      <w:divBdr>
        <w:top w:val="none" w:sz="0" w:space="0" w:color="auto"/>
        <w:left w:val="none" w:sz="0" w:space="0" w:color="auto"/>
        <w:bottom w:val="none" w:sz="0" w:space="0" w:color="auto"/>
        <w:right w:val="none" w:sz="0" w:space="0" w:color="auto"/>
      </w:divBdr>
    </w:div>
    <w:div w:id="82655192">
      <w:bodyDiv w:val="1"/>
      <w:marLeft w:val="0"/>
      <w:marRight w:val="0"/>
      <w:marTop w:val="0"/>
      <w:marBottom w:val="0"/>
      <w:divBdr>
        <w:top w:val="none" w:sz="0" w:space="0" w:color="auto"/>
        <w:left w:val="none" w:sz="0" w:space="0" w:color="auto"/>
        <w:bottom w:val="none" w:sz="0" w:space="0" w:color="auto"/>
        <w:right w:val="none" w:sz="0" w:space="0" w:color="auto"/>
      </w:divBdr>
    </w:div>
    <w:div w:id="86584335">
      <w:bodyDiv w:val="1"/>
      <w:marLeft w:val="0"/>
      <w:marRight w:val="0"/>
      <w:marTop w:val="0"/>
      <w:marBottom w:val="0"/>
      <w:divBdr>
        <w:top w:val="none" w:sz="0" w:space="0" w:color="auto"/>
        <w:left w:val="none" w:sz="0" w:space="0" w:color="auto"/>
        <w:bottom w:val="none" w:sz="0" w:space="0" w:color="auto"/>
        <w:right w:val="none" w:sz="0" w:space="0" w:color="auto"/>
      </w:divBdr>
    </w:div>
    <w:div w:id="90979889">
      <w:bodyDiv w:val="1"/>
      <w:marLeft w:val="0"/>
      <w:marRight w:val="0"/>
      <w:marTop w:val="0"/>
      <w:marBottom w:val="0"/>
      <w:divBdr>
        <w:top w:val="none" w:sz="0" w:space="0" w:color="auto"/>
        <w:left w:val="none" w:sz="0" w:space="0" w:color="auto"/>
        <w:bottom w:val="none" w:sz="0" w:space="0" w:color="auto"/>
        <w:right w:val="none" w:sz="0" w:space="0" w:color="auto"/>
      </w:divBdr>
    </w:div>
    <w:div w:id="107891655">
      <w:bodyDiv w:val="1"/>
      <w:marLeft w:val="0"/>
      <w:marRight w:val="0"/>
      <w:marTop w:val="0"/>
      <w:marBottom w:val="0"/>
      <w:divBdr>
        <w:top w:val="none" w:sz="0" w:space="0" w:color="auto"/>
        <w:left w:val="none" w:sz="0" w:space="0" w:color="auto"/>
        <w:bottom w:val="none" w:sz="0" w:space="0" w:color="auto"/>
        <w:right w:val="none" w:sz="0" w:space="0" w:color="auto"/>
      </w:divBdr>
    </w:div>
    <w:div w:id="109325140">
      <w:bodyDiv w:val="1"/>
      <w:marLeft w:val="0"/>
      <w:marRight w:val="0"/>
      <w:marTop w:val="0"/>
      <w:marBottom w:val="0"/>
      <w:divBdr>
        <w:top w:val="none" w:sz="0" w:space="0" w:color="auto"/>
        <w:left w:val="none" w:sz="0" w:space="0" w:color="auto"/>
        <w:bottom w:val="none" w:sz="0" w:space="0" w:color="auto"/>
        <w:right w:val="none" w:sz="0" w:space="0" w:color="auto"/>
      </w:divBdr>
    </w:div>
    <w:div w:id="111632799">
      <w:bodyDiv w:val="1"/>
      <w:marLeft w:val="0"/>
      <w:marRight w:val="0"/>
      <w:marTop w:val="0"/>
      <w:marBottom w:val="0"/>
      <w:divBdr>
        <w:top w:val="none" w:sz="0" w:space="0" w:color="auto"/>
        <w:left w:val="none" w:sz="0" w:space="0" w:color="auto"/>
        <w:bottom w:val="none" w:sz="0" w:space="0" w:color="auto"/>
        <w:right w:val="none" w:sz="0" w:space="0" w:color="auto"/>
      </w:divBdr>
    </w:div>
    <w:div w:id="114570017">
      <w:bodyDiv w:val="1"/>
      <w:marLeft w:val="0"/>
      <w:marRight w:val="0"/>
      <w:marTop w:val="0"/>
      <w:marBottom w:val="0"/>
      <w:divBdr>
        <w:top w:val="none" w:sz="0" w:space="0" w:color="auto"/>
        <w:left w:val="none" w:sz="0" w:space="0" w:color="auto"/>
        <w:bottom w:val="none" w:sz="0" w:space="0" w:color="auto"/>
        <w:right w:val="none" w:sz="0" w:space="0" w:color="auto"/>
      </w:divBdr>
    </w:div>
    <w:div w:id="122620780">
      <w:bodyDiv w:val="1"/>
      <w:marLeft w:val="0"/>
      <w:marRight w:val="0"/>
      <w:marTop w:val="0"/>
      <w:marBottom w:val="0"/>
      <w:divBdr>
        <w:top w:val="none" w:sz="0" w:space="0" w:color="auto"/>
        <w:left w:val="none" w:sz="0" w:space="0" w:color="auto"/>
        <w:bottom w:val="none" w:sz="0" w:space="0" w:color="auto"/>
        <w:right w:val="none" w:sz="0" w:space="0" w:color="auto"/>
      </w:divBdr>
    </w:div>
    <w:div w:id="138109430">
      <w:bodyDiv w:val="1"/>
      <w:marLeft w:val="0"/>
      <w:marRight w:val="0"/>
      <w:marTop w:val="0"/>
      <w:marBottom w:val="0"/>
      <w:divBdr>
        <w:top w:val="none" w:sz="0" w:space="0" w:color="auto"/>
        <w:left w:val="none" w:sz="0" w:space="0" w:color="auto"/>
        <w:bottom w:val="none" w:sz="0" w:space="0" w:color="auto"/>
        <w:right w:val="none" w:sz="0" w:space="0" w:color="auto"/>
      </w:divBdr>
    </w:div>
    <w:div w:id="152839189">
      <w:bodyDiv w:val="1"/>
      <w:marLeft w:val="0"/>
      <w:marRight w:val="0"/>
      <w:marTop w:val="0"/>
      <w:marBottom w:val="0"/>
      <w:divBdr>
        <w:top w:val="none" w:sz="0" w:space="0" w:color="auto"/>
        <w:left w:val="none" w:sz="0" w:space="0" w:color="auto"/>
        <w:bottom w:val="none" w:sz="0" w:space="0" w:color="auto"/>
        <w:right w:val="none" w:sz="0" w:space="0" w:color="auto"/>
      </w:divBdr>
    </w:div>
    <w:div w:id="179395184">
      <w:bodyDiv w:val="1"/>
      <w:marLeft w:val="0"/>
      <w:marRight w:val="0"/>
      <w:marTop w:val="0"/>
      <w:marBottom w:val="0"/>
      <w:divBdr>
        <w:top w:val="none" w:sz="0" w:space="0" w:color="auto"/>
        <w:left w:val="none" w:sz="0" w:space="0" w:color="auto"/>
        <w:bottom w:val="none" w:sz="0" w:space="0" w:color="auto"/>
        <w:right w:val="none" w:sz="0" w:space="0" w:color="auto"/>
      </w:divBdr>
    </w:div>
    <w:div w:id="193539754">
      <w:bodyDiv w:val="1"/>
      <w:marLeft w:val="0"/>
      <w:marRight w:val="0"/>
      <w:marTop w:val="0"/>
      <w:marBottom w:val="0"/>
      <w:divBdr>
        <w:top w:val="none" w:sz="0" w:space="0" w:color="auto"/>
        <w:left w:val="none" w:sz="0" w:space="0" w:color="auto"/>
        <w:bottom w:val="none" w:sz="0" w:space="0" w:color="auto"/>
        <w:right w:val="none" w:sz="0" w:space="0" w:color="auto"/>
      </w:divBdr>
    </w:div>
    <w:div w:id="193732864">
      <w:bodyDiv w:val="1"/>
      <w:marLeft w:val="0"/>
      <w:marRight w:val="0"/>
      <w:marTop w:val="0"/>
      <w:marBottom w:val="0"/>
      <w:divBdr>
        <w:top w:val="none" w:sz="0" w:space="0" w:color="auto"/>
        <w:left w:val="none" w:sz="0" w:space="0" w:color="auto"/>
        <w:bottom w:val="none" w:sz="0" w:space="0" w:color="auto"/>
        <w:right w:val="none" w:sz="0" w:space="0" w:color="auto"/>
      </w:divBdr>
    </w:div>
    <w:div w:id="196049955">
      <w:bodyDiv w:val="1"/>
      <w:marLeft w:val="0"/>
      <w:marRight w:val="0"/>
      <w:marTop w:val="0"/>
      <w:marBottom w:val="0"/>
      <w:divBdr>
        <w:top w:val="none" w:sz="0" w:space="0" w:color="auto"/>
        <w:left w:val="none" w:sz="0" w:space="0" w:color="auto"/>
        <w:bottom w:val="none" w:sz="0" w:space="0" w:color="auto"/>
        <w:right w:val="none" w:sz="0" w:space="0" w:color="auto"/>
      </w:divBdr>
    </w:div>
    <w:div w:id="211579468">
      <w:bodyDiv w:val="1"/>
      <w:marLeft w:val="0"/>
      <w:marRight w:val="0"/>
      <w:marTop w:val="0"/>
      <w:marBottom w:val="0"/>
      <w:divBdr>
        <w:top w:val="none" w:sz="0" w:space="0" w:color="auto"/>
        <w:left w:val="none" w:sz="0" w:space="0" w:color="auto"/>
        <w:bottom w:val="none" w:sz="0" w:space="0" w:color="auto"/>
        <w:right w:val="none" w:sz="0" w:space="0" w:color="auto"/>
      </w:divBdr>
    </w:div>
    <w:div w:id="225268472">
      <w:bodyDiv w:val="1"/>
      <w:marLeft w:val="0"/>
      <w:marRight w:val="0"/>
      <w:marTop w:val="0"/>
      <w:marBottom w:val="0"/>
      <w:divBdr>
        <w:top w:val="none" w:sz="0" w:space="0" w:color="auto"/>
        <w:left w:val="none" w:sz="0" w:space="0" w:color="auto"/>
        <w:bottom w:val="none" w:sz="0" w:space="0" w:color="auto"/>
        <w:right w:val="none" w:sz="0" w:space="0" w:color="auto"/>
      </w:divBdr>
    </w:div>
    <w:div w:id="229509569">
      <w:bodyDiv w:val="1"/>
      <w:marLeft w:val="0"/>
      <w:marRight w:val="0"/>
      <w:marTop w:val="0"/>
      <w:marBottom w:val="0"/>
      <w:divBdr>
        <w:top w:val="none" w:sz="0" w:space="0" w:color="auto"/>
        <w:left w:val="none" w:sz="0" w:space="0" w:color="auto"/>
        <w:bottom w:val="none" w:sz="0" w:space="0" w:color="auto"/>
        <w:right w:val="none" w:sz="0" w:space="0" w:color="auto"/>
      </w:divBdr>
    </w:div>
    <w:div w:id="235016364">
      <w:bodyDiv w:val="1"/>
      <w:marLeft w:val="0"/>
      <w:marRight w:val="0"/>
      <w:marTop w:val="0"/>
      <w:marBottom w:val="0"/>
      <w:divBdr>
        <w:top w:val="none" w:sz="0" w:space="0" w:color="auto"/>
        <w:left w:val="none" w:sz="0" w:space="0" w:color="auto"/>
        <w:bottom w:val="none" w:sz="0" w:space="0" w:color="auto"/>
        <w:right w:val="none" w:sz="0" w:space="0" w:color="auto"/>
      </w:divBdr>
    </w:div>
    <w:div w:id="267615867">
      <w:bodyDiv w:val="1"/>
      <w:marLeft w:val="0"/>
      <w:marRight w:val="0"/>
      <w:marTop w:val="0"/>
      <w:marBottom w:val="0"/>
      <w:divBdr>
        <w:top w:val="none" w:sz="0" w:space="0" w:color="auto"/>
        <w:left w:val="none" w:sz="0" w:space="0" w:color="auto"/>
        <w:bottom w:val="none" w:sz="0" w:space="0" w:color="auto"/>
        <w:right w:val="none" w:sz="0" w:space="0" w:color="auto"/>
      </w:divBdr>
    </w:div>
    <w:div w:id="269164988">
      <w:bodyDiv w:val="1"/>
      <w:marLeft w:val="0"/>
      <w:marRight w:val="0"/>
      <w:marTop w:val="0"/>
      <w:marBottom w:val="0"/>
      <w:divBdr>
        <w:top w:val="none" w:sz="0" w:space="0" w:color="auto"/>
        <w:left w:val="none" w:sz="0" w:space="0" w:color="auto"/>
        <w:bottom w:val="none" w:sz="0" w:space="0" w:color="auto"/>
        <w:right w:val="none" w:sz="0" w:space="0" w:color="auto"/>
      </w:divBdr>
    </w:div>
    <w:div w:id="283002412">
      <w:bodyDiv w:val="1"/>
      <w:marLeft w:val="0"/>
      <w:marRight w:val="0"/>
      <w:marTop w:val="0"/>
      <w:marBottom w:val="0"/>
      <w:divBdr>
        <w:top w:val="none" w:sz="0" w:space="0" w:color="auto"/>
        <w:left w:val="none" w:sz="0" w:space="0" w:color="auto"/>
        <w:bottom w:val="none" w:sz="0" w:space="0" w:color="auto"/>
        <w:right w:val="none" w:sz="0" w:space="0" w:color="auto"/>
      </w:divBdr>
    </w:div>
    <w:div w:id="314727587">
      <w:bodyDiv w:val="1"/>
      <w:marLeft w:val="0"/>
      <w:marRight w:val="0"/>
      <w:marTop w:val="0"/>
      <w:marBottom w:val="0"/>
      <w:divBdr>
        <w:top w:val="none" w:sz="0" w:space="0" w:color="auto"/>
        <w:left w:val="none" w:sz="0" w:space="0" w:color="auto"/>
        <w:bottom w:val="none" w:sz="0" w:space="0" w:color="auto"/>
        <w:right w:val="none" w:sz="0" w:space="0" w:color="auto"/>
      </w:divBdr>
    </w:div>
    <w:div w:id="333338876">
      <w:bodyDiv w:val="1"/>
      <w:marLeft w:val="0"/>
      <w:marRight w:val="0"/>
      <w:marTop w:val="0"/>
      <w:marBottom w:val="0"/>
      <w:divBdr>
        <w:top w:val="none" w:sz="0" w:space="0" w:color="auto"/>
        <w:left w:val="none" w:sz="0" w:space="0" w:color="auto"/>
        <w:bottom w:val="none" w:sz="0" w:space="0" w:color="auto"/>
        <w:right w:val="none" w:sz="0" w:space="0" w:color="auto"/>
      </w:divBdr>
    </w:div>
    <w:div w:id="340545896">
      <w:bodyDiv w:val="1"/>
      <w:marLeft w:val="0"/>
      <w:marRight w:val="0"/>
      <w:marTop w:val="0"/>
      <w:marBottom w:val="0"/>
      <w:divBdr>
        <w:top w:val="none" w:sz="0" w:space="0" w:color="auto"/>
        <w:left w:val="none" w:sz="0" w:space="0" w:color="auto"/>
        <w:bottom w:val="none" w:sz="0" w:space="0" w:color="auto"/>
        <w:right w:val="none" w:sz="0" w:space="0" w:color="auto"/>
      </w:divBdr>
    </w:div>
    <w:div w:id="343410185">
      <w:bodyDiv w:val="1"/>
      <w:marLeft w:val="0"/>
      <w:marRight w:val="0"/>
      <w:marTop w:val="0"/>
      <w:marBottom w:val="0"/>
      <w:divBdr>
        <w:top w:val="none" w:sz="0" w:space="0" w:color="auto"/>
        <w:left w:val="none" w:sz="0" w:space="0" w:color="auto"/>
        <w:bottom w:val="none" w:sz="0" w:space="0" w:color="auto"/>
        <w:right w:val="none" w:sz="0" w:space="0" w:color="auto"/>
      </w:divBdr>
    </w:div>
    <w:div w:id="352463432">
      <w:bodyDiv w:val="1"/>
      <w:marLeft w:val="0"/>
      <w:marRight w:val="0"/>
      <w:marTop w:val="0"/>
      <w:marBottom w:val="0"/>
      <w:divBdr>
        <w:top w:val="none" w:sz="0" w:space="0" w:color="auto"/>
        <w:left w:val="none" w:sz="0" w:space="0" w:color="auto"/>
        <w:bottom w:val="none" w:sz="0" w:space="0" w:color="auto"/>
        <w:right w:val="none" w:sz="0" w:space="0" w:color="auto"/>
      </w:divBdr>
    </w:div>
    <w:div w:id="354774552">
      <w:bodyDiv w:val="1"/>
      <w:marLeft w:val="0"/>
      <w:marRight w:val="0"/>
      <w:marTop w:val="0"/>
      <w:marBottom w:val="0"/>
      <w:divBdr>
        <w:top w:val="none" w:sz="0" w:space="0" w:color="auto"/>
        <w:left w:val="none" w:sz="0" w:space="0" w:color="auto"/>
        <w:bottom w:val="none" w:sz="0" w:space="0" w:color="auto"/>
        <w:right w:val="none" w:sz="0" w:space="0" w:color="auto"/>
      </w:divBdr>
    </w:div>
    <w:div w:id="373383295">
      <w:bodyDiv w:val="1"/>
      <w:marLeft w:val="0"/>
      <w:marRight w:val="0"/>
      <w:marTop w:val="0"/>
      <w:marBottom w:val="0"/>
      <w:divBdr>
        <w:top w:val="none" w:sz="0" w:space="0" w:color="auto"/>
        <w:left w:val="none" w:sz="0" w:space="0" w:color="auto"/>
        <w:bottom w:val="none" w:sz="0" w:space="0" w:color="auto"/>
        <w:right w:val="none" w:sz="0" w:space="0" w:color="auto"/>
      </w:divBdr>
    </w:div>
    <w:div w:id="377776795">
      <w:bodyDiv w:val="1"/>
      <w:marLeft w:val="0"/>
      <w:marRight w:val="0"/>
      <w:marTop w:val="0"/>
      <w:marBottom w:val="0"/>
      <w:divBdr>
        <w:top w:val="none" w:sz="0" w:space="0" w:color="auto"/>
        <w:left w:val="none" w:sz="0" w:space="0" w:color="auto"/>
        <w:bottom w:val="none" w:sz="0" w:space="0" w:color="auto"/>
        <w:right w:val="none" w:sz="0" w:space="0" w:color="auto"/>
      </w:divBdr>
    </w:div>
    <w:div w:id="380445768">
      <w:bodyDiv w:val="1"/>
      <w:marLeft w:val="0"/>
      <w:marRight w:val="0"/>
      <w:marTop w:val="0"/>
      <w:marBottom w:val="0"/>
      <w:divBdr>
        <w:top w:val="none" w:sz="0" w:space="0" w:color="auto"/>
        <w:left w:val="none" w:sz="0" w:space="0" w:color="auto"/>
        <w:bottom w:val="none" w:sz="0" w:space="0" w:color="auto"/>
        <w:right w:val="none" w:sz="0" w:space="0" w:color="auto"/>
      </w:divBdr>
    </w:div>
    <w:div w:id="380515139">
      <w:bodyDiv w:val="1"/>
      <w:marLeft w:val="0"/>
      <w:marRight w:val="0"/>
      <w:marTop w:val="0"/>
      <w:marBottom w:val="0"/>
      <w:divBdr>
        <w:top w:val="none" w:sz="0" w:space="0" w:color="auto"/>
        <w:left w:val="none" w:sz="0" w:space="0" w:color="auto"/>
        <w:bottom w:val="none" w:sz="0" w:space="0" w:color="auto"/>
        <w:right w:val="none" w:sz="0" w:space="0" w:color="auto"/>
      </w:divBdr>
    </w:div>
    <w:div w:id="392043156">
      <w:bodyDiv w:val="1"/>
      <w:marLeft w:val="0"/>
      <w:marRight w:val="0"/>
      <w:marTop w:val="0"/>
      <w:marBottom w:val="0"/>
      <w:divBdr>
        <w:top w:val="none" w:sz="0" w:space="0" w:color="auto"/>
        <w:left w:val="none" w:sz="0" w:space="0" w:color="auto"/>
        <w:bottom w:val="none" w:sz="0" w:space="0" w:color="auto"/>
        <w:right w:val="none" w:sz="0" w:space="0" w:color="auto"/>
      </w:divBdr>
    </w:div>
    <w:div w:id="395664483">
      <w:bodyDiv w:val="1"/>
      <w:marLeft w:val="0"/>
      <w:marRight w:val="0"/>
      <w:marTop w:val="0"/>
      <w:marBottom w:val="0"/>
      <w:divBdr>
        <w:top w:val="none" w:sz="0" w:space="0" w:color="auto"/>
        <w:left w:val="none" w:sz="0" w:space="0" w:color="auto"/>
        <w:bottom w:val="none" w:sz="0" w:space="0" w:color="auto"/>
        <w:right w:val="none" w:sz="0" w:space="0" w:color="auto"/>
      </w:divBdr>
    </w:div>
    <w:div w:id="402218600">
      <w:bodyDiv w:val="1"/>
      <w:marLeft w:val="0"/>
      <w:marRight w:val="0"/>
      <w:marTop w:val="0"/>
      <w:marBottom w:val="0"/>
      <w:divBdr>
        <w:top w:val="none" w:sz="0" w:space="0" w:color="auto"/>
        <w:left w:val="none" w:sz="0" w:space="0" w:color="auto"/>
        <w:bottom w:val="none" w:sz="0" w:space="0" w:color="auto"/>
        <w:right w:val="none" w:sz="0" w:space="0" w:color="auto"/>
      </w:divBdr>
    </w:div>
    <w:div w:id="403995618">
      <w:bodyDiv w:val="1"/>
      <w:marLeft w:val="0"/>
      <w:marRight w:val="0"/>
      <w:marTop w:val="0"/>
      <w:marBottom w:val="0"/>
      <w:divBdr>
        <w:top w:val="none" w:sz="0" w:space="0" w:color="auto"/>
        <w:left w:val="none" w:sz="0" w:space="0" w:color="auto"/>
        <w:bottom w:val="none" w:sz="0" w:space="0" w:color="auto"/>
        <w:right w:val="none" w:sz="0" w:space="0" w:color="auto"/>
      </w:divBdr>
    </w:div>
    <w:div w:id="437405741">
      <w:bodyDiv w:val="1"/>
      <w:marLeft w:val="0"/>
      <w:marRight w:val="0"/>
      <w:marTop w:val="0"/>
      <w:marBottom w:val="0"/>
      <w:divBdr>
        <w:top w:val="none" w:sz="0" w:space="0" w:color="auto"/>
        <w:left w:val="none" w:sz="0" w:space="0" w:color="auto"/>
        <w:bottom w:val="none" w:sz="0" w:space="0" w:color="auto"/>
        <w:right w:val="none" w:sz="0" w:space="0" w:color="auto"/>
      </w:divBdr>
    </w:div>
    <w:div w:id="448546402">
      <w:bodyDiv w:val="1"/>
      <w:marLeft w:val="0"/>
      <w:marRight w:val="0"/>
      <w:marTop w:val="0"/>
      <w:marBottom w:val="0"/>
      <w:divBdr>
        <w:top w:val="none" w:sz="0" w:space="0" w:color="auto"/>
        <w:left w:val="none" w:sz="0" w:space="0" w:color="auto"/>
        <w:bottom w:val="none" w:sz="0" w:space="0" w:color="auto"/>
        <w:right w:val="none" w:sz="0" w:space="0" w:color="auto"/>
      </w:divBdr>
    </w:div>
    <w:div w:id="474957554">
      <w:bodyDiv w:val="1"/>
      <w:marLeft w:val="0"/>
      <w:marRight w:val="0"/>
      <w:marTop w:val="0"/>
      <w:marBottom w:val="0"/>
      <w:divBdr>
        <w:top w:val="none" w:sz="0" w:space="0" w:color="auto"/>
        <w:left w:val="none" w:sz="0" w:space="0" w:color="auto"/>
        <w:bottom w:val="none" w:sz="0" w:space="0" w:color="auto"/>
        <w:right w:val="none" w:sz="0" w:space="0" w:color="auto"/>
      </w:divBdr>
    </w:div>
    <w:div w:id="476999534">
      <w:bodyDiv w:val="1"/>
      <w:marLeft w:val="0"/>
      <w:marRight w:val="0"/>
      <w:marTop w:val="0"/>
      <w:marBottom w:val="0"/>
      <w:divBdr>
        <w:top w:val="none" w:sz="0" w:space="0" w:color="auto"/>
        <w:left w:val="none" w:sz="0" w:space="0" w:color="auto"/>
        <w:bottom w:val="none" w:sz="0" w:space="0" w:color="auto"/>
        <w:right w:val="none" w:sz="0" w:space="0" w:color="auto"/>
      </w:divBdr>
    </w:div>
    <w:div w:id="483399134">
      <w:bodyDiv w:val="1"/>
      <w:marLeft w:val="0"/>
      <w:marRight w:val="0"/>
      <w:marTop w:val="0"/>
      <w:marBottom w:val="0"/>
      <w:divBdr>
        <w:top w:val="none" w:sz="0" w:space="0" w:color="auto"/>
        <w:left w:val="none" w:sz="0" w:space="0" w:color="auto"/>
        <w:bottom w:val="none" w:sz="0" w:space="0" w:color="auto"/>
        <w:right w:val="none" w:sz="0" w:space="0" w:color="auto"/>
      </w:divBdr>
    </w:div>
    <w:div w:id="484664084">
      <w:bodyDiv w:val="1"/>
      <w:marLeft w:val="0"/>
      <w:marRight w:val="0"/>
      <w:marTop w:val="0"/>
      <w:marBottom w:val="0"/>
      <w:divBdr>
        <w:top w:val="none" w:sz="0" w:space="0" w:color="auto"/>
        <w:left w:val="none" w:sz="0" w:space="0" w:color="auto"/>
        <w:bottom w:val="none" w:sz="0" w:space="0" w:color="auto"/>
        <w:right w:val="none" w:sz="0" w:space="0" w:color="auto"/>
      </w:divBdr>
    </w:div>
    <w:div w:id="486825011">
      <w:bodyDiv w:val="1"/>
      <w:marLeft w:val="0"/>
      <w:marRight w:val="0"/>
      <w:marTop w:val="0"/>
      <w:marBottom w:val="0"/>
      <w:divBdr>
        <w:top w:val="none" w:sz="0" w:space="0" w:color="auto"/>
        <w:left w:val="none" w:sz="0" w:space="0" w:color="auto"/>
        <w:bottom w:val="none" w:sz="0" w:space="0" w:color="auto"/>
        <w:right w:val="none" w:sz="0" w:space="0" w:color="auto"/>
      </w:divBdr>
    </w:div>
    <w:div w:id="507644401">
      <w:bodyDiv w:val="1"/>
      <w:marLeft w:val="0"/>
      <w:marRight w:val="0"/>
      <w:marTop w:val="0"/>
      <w:marBottom w:val="0"/>
      <w:divBdr>
        <w:top w:val="none" w:sz="0" w:space="0" w:color="auto"/>
        <w:left w:val="none" w:sz="0" w:space="0" w:color="auto"/>
        <w:bottom w:val="none" w:sz="0" w:space="0" w:color="auto"/>
        <w:right w:val="none" w:sz="0" w:space="0" w:color="auto"/>
      </w:divBdr>
    </w:div>
    <w:div w:id="508720346">
      <w:bodyDiv w:val="1"/>
      <w:marLeft w:val="0"/>
      <w:marRight w:val="0"/>
      <w:marTop w:val="0"/>
      <w:marBottom w:val="0"/>
      <w:divBdr>
        <w:top w:val="none" w:sz="0" w:space="0" w:color="auto"/>
        <w:left w:val="none" w:sz="0" w:space="0" w:color="auto"/>
        <w:bottom w:val="none" w:sz="0" w:space="0" w:color="auto"/>
        <w:right w:val="none" w:sz="0" w:space="0" w:color="auto"/>
      </w:divBdr>
    </w:div>
    <w:div w:id="512719360">
      <w:bodyDiv w:val="1"/>
      <w:marLeft w:val="0"/>
      <w:marRight w:val="0"/>
      <w:marTop w:val="0"/>
      <w:marBottom w:val="0"/>
      <w:divBdr>
        <w:top w:val="none" w:sz="0" w:space="0" w:color="auto"/>
        <w:left w:val="none" w:sz="0" w:space="0" w:color="auto"/>
        <w:bottom w:val="none" w:sz="0" w:space="0" w:color="auto"/>
        <w:right w:val="none" w:sz="0" w:space="0" w:color="auto"/>
      </w:divBdr>
    </w:div>
    <w:div w:id="513806888">
      <w:bodyDiv w:val="1"/>
      <w:marLeft w:val="0"/>
      <w:marRight w:val="0"/>
      <w:marTop w:val="0"/>
      <w:marBottom w:val="0"/>
      <w:divBdr>
        <w:top w:val="none" w:sz="0" w:space="0" w:color="auto"/>
        <w:left w:val="none" w:sz="0" w:space="0" w:color="auto"/>
        <w:bottom w:val="none" w:sz="0" w:space="0" w:color="auto"/>
        <w:right w:val="none" w:sz="0" w:space="0" w:color="auto"/>
      </w:divBdr>
    </w:div>
    <w:div w:id="528487973">
      <w:bodyDiv w:val="1"/>
      <w:marLeft w:val="0"/>
      <w:marRight w:val="0"/>
      <w:marTop w:val="0"/>
      <w:marBottom w:val="0"/>
      <w:divBdr>
        <w:top w:val="none" w:sz="0" w:space="0" w:color="auto"/>
        <w:left w:val="none" w:sz="0" w:space="0" w:color="auto"/>
        <w:bottom w:val="none" w:sz="0" w:space="0" w:color="auto"/>
        <w:right w:val="none" w:sz="0" w:space="0" w:color="auto"/>
      </w:divBdr>
    </w:div>
    <w:div w:id="532378700">
      <w:bodyDiv w:val="1"/>
      <w:marLeft w:val="0"/>
      <w:marRight w:val="0"/>
      <w:marTop w:val="0"/>
      <w:marBottom w:val="0"/>
      <w:divBdr>
        <w:top w:val="none" w:sz="0" w:space="0" w:color="auto"/>
        <w:left w:val="none" w:sz="0" w:space="0" w:color="auto"/>
        <w:bottom w:val="none" w:sz="0" w:space="0" w:color="auto"/>
        <w:right w:val="none" w:sz="0" w:space="0" w:color="auto"/>
      </w:divBdr>
    </w:div>
    <w:div w:id="532691967">
      <w:bodyDiv w:val="1"/>
      <w:marLeft w:val="0"/>
      <w:marRight w:val="0"/>
      <w:marTop w:val="0"/>
      <w:marBottom w:val="0"/>
      <w:divBdr>
        <w:top w:val="none" w:sz="0" w:space="0" w:color="auto"/>
        <w:left w:val="none" w:sz="0" w:space="0" w:color="auto"/>
        <w:bottom w:val="none" w:sz="0" w:space="0" w:color="auto"/>
        <w:right w:val="none" w:sz="0" w:space="0" w:color="auto"/>
      </w:divBdr>
    </w:div>
    <w:div w:id="545988816">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566957270">
      <w:bodyDiv w:val="1"/>
      <w:marLeft w:val="0"/>
      <w:marRight w:val="0"/>
      <w:marTop w:val="0"/>
      <w:marBottom w:val="0"/>
      <w:divBdr>
        <w:top w:val="none" w:sz="0" w:space="0" w:color="auto"/>
        <w:left w:val="none" w:sz="0" w:space="0" w:color="auto"/>
        <w:bottom w:val="none" w:sz="0" w:space="0" w:color="auto"/>
        <w:right w:val="none" w:sz="0" w:space="0" w:color="auto"/>
      </w:divBdr>
    </w:div>
    <w:div w:id="575087796">
      <w:bodyDiv w:val="1"/>
      <w:marLeft w:val="0"/>
      <w:marRight w:val="0"/>
      <w:marTop w:val="0"/>
      <w:marBottom w:val="0"/>
      <w:divBdr>
        <w:top w:val="none" w:sz="0" w:space="0" w:color="auto"/>
        <w:left w:val="none" w:sz="0" w:space="0" w:color="auto"/>
        <w:bottom w:val="none" w:sz="0" w:space="0" w:color="auto"/>
        <w:right w:val="none" w:sz="0" w:space="0" w:color="auto"/>
      </w:divBdr>
    </w:div>
    <w:div w:id="579215621">
      <w:bodyDiv w:val="1"/>
      <w:marLeft w:val="0"/>
      <w:marRight w:val="0"/>
      <w:marTop w:val="0"/>
      <w:marBottom w:val="0"/>
      <w:divBdr>
        <w:top w:val="none" w:sz="0" w:space="0" w:color="auto"/>
        <w:left w:val="none" w:sz="0" w:space="0" w:color="auto"/>
        <w:bottom w:val="none" w:sz="0" w:space="0" w:color="auto"/>
        <w:right w:val="none" w:sz="0" w:space="0" w:color="auto"/>
      </w:divBdr>
    </w:div>
    <w:div w:id="583032542">
      <w:bodyDiv w:val="1"/>
      <w:marLeft w:val="0"/>
      <w:marRight w:val="0"/>
      <w:marTop w:val="0"/>
      <w:marBottom w:val="0"/>
      <w:divBdr>
        <w:top w:val="none" w:sz="0" w:space="0" w:color="auto"/>
        <w:left w:val="none" w:sz="0" w:space="0" w:color="auto"/>
        <w:bottom w:val="none" w:sz="0" w:space="0" w:color="auto"/>
        <w:right w:val="none" w:sz="0" w:space="0" w:color="auto"/>
      </w:divBdr>
    </w:div>
    <w:div w:id="584919444">
      <w:bodyDiv w:val="1"/>
      <w:marLeft w:val="0"/>
      <w:marRight w:val="0"/>
      <w:marTop w:val="0"/>
      <w:marBottom w:val="0"/>
      <w:divBdr>
        <w:top w:val="none" w:sz="0" w:space="0" w:color="auto"/>
        <w:left w:val="none" w:sz="0" w:space="0" w:color="auto"/>
        <w:bottom w:val="none" w:sz="0" w:space="0" w:color="auto"/>
        <w:right w:val="none" w:sz="0" w:space="0" w:color="auto"/>
      </w:divBdr>
    </w:div>
    <w:div w:id="602345918">
      <w:bodyDiv w:val="1"/>
      <w:marLeft w:val="0"/>
      <w:marRight w:val="0"/>
      <w:marTop w:val="0"/>
      <w:marBottom w:val="0"/>
      <w:divBdr>
        <w:top w:val="none" w:sz="0" w:space="0" w:color="auto"/>
        <w:left w:val="none" w:sz="0" w:space="0" w:color="auto"/>
        <w:bottom w:val="none" w:sz="0" w:space="0" w:color="auto"/>
        <w:right w:val="none" w:sz="0" w:space="0" w:color="auto"/>
      </w:divBdr>
    </w:div>
    <w:div w:id="606542103">
      <w:bodyDiv w:val="1"/>
      <w:marLeft w:val="0"/>
      <w:marRight w:val="0"/>
      <w:marTop w:val="0"/>
      <w:marBottom w:val="0"/>
      <w:divBdr>
        <w:top w:val="none" w:sz="0" w:space="0" w:color="auto"/>
        <w:left w:val="none" w:sz="0" w:space="0" w:color="auto"/>
        <w:bottom w:val="none" w:sz="0" w:space="0" w:color="auto"/>
        <w:right w:val="none" w:sz="0" w:space="0" w:color="auto"/>
      </w:divBdr>
    </w:div>
    <w:div w:id="607200953">
      <w:bodyDiv w:val="1"/>
      <w:marLeft w:val="0"/>
      <w:marRight w:val="0"/>
      <w:marTop w:val="0"/>
      <w:marBottom w:val="0"/>
      <w:divBdr>
        <w:top w:val="none" w:sz="0" w:space="0" w:color="auto"/>
        <w:left w:val="none" w:sz="0" w:space="0" w:color="auto"/>
        <w:bottom w:val="none" w:sz="0" w:space="0" w:color="auto"/>
        <w:right w:val="none" w:sz="0" w:space="0" w:color="auto"/>
      </w:divBdr>
    </w:div>
    <w:div w:id="609975635">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56420730">
      <w:bodyDiv w:val="1"/>
      <w:marLeft w:val="0"/>
      <w:marRight w:val="0"/>
      <w:marTop w:val="0"/>
      <w:marBottom w:val="0"/>
      <w:divBdr>
        <w:top w:val="none" w:sz="0" w:space="0" w:color="auto"/>
        <w:left w:val="none" w:sz="0" w:space="0" w:color="auto"/>
        <w:bottom w:val="none" w:sz="0" w:space="0" w:color="auto"/>
        <w:right w:val="none" w:sz="0" w:space="0" w:color="auto"/>
      </w:divBdr>
    </w:div>
    <w:div w:id="663433752">
      <w:bodyDiv w:val="1"/>
      <w:marLeft w:val="0"/>
      <w:marRight w:val="0"/>
      <w:marTop w:val="0"/>
      <w:marBottom w:val="0"/>
      <w:divBdr>
        <w:top w:val="none" w:sz="0" w:space="0" w:color="auto"/>
        <w:left w:val="none" w:sz="0" w:space="0" w:color="auto"/>
        <w:bottom w:val="none" w:sz="0" w:space="0" w:color="auto"/>
        <w:right w:val="none" w:sz="0" w:space="0" w:color="auto"/>
      </w:divBdr>
    </w:div>
    <w:div w:id="670834825">
      <w:bodyDiv w:val="1"/>
      <w:marLeft w:val="0"/>
      <w:marRight w:val="0"/>
      <w:marTop w:val="0"/>
      <w:marBottom w:val="0"/>
      <w:divBdr>
        <w:top w:val="none" w:sz="0" w:space="0" w:color="auto"/>
        <w:left w:val="none" w:sz="0" w:space="0" w:color="auto"/>
        <w:bottom w:val="none" w:sz="0" w:space="0" w:color="auto"/>
        <w:right w:val="none" w:sz="0" w:space="0" w:color="auto"/>
      </w:divBdr>
    </w:div>
    <w:div w:id="682513517">
      <w:bodyDiv w:val="1"/>
      <w:marLeft w:val="0"/>
      <w:marRight w:val="0"/>
      <w:marTop w:val="0"/>
      <w:marBottom w:val="0"/>
      <w:divBdr>
        <w:top w:val="none" w:sz="0" w:space="0" w:color="auto"/>
        <w:left w:val="none" w:sz="0" w:space="0" w:color="auto"/>
        <w:bottom w:val="none" w:sz="0" w:space="0" w:color="auto"/>
        <w:right w:val="none" w:sz="0" w:space="0" w:color="auto"/>
      </w:divBdr>
    </w:div>
    <w:div w:id="700127621">
      <w:bodyDiv w:val="1"/>
      <w:marLeft w:val="0"/>
      <w:marRight w:val="0"/>
      <w:marTop w:val="0"/>
      <w:marBottom w:val="0"/>
      <w:divBdr>
        <w:top w:val="none" w:sz="0" w:space="0" w:color="auto"/>
        <w:left w:val="none" w:sz="0" w:space="0" w:color="auto"/>
        <w:bottom w:val="none" w:sz="0" w:space="0" w:color="auto"/>
        <w:right w:val="none" w:sz="0" w:space="0" w:color="auto"/>
      </w:divBdr>
    </w:div>
    <w:div w:id="721903830">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731654746">
      <w:bodyDiv w:val="1"/>
      <w:marLeft w:val="0"/>
      <w:marRight w:val="0"/>
      <w:marTop w:val="0"/>
      <w:marBottom w:val="0"/>
      <w:divBdr>
        <w:top w:val="none" w:sz="0" w:space="0" w:color="auto"/>
        <w:left w:val="none" w:sz="0" w:space="0" w:color="auto"/>
        <w:bottom w:val="none" w:sz="0" w:space="0" w:color="auto"/>
        <w:right w:val="none" w:sz="0" w:space="0" w:color="auto"/>
      </w:divBdr>
    </w:div>
    <w:div w:id="734014538">
      <w:bodyDiv w:val="1"/>
      <w:marLeft w:val="0"/>
      <w:marRight w:val="0"/>
      <w:marTop w:val="0"/>
      <w:marBottom w:val="0"/>
      <w:divBdr>
        <w:top w:val="none" w:sz="0" w:space="0" w:color="auto"/>
        <w:left w:val="none" w:sz="0" w:space="0" w:color="auto"/>
        <w:bottom w:val="none" w:sz="0" w:space="0" w:color="auto"/>
        <w:right w:val="none" w:sz="0" w:space="0" w:color="auto"/>
      </w:divBdr>
    </w:div>
    <w:div w:id="778069682">
      <w:bodyDiv w:val="1"/>
      <w:marLeft w:val="0"/>
      <w:marRight w:val="0"/>
      <w:marTop w:val="0"/>
      <w:marBottom w:val="0"/>
      <w:divBdr>
        <w:top w:val="none" w:sz="0" w:space="0" w:color="auto"/>
        <w:left w:val="none" w:sz="0" w:space="0" w:color="auto"/>
        <w:bottom w:val="none" w:sz="0" w:space="0" w:color="auto"/>
        <w:right w:val="none" w:sz="0" w:space="0" w:color="auto"/>
      </w:divBdr>
    </w:div>
    <w:div w:id="779375447">
      <w:bodyDiv w:val="1"/>
      <w:marLeft w:val="0"/>
      <w:marRight w:val="0"/>
      <w:marTop w:val="0"/>
      <w:marBottom w:val="0"/>
      <w:divBdr>
        <w:top w:val="none" w:sz="0" w:space="0" w:color="auto"/>
        <w:left w:val="none" w:sz="0" w:space="0" w:color="auto"/>
        <w:bottom w:val="none" w:sz="0" w:space="0" w:color="auto"/>
        <w:right w:val="none" w:sz="0" w:space="0" w:color="auto"/>
      </w:divBdr>
    </w:div>
    <w:div w:id="785002344">
      <w:bodyDiv w:val="1"/>
      <w:marLeft w:val="0"/>
      <w:marRight w:val="0"/>
      <w:marTop w:val="0"/>
      <w:marBottom w:val="0"/>
      <w:divBdr>
        <w:top w:val="none" w:sz="0" w:space="0" w:color="auto"/>
        <w:left w:val="none" w:sz="0" w:space="0" w:color="auto"/>
        <w:bottom w:val="none" w:sz="0" w:space="0" w:color="auto"/>
        <w:right w:val="none" w:sz="0" w:space="0" w:color="auto"/>
      </w:divBdr>
    </w:div>
    <w:div w:id="788864973">
      <w:bodyDiv w:val="1"/>
      <w:marLeft w:val="0"/>
      <w:marRight w:val="0"/>
      <w:marTop w:val="0"/>
      <w:marBottom w:val="0"/>
      <w:divBdr>
        <w:top w:val="none" w:sz="0" w:space="0" w:color="auto"/>
        <w:left w:val="none" w:sz="0" w:space="0" w:color="auto"/>
        <w:bottom w:val="none" w:sz="0" w:space="0" w:color="auto"/>
        <w:right w:val="none" w:sz="0" w:space="0" w:color="auto"/>
      </w:divBdr>
    </w:div>
    <w:div w:id="815338788">
      <w:bodyDiv w:val="1"/>
      <w:marLeft w:val="0"/>
      <w:marRight w:val="0"/>
      <w:marTop w:val="0"/>
      <w:marBottom w:val="0"/>
      <w:divBdr>
        <w:top w:val="none" w:sz="0" w:space="0" w:color="auto"/>
        <w:left w:val="none" w:sz="0" w:space="0" w:color="auto"/>
        <w:bottom w:val="none" w:sz="0" w:space="0" w:color="auto"/>
        <w:right w:val="none" w:sz="0" w:space="0" w:color="auto"/>
      </w:divBdr>
    </w:div>
    <w:div w:id="828252532">
      <w:bodyDiv w:val="1"/>
      <w:marLeft w:val="0"/>
      <w:marRight w:val="0"/>
      <w:marTop w:val="0"/>
      <w:marBottom w:val="0"/>
      <w:divBdr>
        <w:top w:val="none" w:sz="0" w:space="0" w:color="auto"/>
        <w:left w:val="none" w:sz="0" w:space="0" w:color="auto"/>
        <w:bottom w:val="none" w:sz="0" w:space="0" w:color="auto"/>
        <w:right w:val="none" w:sz="0" w:space="0" w:color="auto"/>
      </w:divBdr>
    </w:div>
    <w:div w:id="831139714">
      <w:bodyDiv w:val="1"/>
      <w:marLeft w:val="0"/>
      <w:marRight w:val="0"/>
      <w:marTop w:val="0"/>
      <w:marBottom w:val="0"/>
      <w:divBdr>
        <w:top w:val="none" w:sz="0" w:space="0" w:color="auto"/>
        <w:left w:val="none" w:sz="0" w:space="0" w:color="auto"/>
        <w:bottom w:val="none" w:sz="0" w:space="0" w:color="auto"/>
        <w:right w:val="none" w:sz="0" w:space="0" w:color="auto"/>
      </w:divBdr>
    </w:div>
    <w:div w:id="831607645">
      <w:bodyDiv w:val="1"/>
      <w:marLeft w:val="0"/>
      <w:marRight w:val="0"/>
      <w:marTop w:val="0"/>
      <w:marBottom w:val="0"/>
      <w:divBdr>
        <w:top w:val="none" w:sz="0" w:space="0" w:color="auto"/>
        <w:left w:val="none" w:sz="0" w:space="0" w:color="auto"/>
        <w:bottom w:val="none" w:sz="0" w:space="0" w:color="auto"/>
        <w:right w:val="none" w:sz="0" w:space="0" w:color="auto"/>
      </w:divBdr>
    </w:div>
    <w:div w:id="834960164">
      <w:bodyDiv w:val="1"/>
      <w:marLeft w:val="0"/>
      <w:marRight w:val="0"/>
      <w:marTop w:val="0"/>
      <w:marBottom w:val="0"/>
      <w:divBdr>
        <w:top w:val="none" w:sz="0" w:space="0" w:color="auto"/>
        <w:left w:val="none" w:sz="0" w:space="0" w:color="auto"/>
        <w:bottom w:val="none" w:sz="0" w:space="0" w:color="auto"/>
        <w:right w:val="none" w:sz="0" w:space="0" w:color="auto"/>
      </w:divBdr>
    </w:div>
    <w:div w:id="835221112">
      <w:bodyDiv w:val="1"/>
      <w:marLeft w:val="0"/>
      <w:marRight w:val="0"/>
      <w:marTop w:val="0"/>
      <w:marBottom w:val="0"/>
      <w:divBdr>
        <w:top w:val="none" w:sz="0" w:space="0" w:color="auto"/>
        <w:left w:val="none" w:sz="0" w:space="0" w:color="auto"/>
        <w:bottom w:val="none" w:sz="0" w:space="0" w:color="auto"/>
        <w:right w:val="none" w:sz="0" w:space="0" w:color="auto"/>
      </w:divBdr>
    </w:div>
    <w:div w:id="835221737">
      <w:bodyDiv w:val="1"/>
      <w:marLeft w:val="0"/>
      <w:marRight w:val="0"/>
      <w:marTop w:val="0"/>
      <w:marBottom w:val="0"/>
      <w:divBdr>
        <w:top w:val="none" w:sz="0" w:space="0" w:color="auto"/>
        <w:left w:val="none" w:sz="0" w:space="0" w:color="auto"/>
        <w:bottom w:val="none" w:sz="0" w:space="0" w:color="auto"/>
        <w:right w:val="none" w:sz="0" w:space="0" w:color="auto"/>
      </w:divBdr>
    </w:div>
    <w:div w:id="845247658">
      <w:bodyDiv w:val="1"/>
      <w:marLeft w:val="0"/>
      <w:marRight w:val="0"/>
      <w:marTop w:val="0"/>
      <w:marBottom w:val="0"/>
      <w:divBdr>
        <w:top w:val="none" w:sz="0" w:space="0" w:color="auto"/>
        <w:left w:val="none" w:sz="0" w:space="0" w:color="auto"/>
        <w:bottom w:val="none" w:sz="0" w:space="0" w:color="auto"/>
        <w:right w:val="none" w:sz="0" w:space="0" w:color="auto"/>
      </w:divBdr>
    </w:div>
    <w:div w:id="865482737">
      <w:bodyDiv w:val="1"/>
      <w:marLeft w:val="0"/>
      <w:marRight w:val="0"/>
      <w:marTop w:val="0"/>
      <w:marBottom w:val="0"/>
      <w:divBdr>
        <w:top w:val="none" w:sz="0" w:space="0" w:color="auto"/>
        <w:left w:val="none" w:sz="0" w:space="0" w:color="auto"/>
        <w:bottom w:val="none" w:sz="0" w:space="0" w:color="auto"/>
        <w:right w:val="none" w:sz="0" w:space="0" w:color="auto"/>
      </w:divBdr>
    </w:div>
    <w:div w:id="872303452">
      <w:bodyDiv w:val="1"/>
      <w:marLeft w:val="0"/>
      <w:marRight w:val="0"/>
      <w:marTop w:val="0"/>
      <w:marBottom w:val="0"/>
      <w:divBdr>
        <w:top w:val="none" w:sz="0" w:space="0" w:color="auto"/>
        <w:left w:val="none" w:sz="0" w:space="0" w:color="auto"/>
        <w:bottom w:val="none" w:sz="0" w:space="0" w:color="auto"/>
        <w:right w:val="none" w:sz="0" w:space="0" w:color="auto"/>
      </w:divBdr>
    </w:div>
    <w:div w:id="876545755">
      <w:bodyDiv w:val="1"/>
      <w:marLeft w:val="0"/>
      <w:marRight w:val="0"/>
      <w:marTop w:val="0"/>
      <w:marBottom w:val="0"/>
      <w:divBdr>
        <w:top w:val="none" w:sz="0" w:space="0" w:color="auto"/>
        <w:left w:val="none" w:sz="0" w:space="0" w:color="auto"/>
        <w:bottom w:val="none" w:sz="0" w:space="0" w:color="auto"/>
        <w:right w:val="none" w:sz="0" w:space="0" w:color="auto"/>
      </w:divBdr>
    </w:div>
    <w:div w:id="876820318">
      <w:bodyDiv w:val="1"/>
      <w:marLeft w:val="0"/>
      <w:marRight w:val="0"/>
      <w:marTop w:val="0"/>
      <w:marBottom w:val="0"/>
      <w:divBdr>
        <w:top w:val="none" w:sz="0" w:space="0" w:color="auto"/>
        <w:left w:val="none" w:sz="0" w:space="0" w:color="auto"/>
        <w:bottom w:val="none" w:sz="0" w:space="0" w:color="auto"/>
        <w:right w:val="none" w:sz="0" w:space="0" w:color="auto"/>
      </w:divBdr>
    </w:div>
    <w:div w:id="878510860">
      <w:bodyDiv w:val="1"/>
      <w:marLeft w:val="0"/>
      <w:marRight w:val="0"/>
      <w:marTop w:val="0"/>
      <w:marBottom w:val="0"/>
      <w:divBdr>
        <w:top w:val="none" w:sz="0" w:space="0" w:color="auto"/>
        <w:left w:val="none" w:sz="0" w:space="0" w:color="auto"/>
        <w:bottom w:val="none" w:sz="0" w:space="0" w:color="auto"/>
        <w:right w:val="none" w:sz="0" w:space="0" w:color="auto"/>
      </w:divBdr>
    </w:div>
    <w:div w:id="883636962">
      <w:bodyDiv w:val="1"/>
      <w:marLeft w:val="0"/>
      <w:marRight w:val="0"/>
      <w:marTop w:val="0"/>
      <w:marBottom w:val="0"/>
      <w:divBdr>
        <w:top w:val="none" w:sz="0" w:space="0" w:color="auto"/>
        <w:left w:val="none" w:sz="0" w:space="0" w:color="auto"/>
        <w:bottom w:val="none" w:sz="0" w:space="0" w:color="auto"/>
        <w:right w:val="none" w:sz="0" w:space="0" w:color="auto"/>
      </w:divBdr>
    </w:div>
    <w:div w:id="927275143">
      <w:bodyDiv w:val="1"/>
      <w:marLeft w:val="0"/>
      <w:marRight w:val="0"/>
      <w:marTop w:val="0"/>
      <w:marBottom w:val="0"/>
      <w:divBdr>
        <w:top w:val="none" w:sz="0" w:space="0" w:color="auto"/>
        <w:left w:val="none" w:sz="0" w:space="0" w:color="auto"/>
        <w:bottom w:val="none" w:sz="0" w:space="0" w:color="auto"/>
        <w:right w:val="none" w:sz="0" w:space="0" w:color="auto"/>
      </w:divBdr>
    </w:div>
    <w:div w:id="932394493">
      <w:bodyDiv w:val="1"/>
      <w:marLeft w:val="0"/>
      <w:marRight w:val="0"/>
      <w:marTop w:val="0"/>
      <w:marBottom w:val="0"/>
      <w:divBdr>
        <w:top w:val="none" w:sz="0" w:space="0" w:color="auto"/>
        <w:left w:val="none" w:sz="0" w:space="0" w:color="auto"/>
        <w:bottom w:val="none" w:sz="0" w:space="0" w:color="auto"/>
        <w:right w:val="none" w:sz="0" w:space="0" w:color="auto"/>
      </w:divBdr>
    </w:div>
    <w:div w:id="938879039">
      <w:bodyDiv w:val="1"/>
      <w:marLeft w:val="0"/>
      <w:marRight w:val="0"/>
      <w:marTop w:val="0"/>
      <w:marBottom w:val="0"/>
      <w:divBdr>
        <w:top w:val="none" w:sz="0" w:space="0" w:color="auto"/>
        <w:left w:val="none" w:sz="0" w:space="0" w:color="auto"/>
        <w:bottom w:val="none" w:sz="0" w:space="0" w:color="auto"/>
        <w:right w:val="none" w:sz="0" w:space="0" w:color="auto"/>
      </w:divBdr>
    </w:div>
    <w:div w:id="963074132">
      <w:bodyDiv w:val="1"/>
      <w:marLeft w:val="0"/>
      <w:marRight w:val="0"/>
      <w:marTop w:val="0"/>
      <w:marBottom w:val="0"/>
      <w:divBdr>
        <w:top w:val="none" w:sz="0" w:space="0" w:color="auto"/>
        <w:left w:val="none" w:sz="0" w:space="0" w:color="auto"/>
        <w:bottom w:val="none" w:sz="0" w:space="0" w:color="auto"/>
        <w:right w:val="none" w:sz="0" w:space="0" w:color="auto"/>
      </w:divBdr>
    </w:div>
    <w:div w:id="970937682">
      <w:bodyDiv w:val="1"/>
      <w:marLeft w:val="0"/>
      <w:marRight w:val="0"/>
      <w:marTop w:val="0"/>
      <w:marBottom w:val="0"/>
      <w:divBdr>
        <w:top w:val="none" w:sz="0" w:space="0" w:color="auto"/>
        <w:left w:val="none" w:sz="0" w:space="0" w:color="auto"/>
        <w:bottom w:val="none" w:sz="0" w:space="0" w:color="auto"/>
        <w:right w:val="none" w:sz="0" w:space="0" w:color="auto"/>
      </w:divBdr>
    </w:div>
    <w:div w:id="972978334">
      <w:bodyDiv w:val="1"/>
      <w:marLeft w:val="0"/>
      <w:marRight w:val="0"/>
      <w:marTop w:val="0"/>
      <w:marBottom w:val="0"/>
      <w:divBdr>
        <w:top w:val="none" w:sz="0" w:space="0" w:color="auto"/>
        <w:left w:val="none" w:sz="0" w:space="0" w:color="auto"/>
        <w:bottom w:val="none" w:sz="0" w:space="0" w:color="auto"/>
        <w:right w:val="none" w:sz="0" w:space="0" w:color="auto"/>
      </w:divBdr>
    </w:div>
    <w:div w:id="989290262">
      <w:bodyDiv w:val="1"/>
      <w:marLeft w:val="0"/>
      <w:marRight w:val="0"/>
      <w:marTop w:val="0"/>
      <w:marBottom w:val="0"/>
      <w:divBdr>
        <w:top w:val="none" w:sz="0" w:space="0" w:color="auto"/>
        <w:left w:val="none" w:sz="0" w:space="0" w:color="auto"/>
        <w:bottom w:val="none" w:sz="0" w:space="0" w:color="auto"/>
        <w:right w:val="none" w:sz="0" w:space="0" w:color="auto"/>
      </w:divBdr>
    </w:div>
    <w:div w:id="997687198">
      <w:bodyDiv w:val="1"/>
      <w:marLeft w:val="0"/>
      <w:marRight w:val="0"/>
      <w:marTop w:val="0"/>
      <w:marBottom w:val="0"/>
      <w:divBdr>
        <w:top w:val="none" w:sz="0" w:space="0" w:color="auto"/>
        <w:left w:val="none" w:sz="0" w:space="0" w:color="auto"/>
        <w:bottom w:val="none" w:sz="0" w:space="0" w:color="auto"/>
        <w:right w:val="none" w:sz="0" w:space="0" w:color="auto"/>
      </w:divBdr>
    </w:div>
    <w:div w:id="1002003045">
      <w:bodyDiv w:val="1"/>
      <w:marLeft w:val="0"/>
      <w:marRight w:val="0"/>
      <w:marTop w:val="0"/>
      <w:marBottom w:val="0"/>
      <w:divBdr>
        <w:top w:val="none" w:sz="0" w:space="0" w:color="auto"/>
        <w:left w:val="none" w:sz="0" w:space="0" w:color="auto"/>
        <w:bottom w:val="none" w:sz="0" w:space="0" w:color="auto"/>
        <w:right w:val="none" w:sz="0" w:space="0" w:color="auto"/>
      </w:divBdr>
    </w:div>
    <w:div w:id="1006321467">
      <w:bodyDiv w:val="1"/>
      <w:marLeft w:val="0"/>
      <w:marRight w:val="0"/>
      <w:marTop w:val="0"/>
      <w:marBottom w:val="0"/>
      <w:divBdr>
        <w:top w:val="none" w:sz="0" w:space="0" w:color="auto"/>
        <w:left w:val="none" w:sz="0" w:space="0" w:color="auto"/>
        <w:bottom w:val="none" w:sz="0" w:space="0" w:color="auto"/>
        <w:right w:val="none" w:sz="0" w:space="0" w:color="auto"/>
      </w:divBdr>
    </w:div>
    <w:div w:id="1020862372">
      <w:bodyDiv w:val="1"/>
      <w:marLeft w:val="0"/>
      <w:marRight w:val="0"/>
      <w:marTop w:val="0"/>
      <w:marBottom w:val="0"/>
      <w:divBdr>
        <w:top w:val="none" w:sz="0" w:space="0" w:color="auto"/>
        <w:left w:val="none" w:sz="0" w:space="0" w:color="auto"/>
        <w:bottom w:val="none" w:sz="0" w:space="0" w:color="auto"/>
        <w:right w:val="none" w:sz="0" w:space="0" w:color="auto"/>
      </w:divBdr>
    </w:div>
    <w:div w:id="1022558546">
      <w:bodyDiv w:val="1"/>
      <w:marLeft w:val="0"/>
      <w:marRight w:val="0"/>
      <w:marTop w:val="0"/>
      <w:marBottom w:val="0"/>
      <w:divBdr>
        <w:top w:val="none" w:sz="0" w:space="0" w:color="auto"/>
        <w:left w:val="none" w:sz="0" w:space="0" w:color="auto"/>
        <w:bottom w:val="none" w:sz="0" w:space="0" w:color="auto"/>
        <w:right w:val="none" w:sz="0" w:space="0" w:color="auto"/>
      </w:divBdr>
    </w:div>
    <w:div w:id="1028530258">
      <w:bodyDiv w:val="1"/>
      <w:marLeft w:val="0"/>
      <w:marRight w:val="0"/>
      <w:marTop w:val="0"/>
      <w:marBottom w:val="0"/>
      <w:divBdr>
        <w:top w:val="none" w:sz="0" w:space="0" w:color="auto"/>
        <w:left w:val="none" w:sz="0" w:space="0" w:color="auto"/>
        <w:bottom w:val="none" w:sz="0" w:space="0" w:color="auto"/>
        <w:right w:val="none" w:sz="0" w:space="0" w:color="auto"/>
      </w:divBdr>
    </w:div>
    <w:div w:id="1032922912">
      <w:bodyDiv w:val="1"/>
      <w:marLeft w:val="0"/>
      <w:marRight w:val="0"/>
      <w:marTop w:val="0"/>
      <w:marBottom w:val="0"/>
      <w:divBdr>
        <w:top w:val="none" w:sz="0" w:space="0" w:color="auto"/>
        <w:left w:val="none" w:sz="0" w:space="0" w:color="auto"/>
        <w:bottom w:val="none" w:sz="0" w:space="0" w:color="auto"/>
        <w:right w:val="none" w:sz="0" w:space="0" w:color="auto"/>
      </w:divBdr>
    </w:div>
    <w:div w:id="1034500484">
      <w:bodyDiv w:val="1"/>
      <w:marLeft w:val="0"/>
      <w:marRight w:val="0"/>
      <w:marTop w:val="0"/>
      <w:marBottom w:val="0"/>
      <w:divBdr>
        <w:top w:val="none" w:sz="0" w:space="0" w:color="auto"/>
        <w:left w:val="none" w:sz="0" w:space="0" w:color="auto"/>
        <w:bottom w:val="none" w:sz="0" w:space="0" w:color="auto"/>
        <w:right w:val="none" w:sz="0" w:space="0" w:color="auto"/>
      </w:divBdr>
    </w:div>
    <w:div w:id="1063218159">
      <w:bodyDiv w:val="1"/>
      <w:marLeft w:val="0"/>
      <w:marRight w:val="0"/>
      <w:marTop w:val="0"/>
      <w:marBottom w:val="0"/>
      <w:divBdr>
        <w:top w:val="none" w:sz="0" w:space="0" w:color="auto"/>
        <w:left w:val="none" w:sz="0" w:space="0" w:color="auto"/>
        <w:bottom w:val="none" w:sz="0" w:space="0" w:color="auto"/>
        <w:right w:val="none" w:sz="0" w:space="0" w:color="auto"/>
      </w:divBdr>
    </w:div>
    <w:div w:id="1073309679">
      <w:bodyDiv w:val="1"/>
      <w:marLeft w:val="0"/>
      <w:marRight w:val="0"/>
      <w:marTop w:val="0"/>
      <w:marBottom w:val="0"/>
      <w:divBdr>
        <w:top w:val="none" w:sz="0" w:space="0" w:color="auto"/>
        <w:left w:val="none" w:sz="0" w:space="0" w:color="auto"/>
        <w:bottom w:val="none" w:sz="0" w:space="0" w:color="auto"/>
        <w:right w:val="none" w:sz="0" w:space="0" w:color="auto"/>
      </w:divBdr>
    </w:div>
    <w:div w:id="1076513134">
      <w:bodyDiv w:val="1"/>
      <w:marLeft w:val="0"/>
      <w:marRight w:val="0"/>
      <w:marTop w:val="0"/>
      <w:marBottom w:val="0"/>
      <w:divBdr>
        <w:top w:val="none" w:sz="0" w:space="0" w:color="auto"/>
        <w:left w:val="none" w:sz="0" w:space="0" w:color="auto"/>
        <w:bottom w:val="none" w:sz="0" w:space="0" w:color="auto"/>
        <w:right w:val="none" w:sz="0" w:space="0" w:color="auto"/>
      </w:divBdr>
    </w:div>
    <w:div w:id="1081290526">
      <w:bodyDiv w:val="1"/>
      <w:marLeft w:val="0"/>
      <w:marRight w:val="0"/>
      <w:marTop w:val="0"/>
      <w:marBottom w:val="0"/>
      <w:divBdr>
        <w:top w:val="none" w:sz="0" w:space="0" w:color="auto"/>
        <w:left w:val="none" w:sz="0" w:space="0" w:color="auto"/>
        <w:bottom w:val="none" w:sz="0" w:space="0" w:color="auto"/>
        <w:right w:val="none" w:sz="0" w:space="0" w:color="auto"/>
      </w:divBdr>
    </w:div>
    <w:div w:id="1086416940">
      <w:bodyDiv w:val="1"/>
      <w:marLeft w:val="0"/>
      <w:marRight w:val="0"/>
      <w:marTop w:val="0"/>
      <w:marBottom w:val="0"/>
      <w:divBdr>
        <w:top w:val="none" w:sz="0" w:space="0" w:color="auto"/>
        <w:left w:val="none" w:sz="0" w:space="0" w:color="auto"/>
        <w:bottom w:val="none" w:sz="0" w:space="0" w:color="auto"/>
        <w:right w:val="none" w:sz="0" w:space="0" w:color="auto"/>
      </w:divBdr>
    </w:div>
    <w:div w:id="1093278896">
      <w:bodyDiv w:val="1"/>
      <w:marLeft w:val="0"/>
      <w:marRight w:val="0"/>
      <w:marTop w:val="0"/>
      <w:marBottom w:val="0"/>
      <w:divBdr>
        <w:top w:val="none" w:sz="0" w:space="0" w:color="auto"/>
        <w:left w:val="none" w:sz="0" w:space="0" w:color="auto"/>
        <w:bottom w:val="none" w:sz="0" w:space="0" w:color="auto"/>
        <w:right w:val="none" w:sz="0" w:space="0" w:color="auto"/>
      </w:divBdr>
    </w:div>
    <w:div w:id="1102140931">
      <w:bodyDiv w:val="1"/>
      <w:marLeft w:val="0"/>
      <w:marRight w:val="0"/>
      <w:marTop w:val="0"/>
      <w:marBottom w:val="0"/>
      <w:divBdr>
        <w:top w:val="none" w:sz="0" w:space="0" w:color="auto"/>
        <w:left w:val="none" w:sz="0" w:space="0" w:color="auto"/>
        <w:bottom w:val="none" w:sz="0" w:space="0" w:color="auto"/>
        <w:right w:val="none" w:sz="0" w:space="0" w:color="auto"/>
      </w:divBdr>
    </w:div>
    <w:div w:id="1112742988">
      <w:bodyDiv w:val="1"/>
      <w:marLeft w:val="0"/>
      <w:marRight w:val="0"/>
      <w:marTop w:val="0"/>
      <w:marBottom w:val="0"/>
      <w:divBdr>
        <w:top w:val="none" w:sz="0" w:space="0" w:color="auto"/>
        <w:left w:val="none" w:sz="0" w:space="0" w:color="auto"/>
        <w:bottom w:val="none" w:sz="0" w:space="0" w:color="auto"/>
        <w:right w:val="none" w:sz="0" w:space="0" w:color="auto"/>
      </w:divBdr>
    </w:div>
    <w:div w:id="1132286900">
      <w:bodyDiv w:val="1"/>
      <w:marLeft w:val="0"/>
      <w:marRight w:val="0"/>
      <w:marTop w:val="0"/>
      <w:marBottom w:val="0"/>
      <w:divBdr>
        <w:top w:val="none" w:sz="0" w:space="0" w:color="auto"/>
        <w:left w:val="none" w:sz="0" w:space="0" w:color="auto"/>
        <w:bottom w:val="none" w:sz="0" w:space="0" w:color="auto"/>
        <w:right w:val="none" w:sz="0" w:space="0" w:color="auto"/>
      </w:divBdr>
    </w:div>
    <w:div w:id="1133988510">
      <w:bodyDiv w:val="1"/>
      <w:marLeft w:val="0"/>
      <w:marRight w:val="0"/>
      <w:marTop w:val="0"/>
      <w:marBottom w:val="0"/>
      <w:divBdr>
        <w:top w:val="none" w:sz="0" w:space="0" w:color="auto"/>
        <w:left w:val="none" w:sz="0" w:space="0" w:color="auto"/>
        <w:bottom w:val="none" w:sz="0" w:space="0" w:color="auto"/>
        <w:right w:val="none" w:sz="0" w:space="0" w:color="auto"/>
      </w:divBdr>
    </w:div>
    <w:div w:id="1142842756">
      <w:bodyDiv w:val="1"/>
      <w:marLeft w:val="0"/>
      <w:marRight w:val="0"/>
      <w:marTop w:val="0"/>
      <w:marBottom w:val="0"/>
      <w:divBdr>
        <w:top w:val="none" w:sz="0" w:space="0" w:color="auto"/>
        <w:left w:val="none" w:sz="0" w:space="0" w:color="auto"/>
        <w:bottom w:val="none" w:sz="0" w:space="0" w:color="auto"/>
        <w:right w:val="none" w:sz="0" w:space="0" w:color="auto"/>
      </w:divBdr>
    </w:div>
    <w:div w:id="1144809088">
      <w:bodyDiv w:val="1"/>
      <w:marLeft w:val="0"/>
      <w:marRight w:val="0"/>
      <w:marTop w:val="0"/>
      <w:marBottom w:val="0"/>
      <w:divBdr>
        <w:top w:val="none" w:sz="0" w:space="0" w:color="auto"/>
        <w:left w:val="none" w:sz="0" w:space="0" w:color="auto"/>
        <w:bottom w:val="none" w:sz="0" w:space="0" w:color="auto"/>
        <w:right w:val="none" w:sz="0" w:space="0" w:color="auto"/>
      </w:divBdr>
    </w:div>
    <w:div w:id="1155486118">
      <w:bodyDiv w:val="1"/>
      <w:marLeft w:val="0"/>
      <w:marRight w:val="0"/>
      <w:marTop w:val="0"/>
      <w:marBottom w:val="0"/>
      <w:divBdr>
        <w:top w:val="none" w:sz="0" w:space="0" w:color="auto"/>
        <w:left w:val="none" w:sz="0" w:space="0" w:color="auto"/>
        <w:bottom w:val="none" w:sz="0" w:space="0" w:color="auto"/>
        <w:right w:val="none" w:sz="0" w:space="0" w:color="auto"/>
      </w:divBdr>
    </w:div>
    <w:div w:id="1159930576">
      <w:bodyDiv w:val="1"/>
      <w:marLeft w:val="0"/>
      <w:marRight w:val="0"/>
      <w:marTop w:val="0"/>
      <w:marBottom w:val="0"/>
      <w:divBdr>
        <w:top w:val="none" w:sz="0" w:space="0" w:color="auto"/>
        <w:left w:val="none" w:sz="0" w:space="0" w:color="auto"/>
        <w:bottom w:val="none" w:sz="0" w:space="0" w:color="auto"/>
        <w:right w:val="none" w:sz="0" w:space="0" w:color="auto"/>
      </w:divBdr>
    </w:div>
    <w:div w:id="1201935244">
      <w:bodyDiv w:val="1"/>
      <w:marLeft w:val="0"/>
      <w:marRight w:val="0"/>
      <w:marTop w:val="0"/>
      <w:marBottom w:val="0"/>
      <w:divBdr>
        <w:top w:val="none" w:sz="0" w:space="0" w:color="auto"/>
        <w:left w:val="none" w:sz="0" w:space="0" w:color="auto"/>
        <w:bottom w:val="none" w:sz="0" w:space="0" w:color="auto"/>
        <w:right w:val="none" w:sz="0" w:space="0" w:color="auto"/>
      </w:divBdr>
    </w:div>
    <w:div w:id="1204945464">
      <w:bodyDiv w:val="1"/>
      <w:marLeft w:val="0"/>
      <w:marRight w:val="0"/>
      <w:marTop w:val="0"/>
      <w:marBottom w:val="0"/>
      <w:divBdr>
        <w:top w:val="none" w:sz="0" w:space="0" w:color="auto"/>
        <w:left w:val="none" w:sz="0" w:space="0" w:color="auto"/>
        <w:bottom w:val="none" w:sz="0" w:space="0" w:color="auto"/>
        <w:right w:val="none" w:sz="0" w:space="0" w:color="auto"/>
      </w:divBdr>
    </w:div>
    <w:div w:id="1207789415">
      <w:bodyDiv w:val="1"/>
      <w:marLeft w:val="0"/>
      <w:marRight w:val="0"/>
      <w:marTop w:val="0"/>
      <w:marBottom w:val="0"/>
      <w:divBdr>
        <w:top w:val="none" w:sz="0" w:space="0" w:color="auto"/>
        <w:left w:val="none" w:sz="0" w:space="0" w:color="auto"/>
        <w:bottom w:val="none" w:sz="0" w:space="0" w:color="auto"/>
        <w:right w:val="none" w:sz="0" w:space="0" w:color="auto"/>
      </w:divBdr>
    </w:div>
    <w:div w:id="1233735455">
      <w:bodyDiv w:val="1"/>
      <w:marLeft w:val="0"/>
      <w:marRight w:val="0"/>
      <w:marTop w:val="0"/>
      <w:marBottom w:val="0"/>
      <w:divBdr>
        <w:top w:val="none" w:sz="0" w:space="0" w:color="auto"/>
        <w:left w:val="none" w:sz="0" w:space="0" w:color="auto"/>
        <w:bottom w:val="none" w:sz="0" w:space="0" w:color="auto"/>
        <w:right w:val="none" w:sz="0" w:space="0" w:color="auto"/>
      </w:divBdr>
    </w:div>
    <w:div w:id="1240752563">
      <w:bodyDiv w:val="1"/>
      <w:marLeft w:val="0"/>
      <w:marRight w:val="0"/>
      <w:marTop w:val="0"/>
      <w:marBottom w:val="0"/>
      <w:divBdr>
        <w:top w:val="none" w:sz="0" w:space="0" w:color="auto"/>
        <w:left w:val="none" w:sz="0" w:space="0" w:color="auto"/>
        <w:bottom w:val="none" w:sz="0" w:space="0" w:color="auto"/>
        <w:right w:val="none" w:sz="0" w:space="0" w:color="auto"/>
      </w:divBdr>
    </w:div>
    <w:div w:id="1247962975">
      <w:bodyDiv w:val="1"/>
      <w:marLeft w:val="0"/>
      <w:marRight w:val="0"/>
      <w:marTop w:val="0"/>
      <w:marBottom w:val="0"/>
      <w:divBdr>
        <w:top w:val="none" w:sz="0" w:space="0" w:color="auto"/>
        <w:left w:val="none" w:sz="0" w:space="0" w:color="auto"/>
        <w:bottom w:val="none" w:sz="0" w:space="0" w:color="auto"/>
        <w:right w:val="none" w:sz="0" w:space="0" w:color="auto"/>
      </w:divBdr>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68847684">
      <w:bodyDiv w:val="1"/>
      <w:marLeft w:val="0"/>
      <w:marRight w:val="0"/>
      <w:marTop w:val="0"/>
      <w:marBottom w:val="0"/>
      <w:divBdr>
        <w:top w:val="none" w:sz="0" w:space="0" w:color="auto"/>
        <w:left w:val="none" w:sz="0" w:space="0" w:color="auto"/>
        <w:bottom w:val="none" w:sz="0" w:space="0" w:color="auto"/>
        <w:right w:val="none" w:sz="0" w:space="0" w:color="auto"/>
      </w:divBdr>
    </w:div>
    <w:div w:id="1272318120">
      <w:bodyDiv w:val="1"/>
      <w:marLeft w:val="0"/>
      <w:marRight w:val="0"/>
      <w:marTop w:val="0"/>
      <w:marBottom w:val="0"/>
      <w:divBdr>
        <w:top w:val="none" w:sz="0" w:space="0" w:color="auto"/>
        <w:left w:val="none" w:sz="0" w:space="0" w:color="auto"/>
        <w:bottom w:val="none" w:sz="0" w:space="0" w:color="auto"/>
        <w:right w:val="none" w:sz="0" w:space="0" w:color="auto"/>
      </w:divBdr>
    </w:div>
    <w:div w:id="127736540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289900563">
      <w:bodyDiv w:val="1"/>
      <w:marLeft w:val="0"/>
      <w:marRight w:val="0"/>
      <w:marTop w:val="0"/>
      <w:marBottom w:val="0"/>
      <w:divBdr>
        <w:top w:val="none" w:sz="0" w:space="0" w:color="auto"/>
        <w:left w:val="none" w:sz="0" w:space="0" w:color="auto"/>
        <w:bottom w:val="none" w:sz="0" w:space="0" w:color="auto"/>
        <w:right w:val="none" w:sz="0" w:space="0" w:color="auto"/>
      </w:divBdr>
    </w:div>
    <w:div w:id="1294561874">
      <w:bodyDiv w:val="1"/>
      <w:marLeft w:val="0"/>
      <w:marRight w:val="0"/>
      <w:marTop w:val="0"/>
      <w:marBottom w:val="0"/>
      <w:divBdr>
        <w:top w:val="none" w:sz="0" w:space="0" w:color="auto"/>
        <w:left w:val="none" w:sz="0" w:space="0" w:color="auto"/>
        <w:bottom w:val="none" w:sz="0" w:space="0" w:color="auto"/>
        <w:right w:val="none" w:sz="0" w:space="0" w:color="auto"/>
      </w:divBdr>
    </w:div>
    <w:div w:id="1302686682">
      <w:bodyDiv w:val="1"/>
      <w:marLeft w:val="0"/>
      <w:marRight w:val="0"/>
      <w:marTop w:val="0"/>
      <w:marBottom w:val="0"/>
      <w:divBdr>
        <w:top w:val="none" w:sz="0" w:space="0" w:color="auto"/>
        <w:left w:val="none" w:sz="0" w:space="0" w:color="auto"/>
        <w:bottom w:val="none" w:sz="0" w:space="0" w:color="auto"/>
        <w:right w:val="none" w:sz="0" w:space="0" w:color="auto"/>
      </w:divBdr>
    </w:div>
    <w:div w:id="1307203470">
      <w:bodyDiv w:val="1"/>
      <w:marLeft w:val="0"/>
      <w:marRight w:val="0"/>
      <w:marTop w:val="0"/>
      <w:marBottom w:val="0"/>
      <w:divBdr>
        <w:top w:val="none" w:sz="0" w:space="0" w:color="auto"/>
        <w:left w:val="none" w:sz="0" w:space="0" w:color="auto"/>
        <w:bottom w:val="none" w:sz="0" w:space="0" w:color="auto"/>
        <w:right w:val="none" w:sz="0" w:space="0" w:color="auto"/>
      </w:divBdr>
    </w:div>
    <w:div w:id="1309166711">
      <w:bodyDiv w:val="1"/>
      <w:marLeft w:val="0"/>
      <w:marRight w:val="0"/>
      <w:marTop w:val="0"/>
      <w:marBottom w:val="0"/>
      <w:divBdr>
        <w:top w:val="none" w:sz="0" w:space="0" w:color="auto"/>
        <w:left w:val="none" w:sz="0" w:space="0" w:color="auto"/>
        <w:bottom w:val="none" w:sz="0" w:space="0" w:color="auto"/>
        <w:right w:val="none" w:sz="0" w:space="0" w:color="auto"/>
      </w:divBdr>
    </w:div>
    <w:div w:id="1318878023">
      <w:bodyDiv w:val="1"/>
      <w:marLeft w:val="0"/>
      <w:marRight w:val="0"/>
      <w:marTop w:val="0"/>
      <w:marBottom w:val="0"/>
      <w:divBdr>
        <w:top w:val="none" w:sz="0" w:space="0" w:color="auto"/>
        <w:left w:val="none" w:sz="0" w:space="0" w:color="auto"/>
        <w:bottom w:val="none" w:sz="0" w:space="0" w:color="auto"/>
        <w:right w:val="none" w:sz="0" w:space="0" w:color="auto"/>
      </w:divBdr>
    </w:div>
    <w:div w:id="1326084191">
      <w:bodyDiv w:val="1"/>
      <w:marLeft w:val="0"/>
      <w:marRight w:val="0"/>
      <w:marTop w:val="0"/>
      <w:marBottom w:val="0"/>
      <w:divBdr>
        <w:top w:val="none" w:sz="0" w:space="0" w:color="auto"/>
        <w:left w:val="none" w:sz="0" w:space="0" w:color="auto"/>
        <w:bottom w:val="none" w:sz="0" w:space="0" w:color="auto"/>
        <w:right w:val="none" w:sz="0" w:space="0" w:color="auto"/>
      </w:divBdr>
    </w:div>
    <w:div w:id="1326741950">
      <w:bodyDiv w:val="1"/>
      <w:marLeft w:val="0"/>
      <w:marRight w:val="0"/>
      <w:marTop w:val="0"/>
      <w:marBottom w:val="0"/>
      <w:divBdr>
        <w:top w:val="none" w:sz="0" w:space="0" w:color="auto"/>
        <w:left w:val="none" w:sz="0" w:space="0" w:color="auto"/>
        <w:bottom w:val="none" w:sz="0" w:space="0" w:color="auto"/>
        <w:right w:val="none" w:sz="0" w:space="0" w:color="auto"/>
      </w:divBdr>
    </w:div>
    <w:div w:id="1338002350">
      <w:bodyDiv w:val="1"/>
      <w:marLeft w:val="0"/>
      <w:marRight w:val="0"/>
      <w:marTop w:val="0"/>
      <w:marBottom w:val="0"/>
      <w:divBdr>
        <w:top w:val="none" w:sz="0" w:space="0" w:color="auto"/>
        <w:left w:val="none" w:sz="0" w:space="0" w:color="auto"/>
        <w:bottom w:val="none" w:sz="0" w:space="0" w:color="auto"/>
        <w:right w:val="none" w:sz="0" w:space="0" w:color="auto"/>
      </w:divBdr>
    </w:div>
    <w:div w:id="1349483699">
      <w:bodyDiv w:val="1"/>
      <w:marLeft w:val="0"/>
      <w:marRight w:val="0"/>
      <w:marTop w:val="0"/>
      <w:marBottom w:val="0"/>
      <w:divBdr>
        <w:top w:val="none" w:sz="0" w:space="0" w:color="auto"/>
        <w:left w:val="none" w:sz="0" w:space="0" w:color="auto"/>
        <w:bottom w:val="none" w:sz="0" w:space="0" w:color="auto"/>
        <w:right w:val="none" w:sz="0" w:space="0" w:color="auto"/>
      </w:divBdr>
    </w:div>
    <w:div w:id="1354455021">
      <w:bodyDiv w:val="1"/>
      <w:marLeft w:val="0"/>
      <w:marRight w:val="0"/>
      <w:marTop w:val="0"/>
      <w:marBottom w:val="0"/>
      <w:divBdr>
        <w:top w:val="none" w:sz="0" w:space="0" w:color="auto"/>
        <w:left w:val="none" w:sz="0" w:space="0" w:color="auto"/>
        <w:bottom w:val="none" w:sz="0" w:space="0" w:color="auto"/>
        <w:right w:val="none" w:sz="0" w:space="0" w:color="auto"/>
      </w:divBdr>
    </w:div>
    <w:div w:id="1363440475">
      <w:bodyDiv w:val="1"/>
      <w:marLeft w:val="0"/>
      <w:marRight w:val="0"/>
      <w:marTop w:val="0"/>
      <w:marBottom w:val="0"/>
      <w:divBdr>
        <w:top w:val="none" w:sz="0" w:space="0" w:color="auto"/>
        <w:left w:val="none" w:sz="0" w:space="0" w:color="auto"/>
        <w:bottom w:val="none" w:sz="0" w:space="0" w:color="auto"/>
        <w:right w:val="none" w:sz="0" w:space="0" w:color="auto"/>
      </w:divBdr>
    </w:div>
    <w:div w:id="1368065114">
      <w:bodyDiv w:val="1"/>
      <w:marLeft w:val="0"/>
      <w:marRight w:val="0"/>
      <w:marTop w:val="0"/>
      <w:marBottom w:val="0"/>
      <w:divBdr>
        <w:top w:val="none" w:sz="0" w:space="0" w:color="auto"/>
        <w:left w:val="none" w:sz="0" w:space="0" w:color="auto"/>
        <w:bottom w:val="none" w:sz="0" w:space="0" w:color="auto"/>
        <w:right w:val="none" w:sz="0" w:space="0" w:color="auto"/>
      </w:divBdr>
    </w:div>
    <w:div w:id="1380981615">
      <w:bodyDiv w:val="1"/>
      <w:marLeft w:val="0"/>
      <w:marRight w:val="0"/>
      <w:marTop w:val="0"/>
      <w:marBottom w:val="0"/>
      <w:divBdr>
        <w:top w:val="none" w:sz="0" w:space="0" w:color="auto"/>
        <w:left w:val="none" w:sz="0" w:space="0" w:color="auto"/>
        <w:bottom w:val="none" w:sz="0" w:space="0" w:color="auto"/>
        <w:right w:val="none" w:sz="0" w:space="0" w:color="auto"/>
      </w:divBdr>
    </w:div>
    <w:div w:id="1382243547">
      <w:bodyDiv w:val="1"/>
      <w:marLeft w:val="0"/>
      <w:marRight w:val="0"/>
      <w:marTop w:val="0"/>
      <w:marBottom w:val="0"/>
      <w:divBdr>
        <w:top w:val="none" w:sz="0" w:space="0" w:color="auto"/>
        <w:left w:val="none" w:sz="0" w:space="0" w:color="auto"/>
        <w:bottom w:val="none" w:sz="0" w:space="0" w:color="auto"/>
        <w:right w:val="none" w:sz="0" w:space="0" w:color="auto"/>
      </w:divBdr>
    </w:div>
    <w:div w:id="1408311045">
      <w:bodyDiv w:val="1"/>
      <w:marLeft w:val="0"/>
      <w:marRight w:val="0"/>
      <w:marTop w:val="0"/>
      <w:marBottom w:val="0"/>
      <w:divBdr>
        <w:top w:val="none" w:sz="0" w:space="0" w:color="auto"/>
        <w:left w:val="none" w:sz="0" w:space="0" w:color="auto"/>
        <w:bottom w:val="none" w:sz="0" w:space="0" w:color="auto"/>
        <w:right w:val="none" w:sz="0" w:space="0" w:color="auto"/>
      </w:divBdr>
    </w:div>
    <w:div w:id="1433281750">
      <w:bodyDiv w:val="1"/>
      <w:marLeft w:val="0"/>
      <w:marRight w:val="0"/>
      <w:marTop w:val="0"/>
      <w:marBottom w:val="0"/>
      <w:divBdr>
        <w:top w:val="none" w:sz="0" w:space="0" w:color="auto"/>
        <w:left w:val="none" w:sz="0" w:space="0" w:color="auto"/>
        <w:bottom w:val="none" w:sz="0" w:space="0" w:color="auto"/>
        <w:right w:val="none" w:sz="0" w:space="0" w:color="auto"/>
      </w:divBdr>
    </w:div>
    <w:div w:id="1444298840">
      <w:bodyDiv w:val="1"/>
      <w:marLeft w:val="0"/>
      <w:marRight w:val="0"/>
      <w:marTop w:val="0"/>
      <w:marBottom w:val="0"/>
      <w:divBdr>
        <w:top w:val="none" w:sz="0" w:space="0" w:color="auto"/>
        <w:left w:val="none" w:sz="0" w:space="0" w:color="auto"/>
        <w:bottom w:val="none" w:sz="0" w:space="0" w:color="auto"/>
        <w:right w:val="none" w:sz="0" w:space="0" w:color="auto"/>
      </w:divBdr>
    </w:div>
    <w:div w:id="1451511231">
      <w:bodyDiv w:val="1"/>
      <w:marLeft w:val="0"/>
      <w:marRight w:val="0"/>
      <w:marTop w:val="0"/>
      <w:marBottom w:val="0"/>
      <w:divBdr>
        <w:top w:val="none" w:sz="0" w:space="0" w:color="auto"/>
        <w:left w:val="none" w:sz="0" w:space="0" w:color="auto"/>
        <w:bottom w:val="none" w:sz="0" w:space="0" w:color="auto"/>
        <w:right w:val="none" w:sz="0" w:space="0" w:color="auto"/>
      </w:divBdr>
    </w:div>
    <w:div w:id="1452161945">
      <w:bodyDiv w:val="1"/>
      <w:marLeft w:val="0"/>
      <w:marRight w:val="0"/>
      <w:marTop w:val="0"/>
      <w:marBottom w:val="0"/>
      <w:divBdr>
        <w:top w:val="none" w:sz="0" w:space="0" w:color="auto"/>
        <w:left w:val="none" w:sz="0" w:space="0" w:color="auto"/>
        <w:bottom w:val="none" w:sz="0" w:space="0" w:color="auto"/>
        <w:right w:val="none" w:sz="0" w:space="0" w:color="auto"/>
      </w:divBdr>
    </w:div>
    <w:div w:id="1471360900">
      <w:bodyDiv w:val="1"/>
      <w:marLeft w:val="0"/>
      <w:marRight w:val="0"/>
      <w:marTop w:val="0"/>
      <w:marBottom w:val="0"/>
      <w:divBdr>
        <w:top w:val="none" w:sz="0" w:space="0" w:color="auto"/>
        <w:left w:val="none" w:sz="0" w:space="0" w:color="auto"/>
        <w:bottom w:val="none" w:sz="0" w:space="0" w:color="auto"/>
        <w:right w:val="none" w:sz="0" w:space="0" w:color="auto"/>
      </w:divBdr>
    </w:div>
    <w:div w:id="1473869638">
      <w:bodyDiv w:val="1"/>
      <w:marLeft w:val="0"/>
      <w:marRight w:val="0"/>
      <w:marTop w:val="0"/>
      <w:marBottom w:val="0"/>
      <w:divBdr>
        <w:top w:val="none" w:sz="0" w:space="0" w:color="auto"/>
        <w:left w:val="none" w:sz="0" w:space="0" w:color="auto"/>
        <w:bottom w:val="none" w:sz="0" w:space="0" w:color="auto"/>
        <w:right w:val="none" w:sz="0" w:space="0" w:color="auto"/>
      </w:divBdr>
    </w:div>
    <w:div w:id="1482456611">
      <w:bodyDiv w:val="1"/>
      <w:marLeft w:val="0"/>
      <w:marRight w:val="0"/>
      <w:marTop w:val="0"/>
      <w:marBottom w:val="0"/>
      <w:divBdr>
        <w:top w:val="none" w:sz="0" w:space="0" w:color="auto"/>
        <w:left w:val="none" w:sz="0" w:space="0" w:color="auto"/>
        <w:bottom w:val="none" w:sz="0" w:space="0" w:color="auto"/>
        <w:right w:val="none" w:sz="0" w:space="0" w:color="auto"/>
      </w:divBdr>
    </w:div>
    <w:div w:id="1485244379">
      <w:bodyDiv w:val="1"/>
      <w:marLeft w:val="0"/>
      <w:marRight w:val="0"/>
      <w:marTop w:val="0"/>
      <w:marBottom w:val="0"/>
      <w:divBdr>
        <w:top w:val="none" w:sz="0" w:space="0" w:color="auto"/>
        <w:left w:val="none" w:sz="0" w:space="0" w:color="auto"/>
        <w:bottom w:val="none" w:sz="0" w:space="0" w:color="auto"/>
        <w:right w:val="none" w:sz="0" w:space="0" w:color="auto"/>
      </w:divBdr>
    </w:div>
    <w:div w:id="1494836796">
      <w:bodyDiv w:val="1"/>
      <w:marLeft w:val="0"/>
      <w:marRight w:val="0"/>
      <w:marTop w:val="0"/>
      <w:marBottom w:val="0"/>
      <w:divBdr>
        <w:top w:val="none" w:sz="0" w:space="0" w:color="auto"/>
        <w:left w:val="none" w:sz="0" w:space="0" w:color="auto"/>
        <w:bottom w:val="none" w:sz="0" w:space="0" w:color="auto"/>
        <w:right w:val="none" w:sz="0" w:space="0" w:color="auto"/>
      </w:divBdr>
    </w:div>
    <w:div w:id="1495488681">
      <w:bodyDiv w:val="1"/>
      <w:marLeft w:val="0"/>
      <w:marRight w:val="0"/>
      <w:marTop w:val="0"/>
      <w:marBottom w:val="0"/>
      <w:divBdr>
        <w:top w:val="none" w:sz="0" w:space="0" w:color="auto"/>
        <w:left w:val="none" w:sz="0" w:space="0" w:color="auto"/>
        <w:bottom w:val="none" w:sz="0" w:space="0" w:color="auto"/>
        <w:right w:val="none" w:sz="0" w:space="0" w:color="auto"/>
      </w:divBdr>
    </w:div>
    <w:div w:id="1496530762">
      <w:bodyDiv w:val="1"/>
      <w:marLeft w:val="0"/>
      <w:marRight w:val="0"/>
      <w:marTop w:val="0"/>
      <w:marBottom w:val="0"/>
      <w:divBdr>
        <w:top w:val="none" w:sz="0" w:space="0" w:color="auto"/>
        <w:left w:val="none" w:sz="0" w:space="0" w:color="auto"/>
        <w:bottom w:val="none" w:sz="0" w:space="0" w:color="auto"/>
        <w:right w:val="none" w:sz="0" w:space="0" w:color="auto"/>
      </w:divBdr>
    </w:div>
    <w:div w:id="1499345402">
      <w:bodyDiv w:val="1"/>
      <w:marLeft w:val="0"/>
      <w:marRight w:val="0"/>
      <w:marTop w:val="0"/>
      <w:marBottom w:val="0"/>
      <w:divBdr>
        <w:top w:val="none" w:sz="0" w:space="0" w:color="auto"/>
        <w:left w:val="none" w:sz="0" w:space="0" w:color="auto"/>
        <w:bottom w:val="none" w:sz="0" w:space="0" w:color="auto"/>
        <w:right w:val="none" w:sz="0" w:space="0" w:color="auto"/>
      </w:divBdr>
    </w:div>
    <w:div w:id="1501505723">
      <w:bodyDiv w:val="1"/>
      <w:marLeft w:val="0"/>
      <w:marRight w:val="0"/>
      <w:marTop w:val="0"/>
      <w:marBottom w:val="0"/>
      <w:divBdr>
        <w:top w:val="none" w:sz="0" w:space="0" w:color="auto"/>
        <w:left w:val="none" w:sz="0" w:space="0" w:color="auto"/>
        <w:bottom w:val="none" w:sz="0" w:space="0" w:color="auto"/>
        <w:right w:val="none" w:sz="0" w:space="0" w:color="auto"/>
      </w:divBdr>
    </w:div>
    <w:div w:id="1506285231">
      <w:bodyDiv w:val="1"/>
      <w:marLeft w:val="0"/>
      <w:marRight w:val="0"/>
      <w:marTop w:val="0"/>
      <w:marBottom w:val="0"/>
      <w:divBdr>
        <w:top w:val="none" w:sz="0" w:space="0" w:color="auto"/>
        <w:left w:val="none" w:sz="0" w:space="0" w:color="auto"/>
        <w:bottom w:val="none" w:sz="0" w:space="0" w:color="auto"/>
        <w:right w:val="none" w:sz="0" w:space="0" w:color="auto"/>
      </w:divBdr>
    </w:div>
    <w:div w:id="1512833527">
      <w:bodyDiv w:val="1"/>
      <w:marLeft w:val="0"/>
      <w:marRight w:val="0"/>
      <w:marTop w:val="0"/>
      <w:marBottom w:val="0"/>
      <w:divBdr>
        <w:top w:val="none" w:sz="0" w:space="0" w:color="auto"/>
        <w:left w:val="none" w:sz="0" w:space="0" w:color="auto"/>
        <w:bottom w:val="none" w:sz="0" w:space="0" w:color="auto"/>
        <w:right w:val="none" w:sz="0" w:space="0" w:color="auto"/>
      </w:divBdr>
    </w:div>
    <w:div w:id="1517383105">
      <w:bodyDiv w:val="1"/>
      <w:marLeft w:val="0"/>
      <w:marRight w:val="0"/>
      <w:marTop w:val="0"/>
      <w:marBottom w:val="0"/>
      <w:divBdr>
        <w:top w:val="none" w:sz="0" w:space="0" w:color="auto"/>
        <w:left w:val="none" w:sz="0" w:space="0" w:color="auto"/>
        <w:bottom w:val="none" w:sz="0" w:space="0" w:color="auto"/>
        <w:right w:val="none" w:sz="0" w:space="0" w:color="auto"/>
      </w:divBdr>
    </w:div>
    <w:div w:id="1523935954">
      <w:bodyDiv w:val="1"/>
      <w:marLeft w:val="0"/>
      <w:marRight w:val="0"/>
      <w:marTop w:val="0"/>
      <w:marBottom w:val="0"/>
      <w:divBdr>
        <w:top w:val="none" w:sz="0" w:space="0" w:color="auto"/>
        <w:left w:val="none" w:sz="0" w:space="0" w:color="auto"/>
        <w:bottom w:val="none" w:sz="0" w:space="0" w:color="auto"/>
        <w:right w:val="none" w:sz="0" w:space="0" w:color="auto"/>
      </w:divBdr>
    </w:div>
    <w:div w:id="1528449903">
      <w:bodyDiv w:val="1"/>
      <w:marLeft w:val="0"/>
      <w:marRight w:val="0"/>
      <w:marTop w:val="0"/>
      <w:marBottom w:val="0"/>
      <w:divBdr>
        <w:top w:val="none" w:sz="0" w:space="0" w:color="auto"/>
        <w:left w:val="none" w:sz="0" w:space="0" w:color="auto"/>
        <w:bottom w:val="none" w:sz="0" w:space="0" w:color="auto"/>
        <w:right w:val="none" w:sz="0" w:space="0" w:color="auto"/>
      </w:divBdr>
    </w:div>
    <w:div w:id="1529761012">
      <w:bodyDiv w:val="1"/>
      <w:marLeft w:val="0"/>
      <w:marRight w:val="0"/>
      <w:marTop w:val="0"/>
      <w:marBottom w:val="0"/>
      <w:divBdr>
        <w:top w:val="none" w:sz="0" w:space="0" w:color="auto"/>
        <w:left w:val="none" w:sz="0" w:space="0" w:color="auto"/>
        <w:bottom w:val="none" w:sz="0" w:space="0" w:color="auto"/>
        <w:right w:val="none" w:sz="0" w:space="0" w:color="auto"/>
      </w:divBdr>
    </w:div>
    <w:div w:id="1531842055">
      <w:bodyDiv w:val="1"/>
      <w:marLeft w:val="0"/>
      <w:marRight w:val="0"/>
      <w:marTop w:val="0"/>
      <w:marBottom w:val="0"/>
      <w:divBdr>
        <w:top w:val="none" w:sz="0" w:space="0" w:color="auto"/>
        <w:left w:val="none" w:sz="0" w:space="0" w:color="auto"/>
        <w:bottom w:val="none" w:sz="0" w:space="0" w:color="auto"/>
        <w:right w:val="none" w:sz="0" w:space="0" w:color="auto"/>
      </w:divBdr>
    </w:div>
    <w:div w:id="1552689482">
      <w:bodyDiv w:val="1"/>
      <w:marLeft w:val="0"/>
      <w:marRight w:val="0"/>
      <w:marTop w:val="0"/>
      <w:marBottom w:val="0"/>
      <w:divBdr>
        <w:top w:val="none" w:sz="0" w:space="0" w:color="auto"/>
        <w:left w:val="none" w:sz="0" w:space="0" w:color="auto"/>
        <w:bottom w:val="none" w:sz="0" w:space="0" w:color="auto"/>
        <w:right w:val="none" w:sz="0" w:space="0" w:color="auto"/>
      </w:divBdr>
    </w:div>
    <w:div w:id="1562329680">
      <w:bodyDiv w:val="1"/>
      <w:marLeft w:val="0"/>
      <w:marRight w:val="0"/>
      <w:marTop w:val="0"/>
      <w:marBottom w:val="0"/>
      <w:divBdr>
        <w:top w:val="none" w:sz="0" w:space="0" w:color="auto"/>
        <w:left w:val="none" w:sz="0" w:space="0" w:color="auto"/>
        <w:bottom w:val="none" w:sz="0" w:space="0" w:color="auto"/>
        <w:right w:val="none" w:sz="0" w:space="0" w:color="auto"/>
      </w:divBdr>
    </w:div>
    <w:div w:id="1574510593">
      <w:bodyDiv w:val="1"/>
      <w:marLeft w:val="0"/>
      <w:marRight w:val="0"/>
      <w:marTop w:val="0"/>
      <w:marBottom w:val="0"/>
      <w:divBdr>
        <w:top w:val="none" w:sz="0" w:space="0" w:color="auto"/>
        <w:left w:val="none" w:sz="0" w:space="0" w:color="auto"/>
        <w:bottom w:val="none" w:sz="0" w:space="0" w:color="auto"/>
        <w:right w:val="none" w:sz="0" w:space="0" w:color="auto"/>
      </w:divBdr>
    </w:div>
    <w:div w:id="1581796679">
      <w:bodyDiv w:val="1"/>
      <w:marLeft w:val="0"/>
      <w:marRight w:val="0"/>
      <w:marTop w:val="0"/>
      <w:marBottom w:val="0"/>
      <w:divBdr>
        <w:top w:val="none" w:sz="0" w:space="0" w:color="auto"/>
        <w:left w:val="none" w:sz="0" w:space="0" w:color="auto"/>
        <w:bottom w:val="none" w:sz="0" w:space="0" w:color="auto"/>
        <w:right w:val="none" w:sz="0" w:space="0" w:color="auto"/>
      </w:divBdr>
    </w:div>
    <w:div w:id="1583028560">
      <w:bodyDiv w:val="1"/>
      <w:marLeft w:val="0"/>
      <w:marRight w:val="0"/>
      <w:marTop w:val="0"/>
      <w:marBottom w:val="0"/>
      <w:divBdr>
        <w:top w:val="none" w:sz="0" w:space="0" w:color="auto"/>
        <w:left w:val="none" w:sz="0" w:space="0" w:color="auto"/>
        <w:bottom w:val="none" w:sz="0" w:space="0" w:color="auto"/>
        <w:right w:val="none" w:sz="0" w:space="0" w:color="auto"/>
      </w:divBdr>
    </w:div>
    <w:div w:id="1584415009">
      <w:bodyDiv w:val="1"/>
      <w:marLeft w:val="0"/>
      <w:marRight w:val="0"/>
      <w:marTop w:val="0"/>
      <w:marBottom w:val="0"/>
      <w:divBdr>
        <w:top w:val="none" w:sz="0" w:space="0" w:color="auto"/>
        <w:left w:val="none" w:sz="0" w:space="0" w:color="auto"/>
        <w:bottom w:val="none" w:sz="0" w:space="0" w:color="auto"/>
        <w:right w:val="none" w:sz="0" w:space="0" w:color="auto"/>
      </w:divBdr>
    </w:div>
    <w:div w:id="1587035769">
      <w:bodyDiv w:val="1"/>
      <w:marLeft w:val="0"/>
      <w:marRight w:val="0"/>
      <w:marTop w:val="0"/>
      <w:marBottom w:val="0"/>
      <w:divBdr>
        <w:top w:val="none" w:sz="0" w:space="0" w:color="auto"/>
        <w:left w:val="none" w:sz="0" w:space="0" w:color="auto"/>
        <w:bottom w:val="none" w:sz="0" w:space="0" w:color="auto"/>
        <w:right w:val="none" w:sz="0" w:space="0" w:color="auto"/>
      </w:divBdr>
    </w:div>
    <w:div w:id="1590581246">
      <w:bodyDiv w:val="1"/>
      <w:marLeft w:val="0"/>
      <w:marRight w:val="0"/>
      <w:marTop w:val="0"/>
      <w:marBottom w:val="0"/>
      <w:divBdr>
        <w:top w:val="none" w:sz="0" w:space="0" w:color="auto"/>
        <w:left w:val="none" w:sz="0" w:space="0" w:color="auto"/>
        <w:bottom w:val="none" w:sz="0" w:space="0" w:color="auto"/>
        <w:right w:val="none" w:sz="0" w:space="0" w:color="auto"/>
      </w:divBdr>
    </w:div>
    <w:div w:id="1597665470">
      <w:bodyDiv w:val="1"/>
      <w:marLeft w:val="0"/>
      <w:marRight w:val="0"/>
      <w:marTop w:val="0"/>
      <w:marBottom w:val="0"/>
      <w:divBdr>
        <w:top w:val="none" w:sz="0" w:space="0" w:color="auto"/>
        <w:left w:val="none" w:sz="0" w:space="0" w:color="auto"/>
        <w:bottom w:val="none" w:sz="0" w:space="0" w:color="auto"/>
        <w:right w:val="none" w:sz="0" w:space="0" w:color="auto"/>
      </w:divBdr>
    </w:div>
    <w:div w:id="1601142018">
      <w:bodyDiv w:val="1"/>
      <w:marLeft w:val="0"/>
      <w:marRight w:val="0"/>
      <w:marTop w:val="0"/>
      <w:marBottom w:val="0"/>
      <w:divBdr>
        <w:top w:val="none" w:sz="0" w:space="0" w:color="auto"/>
        <w:left w:val="none" w:sz="0" w:space="0" w:color="auto"/>
        <w:bottom w:val="none" w:sz="0" w:space="0" w:color="auto"/>
        <w:right w:val="none" w:sz="0" w:space="0" w:color="auto"/>
      </w:divBdr>
    </w:div>
    <w:div w:id="1620066478">
      <w:bodyDiv w:val="1"/>
      <w:marLeft w:val="0"/>
      <w:marRight w:val="0"/>
      <w:marTop w:val="0"/>
      <w:marBottom w:val="0"/>
      <w:divBdr>
        <w:top w:val="none" w:sz="0" w:space="0" w:color="auto"/>
        <w:left w:val="none" w:sz="0" w:space="0" w:color="auto"/>
        <w:bottom w:val="none" w:sz="0" w:space="0" w:color="auto"/>
        <w:right w:val="none" w:sz="0" w:space="0" w:color="auto"/>
      </w:divBdr>
    </w:div>
    <w:div w:id="1634556658">
      <w:bodyDiv w:val="1"/>
      <w:marLeft w:val="0"/>
      <w:marRight w:val="0"/>
      <w:marTop w:val="0"/>
      <w:marBottom w:val="0"/>
      <w:divBdr>
        <w:top w:val="none" w:sz="0" w:space="0" w:color="auto"/>
        <w:left w:val="none" w:sz="0" w:space="0" w:color="auto"/>
        <w:bottom w:val="none" w:sz="0" w:space="0" w:color="auto"/>
        <w:right w:val="none" w:sz="0" w:space="0" w:color="auto"/>
      </w:divBdr>
    </w:div>
    <w:div w:id="1661541864">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677884800">
      <w:bodyDiv w:val="1"/>
      <w:marLeft w:val="0"/>
      <w:marRight w:val="0"/>
      <w:marTop w:val="0"/>
      <w:marBottom w:val="0"/>
      <w:divBdr>
        <w:top w:val="none" w:sz="0" w:space="0" w:color="auto"/>
        <w:left w:val="none" w:sz="0" w:space="0" w:color="auto"/>
        <w:bottom w:val="none" w:sz="0" w:space="0" w:color="auto"/>
        <w:right w:val="none" w:sz="0" w:space="0" w:color="auto"/>
      </w:divBdr>
    </w:div>
    <w:div w:id="1679845499">
      <w:bodyDiv w:val="1"/>
      <w:marLeft w:val="0"/>
      <w:marRight w:val="0"/>
      <w:marTop w:val="0"/>
      <w:marBottom w:val="0"/>
      <w:divBdr>
        <w:top w:val="none" w:sz="0" w:space="0" w:color="auto"/>
        <w:left w:val="none" w:sz="0" w:space="0" w:color="auto"/>
        <w:bottom w:val="none" w:sz="0" w:space="0" w:color="auto"/>
        <w:right w:val="none" w:sz="0" w:space="0" w:color="auto"/>
      </w:divBdr>
      <w:divsChild>
        <w:div w:id="1385640529">
          <w:marLeft w:val="0"/>
          <w:marRight w:val="0"/>
          <w:marTop w:val="0"/>
          <w:marBottom w:val="0"/>
          <w:divBdr>
            <w:top w:val="none" w:sz="0" w:space="0" w:color="auto"/>
            <w:left w:val="none" w:sz="0" w:space="0" w:color="auto"/>
            <w:bottom w:val="none" w:sz="0" w:space="0" w:color="auto"/>
            <w:right w:val="none" w:sz="0" w:space="0" w:color="auto"/>
          </w:divBdr>
        </w:div>
        <w:div w:id="1866820144">
          <w:marLeft w:val="0"/>
          <w:marRight w:val="0"/>
          <w:marTop w:val="0"/>
          <w:marBottom w:val="0"/>
          <w:divBdr>
            <w:top w:val="none" w:sz="0" w:space="0" w:color="auto"/>
            <w:left w:val="none" w:sz="0" w:space="0" w:color="auto"/>
            <w:bottom w:val="none" w:sz="0" w:space="0" w:color="auto"/>
            <w:right w:val="none" w:sz="0" w:space="0" w:color="auto"/>
          </w:divBdr>
        </w:div>
      </w:divsChild>
    </w:div>
    <w:div w:id="1686860953">
      <w:bodyDiv w:val="1"/>
      <w:marLeft w:val="0"/>
      <w:marRight w:val="0"/>
      <w:marTop w:val="0"/>
      <w:marBottom w:val="0"/>
      <w:divBdr>
        <w:top w:val="none" w:sz="0" w:space="0" w:color="auto"/>
        <w:left w:val="none" w:sz="0" w:space="0" w:color="auto"/>
        <w:bottom w:val="none" w:sz="0" w:space="0" w:color="auto"/>
        <w:right w:val="none" w:sz="0" w:space="0" w:color="auto"/>
      </w:divBdr>
    </w:div>
    <w:div w:id="1687977425">
      <w:bodyDiv w:val="1"/>
      <w:marLeft w:val="0"/>
      <w:marRight w:val="0"/>
      <w:marTop w:val="0"/>
      <w:marBottom w:val="0"/>
      <w:divBdr>
        <w:top w:val="none" w:sz="0" w:space="0" w:color="auto"/>
        <w:left w:val="none" w:sz="0" w:space="0" w:color="auto"/>
        <w:bottom w:val="none" w:sz="0" w:space="0" w:color="auto"/>
        <w:right w:val="none" w:sz="0" w:space="0" w:color="auto"/>
      </w:divBdr>
    </w:div>
    <w:div w:id="1692992314">
      <w:bodyDiv w:val="1"/>
      <w:marLeft w:val="0"/>
      <w:marRight w:val="0"/>
      <w:marTop w:val="0"/>
      <w:marBottom w:val="0"/>
      <w:divBdr>
        <w:top w:val="none" w:sz="0" w:space="0" w:color="auto"/>
        <w:left w:val="none" w:sz="0" w:space="0" w:color="auto"/>
        <w:bottom w:val="none" w:sz="0" w:space="0" w:color="auto"/>
        <w:right w:val="none" w:sz="0" w:space="0" w:color="auto"/>
      </w:divBdr>
    </w:div>
    <w:div w:id="1700281357">
      <w:bodyDiv w:val="1"/>
      <w:marLeft w:val="0"/>
      <w:marRight w:val="0"/>
      <w:marTop w:val="0"/>
      <w:marBottom w:val="0"/>
      <w:divBdr>
        <w:top w:val="none" w:sz="0" w:space="0" w:color="auto"/>
        <w:left w:val="none" w:sz="0" w:space="0" w:color="auto"/>
        <w:bottom w:val="none" w:sz="0" w:space="0" w:color="auto"/>
        <w:right w:val="none" w:sz="0" w:space="0" w:color="auto"/>
      </w:divBdr>
    </w:div>
    <w:div w:id="1704482667">
      <w:bodyDiv w:val="1"/>
      <w:marLeft w:val="0"/>
      <w:marRight w:val="0"/>
      <w:marTop w:val="0"/>
      <w:marBottom w:val="0"/>
      <w:divBdr>
        <w:top w:val="none" w:sz="0" w:space="0" w:color="auto"/>
        <w:left w:val="none" w:sz="0" w:space="0" w:color="auto"/>
        <w:bottom w:val="none" w:sz="0" w:space="0" w:color="auto"/>
        <w:right w:val="none" w:sz="0" w:space="0" w:color="auto"/>
      </w:divBdr>
    </w:div>
    <w:div w:id="1715500788">
      <w:bodyDiv w:val="1"/>
      <w:marLeft w:val="0"/>
      <w:marRight w:val="0"/>
      <w:marTop w:val="0"/>
      <w:marBottom w:val="0"/>
      <w:divBdr>
        <w:top w:val="none" w:sz="0" w:space="0" w:color="auto"/>
        <w:left w:val="none" w:sz="0" w:space="0" w:color="auto"/>
        <w:bottom w:val="none" w:sz="0" w:space="0" w:color="auto"/>
        <w:right w:val="none" w:sz="0" w:space="0" w:color="auto"/>
      </w:divBdr>
    </w:div>
    <w:div w:id="1730303216">
      <w:bodyDiv w:val="1"/>
      <w:marLeft w:val="0"/>
      <w:marRight w:val="0"/>
      <w:marTop w:val="0"/>
      <w:marBottom w:val="0"/>
      <w:divBdr>
        <w:top w:val="none" w:sz="0" w:space="0" w:color="auto"/>
        <w:left w:val="none" w:sz="0" w:space="0" w:color="auto"/>
        <w:bottom w:val="none" w:sz="0" w:space="0" w:color="auto"/>
        <w:right w:val="none" w:sz="0" w:space="0" w:color="auto"/>
      </w:divBdr>
    </w:div>
    <w:div w:id="1732653196">
      <w:bodyDiv w:val="1"/>
      <w:marLeft w:val="0"/>
      <w:marRight w:val="0"/>
      <w:marTop w:val="0"/>
      <w:marBottom w:val="0"/>
      <w:divBdr>
        <w:top w:val="none" w:sz="0" w:space="0" w:color="auto"/>
        <w:left w:val="none" w:sz="0" w:space="0" w:color="auto"/>
        <w:bottom w:val="none" w:sz="0" w:space="0" w:color="auto"/>
        <w:right w:val="none" w:sz="0" w:space="0" w:color="auto"/>
      </w:divBdr>
    </w:div>
    <w:div w:id="1735397300">
      <w:bodyDiv w:val="1"/>
      <w:marLeft w:val="0"/>
      <w:marRight w:val="0"/>
      <w:marTop w:val="0"/>
      <w:marBottom w:val="0"/>
      <w:divBdr>
        <w:top w:val="none" w:sz="0" w:space="0" w:color="auto"/>
        <w:left w:val="none" w:sz="0" w:space="0" w:color="auto"/>
        <w:bottom w:val="none" w:sz="0" w:space="0" w:color="auto"/>
        <w:right w:val="none" w:sz="0" w:space="0" w:color="auto"/>
      </w:divBdr>
    </w:div>
    <w:div w:id="1748378654">
      <w:bodyDiv w:val="1"/>
      <w:marLeft w:val="0"/>
      <w:marRight w:val="0"/>
      <w:marTop w:val="0"/>
      <w:marBottom w:val="0"/>
      <w:divBdr>
        <w:top w:val="none" w:sz="0" w:space="0" w:color="auto"/>
        <w:left w:val="none" w:sz="0" w:space="0" w:color="auto"/>
        <w:bottom w:val="none" w:sz="0" w:space="0" w:color="auto"/>
        <w:right w:val="none" w:sz="0" w:space="0" w:color="auto"/>
      </w:divBdr>
    </w:div>
    <w:div w:id="1751001947">
      <w:bodyDiv w:val="1"/>
      <w:marLeft w:val="0"/>
      <w:marRight w:val="0"/>
      <w:marTop w:val="0"/>
      <w:marBottom w:val="0"/>
      <w:divBdr>
        <w:top w:val="none" w:sz="0" w:space="0" w:color="auto"/>
        <w:left w:val="none" w:sz="0" w:space="0" w:color="auto"/>
        <w:bottom w:val="none" w:sz="0" w:space="0" w:color="auto"/>
        <w:right w:val="none" w:sz="0" w:space="0" w:color="auto"/>
      </w:divBdr>
    </w:div>
    <w:div w:id="1758672954">
      <w:bodyDiv w:val="1"/>
      <w:marLeft w:val="0"/>
      <w:marRight w:val="0"/>
      <w:marTop w:val="0"/>
      <w:marBottom w:val="0"/>
      <w:divBdr>
        <w:top w:val="none" w:sz="0" w:space="0" w:color="auto"/>
        <w:left w:val="none" w:sz="0" w:space="0" w:color="auto"/>
        <w:bottom w:val="none" w:sz="0" w:space="0" w:color="auto"/>
        <w:right w:val="none" w:sz="0" w:space="0" w:color="auto"/>
      </w:divBdr>
    </w:div>
    <w:div w:id="1764103371">
      <w:bodyDiv w:val="1"/>
      <w:marLeft w:val="0"/>
      <w:marRight w:val="0"/>
      <w:marTop w:val="0"/>
      <w:marBottom w:val="0"/>
      <w:divBdr>
        <w:top w:val="none" w:sz="0" w:space="0" w:color="auto"/>
        <w:left w:val="none" w:sz="0" w:space="0" w:color="auto"/>
        <w:bottom w:val="none" w:sz="0" w:space="0" w:color="auto"/>
        <w:right w:val="none" w:sz="0" w:space="0" w:color="auto"/>
      </w:divBdr>
    </w:div>
    <w:div w:id="1768620326">
      <w:bodyDiv w:val="1"/>
      <w:marLeft w:val="0"/>
      <w:marRight w:val="0"/>
      <w:marTop w:val="0"/>
      <w:marBottom w:val="0"/>
      <w:divBdr>
        <w:top w:val="none" w:sz="0" w:space="0" w:color="auto"/>
        <w:left w:val="none" w:sz="0" w:space="0" w:color="auto"/>
        <w:bottom w:val="none" w:sz="0" w:space="0" w:color="auto"/>
        <w:right w:val="none" w:sz="0" w:space="0" w:color="auto"/>
      </w:divBdr>
    </w:div>
    <w:div w:id="1782458151">
      <w:bodyDiv w:val="1"/>
      <w:marLeft w:val="0"/>
      <w:marRight w:val="0"/>
      <w:marTop w:val="0"/>
      <w:marBottom w:val="0"/>
      <w:divBdr>
        <w:top w:val="none" w:sz="0" w:space="0" w:color="auto"/>
        <w:left w:val="none" w:sz="0" w:space="0" w:color="auto"/>
        <w:bottom w:val="none" w:sz="0" w:space="0" w:color="auto"/>
        <w:right w:val="none" w:sz="0" w:space="0" w:color="auto"/>
      </w:divBdr>
    </w:div>
    <w:div w:id="1800605020">
      <w:bodyDiv w:val="1"/>
      <w:marLeft w:val="0"/>
      <w:marRight w:val="0"/>
      <w:marTop w:val="0"/>
      <w:marBottom w:val="0"/>
      <w:divBdr>
        <w:top w:val="none" w:sz="0" w:space="0" w:color="auto"/>
        <w:left w:val="none" w:sz="0" w:space="0" w:color="auto"/>
        <w:bottom w:val="none" w:sz="0" w:space="0" w:color="auto"/>
        <w:right w:val="none" w:sz="0" w:space="0" w:color="auto"/>
      </w:divBdr>
    </w:div>
    <w:div w:id="1807236512">
      <w:bodyDiv w:val="1"/>
      <w:marLeft w:val="0"/>
      <w:marRight w:val="0"/>
      <w:marTop w:val="0"/>
      <w:marBottom w:val="0"/>
      <w:divBdr>
        <w:top w:val="none" w:sz="0" w:space="0" w:color="auto"/>
        <w:left w:val="none" w:sz="0" w:space="0" w:color="auto"/>
        <w:bottom w:val="none" w:sz="0" w:space="0" w:color="auto"/>
        <w:right w:val="none" w:sz="0" w:space="0" w:color="auto"/>
      </w:divBdr>
    </w:div>
    <w:div w:id="1813054899">
      <w:bodyDiv w:val="1"/>
      <w:marLeft w:val="0"/>
      <w:marRight w:val="0"/>
      <w:marTop w:val="0"/>
      <w:marBottom w:val="0"/>
      <w:divBdr>
        <w:top w:val="none" w:sz="0" w:space="0" w:color="auto"/>
        <w:left w:val="none" w:sz="0" w:space="0" w:color="auto"/>
        <w:bottom w:val="none" w:sz="0" w:space="0" w:color="auto"/>
        <w:right w:val="none" w:sz="0" w:space="0" w:color="auto"/>
      </w:divBdr>
    </w:div>
    <w:div w:id="1825900764">
      <w:bodyDiv w:val="1"/>
      <w:marLeft w:val="0"/>
      <w:marRight w:val="0"/>
      <w:marTop w:val="0"/>
      <w:marBottom w:val="0"/>
      <w:divBdr>
        <w:top w:val="none" w:sz="0" w:space="0" w:color="auto"/>
        <w:left w:val="none" w:sz="0" w:space="0" w:color="auto"/>
        <w:bottom w:val="none" w:sz="0" w:space="0" w:color="auto"/>
        <w:right w:val="none" w:sz="0" w:space="0" w:color="auto"/>
      </w:divBdr>
    </w:div>
    <w:div w:id="1832331833">
      <w:bodyDiv w:val="1"/>
      <w:marLeft w:val="0"/>
      <w:marRight w:val="0"/>
      <w:marTop w:val="0"/>
      <w:marBottom w:val="0"/>
      <w:divBdr>
        <w:top w:val="none" w:sz="0" w:space="0" w:color="auto"/>
        <w:left w:val="none" w:sz="0" w:space="0" w:color="auto"/>
        <w:bottom w:val="none" w:sz="0" w:space="0" w:color="auto"/>
        <w:right w:val="none" w:sz="0" w:space="0" w:color="auto"/>
      </w:divBdr>
    </w:div>
    <w:div w:id="1849824943">
      <w:bodyDiv w:val="1"/>
      <w:marLeft w:val="0"/>
      <w:marRight w:val="0"/>
      <w:marTop w:val="0"/>
      <w:marBottom w:val="0"/>
      <w:divBdr>
        <w:top w:val="none" w:sz="0" w:space="0" w:color="auto"/>
        <w:left w:val="none" w:sz="0" w:space="0" w:color="auto"/>
        <w:bottom w:val="none" w:sz="0" w:space="0" w:color="auto"/>
        <w:right w:val="none" w:sz="0" w:space="0" w:color="auto"/>
      </w:divBdr>
    </w:div>
    <w:div w:id="1850175740">
      <w:bodyDiv w:val="1"/>
      <w:marLeft w:val="0"/>
      <w:marRight w:val="0"/>
      <w:marTop w:val="0"/>
      <w:marBottom w:val="0"/>
      <w:divBdr>
        <w:top w:val="none" w:sz="0" w:space="0" w:color="auto"/>
        <w:left w:val="none" w:sz="0" w:space="0" w:color="auto"/>
        <w:bottom w:val="none" w:sz="0" w:space="0" w:color="auto"/>
        <w:right w:val="none" w:sz="0" w:space="0" w:color="auto"/>
      </w:divBdr>
    </w:div>
    <w:div w:id="1855070368">
      <w:bodyDiv w:val="1"/>
      <w:marLeft w:val="0"/>
      <w:marRight w:val="0"/>
      <w:marTop w:val="0"/>
      <w:marBottom w:val="0"/>
      <w:divBdr>
        <w:top w:val="none" w:sz="0" w:space="0" w:color="auto"/>
        <w:left w:val="none" w:sz="0" w:space="0" w:color="auto"/>
        <w:bottom w:val="none" w:sz="0" w:space="0" w:color="auto"/>
        <w:right w:val="none" w:sz="0" w:space="0" w:color="auto"/>
      </w:divBdr>
    </w:div>
    <w:div w:id="1870140831">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8081073">
      <w:bodyDiv w:val="1"/>
      <w:marLeft w:val="0"/>
      <w:marRight w:val="0"/>
      <w:marTop w:val="0"/>
      <w:marBottom w:val="0"/>
      <w:divBdr>
        <w:top w:val="none" w:sz="0" w:space="0" w:color="auto"/>
        <w:left w:val="none" w:sz="0" w:space="0" w:color="auto"/>
        <w:bottom w:val="none" w:sz="0" w:space="0" w:color="auto"/>
        <w:right w:val="none" w:sz="0" w:space="0" w:color="auto"/>
      </w:divBdr>
    </w:div>
    <w:div w:id="1907376936">
      <w:bodyDiv w:val="1"/>
      <w:marLeft w:val="0"/>
      <w:marRight w:val="0"/>
      <w:marTop w:val="0"/>
      <w:marBottom w:val="0"/>
      <w:divBdr>
        <w:top w:val="none" w:sz="0" w:space="0" w:color="auto"/>
        <w:left w:val="none" w:sz="0" w:space="0" w:color="auto"/>
        <w:bottom w:val="none" w:sz="0" w:space="0" w:color="auto"/>
        <w:right w:val="none" w:sz="0" w:space="0" w:color="auto"/>
      </w:divBdr>
    </w:div>
    <w:div w:id="1908950568">
      <w:bodyDiv w:val="1"/>
      <w:marLeft w:val="0"/>
      <w:marRight w:val="0"/>
      <w:marTop w:val="0"/>
      <w:marBottom w:val="0"/>
      <w:divBdr>
        <w:top w:val="none" w:sz="0" w:space="0" w:color="auto"/>
        <w:left w:val="none" w:sz="0" w:space="0" w:color="auto"/>
        <w:bottom w:val="none" w:sz="0" w:space="0" w:color="auto"/>
        <w:right w:val="none" w:sz="0" w:space="0" w:color="auto"/>
      </w:divBdr>
    </w:div>
    <w:div w:id="1916865313">
      <w:bodyDiv w:val="1"/>
      <w:marLeft w:val="0"/>
      <w:marRight w:val="0"/>
      <w:marTop w:val="0"/>
      <w:marBottom w:val="0"/>
      <w:divBdr>
        <w:top w:val="none" w:sz="0" w:space="0" w:color="auto"/>
        <w:left w:val="none" w:sz="0" w:space="0" w:color="auto"/>
        <w:bottom w:val="none" w:sz="0" w:space="0" w:color="auto"/>
        <w:right w:val="none" w:sz="0" w:space="0" w:color="auto"/>
      </w:divBdr>
    </w:div>
    <w:div w:id="1921864925">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
    <w:div w:id="1926306047">
      <w:bodyDiv w:val="1"/>
      <w:marLeft w:val="0"/>
      <w:marRight w:val="0"/>
      <w:marTop w:val="0"/>
      <w:marBottom w:val="0"/>
      <w:divBdr>
        <w:top w:val="none" w:sz="0" w:space="0" w:color="auto"/>
        <w:left w:val="none" w:sz="0" w:space="0" w:color="auto"/>
        <w:bottom w:val="none" w:sz="0" w:space="0" w:color="auto"/>
        <w:right w:val="none" w:sz="0" w:space="0" w:color="auto"/>
      </w:divBdr>
    </w:div>
    <w:div w:id="1929927680">
      <w:bodyDiv w:val="1"/>
      <w:marLeft w:val="0"/>
      <w:marRight w:val="0"/>
      <w:marTop w:val="0"/>
      <w:marBottom w:val="0"/>
      <w:divBdr>
        <w:top w:val="none" w:sz="0" w:space="0" w:color="auto"/>
        <w:left w:val="none" w:sz="0" w:space="0" w:color="auto"/>
        <w:bottom w:val="none" w:sz="0" w:space="0" w:color="auto"/>
        <w:right w:val="none" w:sz="0" w:space="0" w:color="auto"/>
      </w:divBdr>
    </w:div>
    <w:div w:id="1935434959">
      <w:bodyDiv w:val="1"/>
      <w:marLeft w:val="0"/>
      <w:marRight w:val="0"/>
      <w:marTop w:val="0"/>
      <w:marBottom w:val="0"/>
      <w:divBdr>
        <w:top w:val="none" w:sz="0" w:space="0" w:color="auto"/>
        <w:left w:val="none" w:sz="0" w:space="0" w:color="auto"/>
        <w:bottom w:val="none" w:sz="0" w:space="0" w:color="auto"/>
        <w:right w:val="none" w:sz="0" w:space="0" w:color="auto"/>
      </w:divBdr>
    </w:div>
    <w:div w:id="1963414198">
      <w:bodyDiv w:val="1"/>
      <w:marLeft w:val="0"/>
      <w:marRight w:val="0"/>
      <w:marTop w:val="0"/>
      <w:marBottom w:val="0"/>
      <w:divBdr>
        <w:top w:val="none" w:sz="0" w:space="0" w:color="auto"/>
        <w:left w:val="none" w:sz="0" w:space="0" w:color="auto"/>
        <w:bottom w:val="none" w:sz="0" w:space="0" w:color="auto"/>
        <w:right w:val="none" w:sz="0" w:space="0" w:color="auto"/>
      </w:divBdr>
    </w:div>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74536601">
          <w:marLeft w:val="0"/>
          <w:marRight w:val="0"/>
          <w:marTop w:val="0"/>
          <w:marBottom w:val="0"/>
          <w:divBdr>
            <w:top w:val="none" w:sz="0" w:space="0" w:color="auto"/>
            <w:left w:val="none" w:sz="0" w:space="0" w:color="auto"/>
            <w:bottom w:val="none" w:sz="0" w:space="0" w:color="auto"/>
            <w:right w:val="none" w:sz="0" w:space="0" w:color="auto"/>
          </w:divBdr>
          <w:divsChild>
            <w:div w:id="1414661485">
              <w:marLeft w:val="0"/>
              <w:marRight w:val="0"/>
              <w:marTop w:val="0"/>
              <w:marBottom w:val="0"/>
              <w:divBdr>
                <w:top w:val="none" w:sz="0" w:space="0" w:color="auto"/>
                <w:left w:val="none" w:sz="0" w:space="0" w:color="auto"/>
                <w:bottom w:val="none" w:sz="0" w:space="0" w:color="auto"/>
                <w:right w:val="none" w:sz="0" w:space="0" w:color="auto"/>
              </w:divBdr>
            </w:div>
            <w:div w:id="1311448193">
              <w:marLeft w:val="0"/>
              <w:marRight w:val="0"/>
              <w:marTop w:val="0"/>
              <w:marBottom w:val="0"/>
              <w:divBdr>
                <w:top w:val="none" w:sz="0" w:space="0" w:color="auto"/>
                <w:left w:val="none" w:sz="0" w:space="0" w:color="auto"/>
                <w:bottom w:val="none" w:sz="0" w:space="0" w:color="auto"/>
                <w:right w:val="none" w:sz="0" w:space="0" w:color="auto"/>
              </w:divBdr>
              <w:divsChild>
                <w:div w:id="599408645">
                  <w:marLeft w:val="0"/>
                  <w:marRight w:val="0"/>
                  <w:marTop w:val="0"/>
                  <w:marBottom w:val="0"/>
                  <w:divBdr>
                    <w:top w:val="none" w:sz="0" w:space="0" w:color="auto"/>
                    <w:left w:val="none" w:sz="0" w:space="0" w:color="auto"/>
                    <w:bottom w:val="none" w:sz="0" w:space="0" w:color="auto"/>
                    <w:right w:val="none" w:sz="0" w:space="0" w:color="auto"/>
                  </w:divBdr>
                </w:div>
                <w:div w:id="427698941">
                  <w:marLeft w:val="0"/>
                  <w:marRight w:val="0"/>
                  <w:marTop w:val="0"/>
                  <w:marBottom w:val="0"/>
                  <w:divBdr>
                    <w:top w:val="none" w:sz="0" w:space="0" w:color="auto"/>
                    <w:left w:val="none" w:sz="0" w:space="0" w:color="auto"/>
                    <w:bottom w:val="none" w:sz="0" w:space="0" w:color="auto"/>
                    <w:right w:val="none" w:sz="0" w:space="0" w:color="auto"/>
                  </w:divBdr>
                </w:div>
                <w:div w:id="9691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7383">
      <w:bodyDiv w:val="1"/>
      <w:marLeft w:val="0"/>
      <w:marRight w:val="0"/>
      <w:marTop w:val="0"/>
      <w:marBottom w:val="0"/>
      <w:divBdr>
        <w:top w:val="none" w:sz="0" w:space="0" w:color="auto"/>
        <w:left w:val="none" w:sz="0" w:space="0" w:color="auto"/>
        <w:bottom w:val="none" w:sz="0" w:space="0" w:color="auto"/>
        <w:right w:val="none" w:sz="0" w:space="0" w:color="auto"/>
      </w:divBdr>
    </w:div>
    <w:div w:id="2023778905">
      <w:bodyDiv w:val="1"/>
      <w:marLeft w:val="0"/>
      <w:marRight w:val="0"/>
      <w:marTop w:val="0"/>
      <w:marBottom w:val="0"/>
      <w:divBdr>
        <w:top w:val="none" w:sz="0" w:space="0" w:color="auto"/>
        <w:left w:val="none" w:sz="0" w:space="0" w:color="auto"/>
        <w:bottom w:val="none" w:sz="0" w:space="0" w:color="auto"/>
        <w:right w:val="none" w:sz="0" w:space="0" w:color="auto"/>
      </w:divBdr>
    </w:div>
    <w:div w:id="2056199459">
      <w:bodyDiv w:val="1"/>
      <w:marLeft w:val="0"/>
      <w:marRight w:val="0"/>
      <w:marTop w:val="0"/>
      <w:marBottom w:val="0"/>
      <w:divBdr>
        <w:top w:val="none" w:sz="0" w:space="0" w:color="auto"/>
        <w:left w:val="none" w:sz="0" w:space="0" w:color="auto"/>
        <w:bottom w:val="none" w:sz="0" w:space="0" w:color="auto"/>
        <w:right w:val="none" w:sz="0" w:space="0" w:color="auto"/>
      </w:divBdr>
    </w:div>
    <w:div w:id="2069306857">
      <w:bodyDiv w:val="1"/>
      <w:marLeft w:val="0"/>
      <w:marRight w:val="0"/>
      <w:marTop w:val="0"/>
      <w:marBottom w:val="0"/>
      <w:divBdr>
        <w:top w:val="none" w:sz="0" w:space="0" w:color="auto"/>
        <w:left w:val="none" w:sz="0" w:space="0" w:color="auto"/>
        <w:bottom w:val="none" w:sz="0" w:space="0" w:color="auto"/>
        <w:right w:val="none" w:sz="0" w:space="0" w:color="auto"/>
      </w:divBdr>
    </w:div>
    <w:div w:id="2074355440">
      <w:bodyDiv w:val="1"/>
      <w:marLeft w:val="0"/>
      <w:marRight w:val="0"/>
      <w:marTop w:val="0"/>
      <w:marBottom w:val="0"/>
      <w:divBdr>
        <w:top w:val="none" w:sz="0" w:space="0" w:color="auto"/>
        <w:left w:val="none" w:sz="0" w:space="0" w:color="auto"/>
        <w:bottom w:val="none" w:sz="0" w:space="0" w:color="auto"/>
        <w:right w:val="none" w:sz="0" w:space="0" w:color="auto"/>
      </w:divBdr>
    </w:div>
    <w:div w:id="2074959250">
      <w:bodyDiv w:val="1"/>
      <w:marLeft w:val="0"/>
      <w:marRight w:val="0"/>
      <w:marTop w:val="0"/>
      <w:marBottom w:val="0"/>
      <w:divBdr>
        <w:top w:val="none" w:sz="0" w:space="0" w:color="auto"/>
        <w:left w:val="none" w:sz="0" w:space="0" w:color="auto"/>
        <w:bottom w:val="none" w:sz="0" w:space="0" w:color="auto"/>
        <w:right w:val="none" w:sz="0" w:space="0" w:color="auto"/>
      </w:divBdr>
    </w:div>
    <w:div w:id="2083018577">
      <w:bodyDiv w:val="1"/>
      <w:marLeft w:val="0"/>
      <w:marRight w:val="0"/>
      <w:marTop w:val="0"/>
      <w:marBottom w:val="0"/>
      <w:divBdr>
        <w:top w:val="none" w:sz="0" w:space="0" w:color="auto"/>
        <w:left w:val="none" w:sz="0" w:space="0" w:color="auto"/>
        <w:bottom w:val="none" w:sz="0" w:space="0" w:color="auto"/>
        <w:right w:val="none" w:sz="0" w:space="0" w:color="auto"/>
      </w:divBdr>
    </w:div>
    <w:div w:id="2098405015">
      <w:bodyDiv w:val="1"/>
      <w:marLeft w:val="0"/>
      <w:marRight w:val="0"/>
      <w:marTop w:val="0"/>
      <w:marBottom w:val="0"/>
      <w:divBdr>
        <w:top w:val="none" w:sz="0" w:space="0" w:color="auto"/>
        <w:left w:val="none" w:sz="0" w:space="0" w:color="auto"/>
        <w:bottom w:val="none" w:sz="0" w:space="0" w:color="auto"/>
        <w:right w:val="none" w:sz="0" w:space="0" w:color="auto"/>
      </w:divBdr>
    </w:div>
    <w:div w:id="2099984448">
      <w:bodyDiv w:val="1"/>
      <w:marLeft w:val="0"/>
      <w:marRight w:val="0"/>
      <w:marTop w:val="0"/>
      <w:marBottom w:val="0"/>
      <w:divBdr>
        <w:top w:val="none" w:sz="0" w:space="0" w:color="auto"/>
        <w:left w:val="none" w:sz="0" w:space="0" w:color="auto"/>
        <w:bottom w:val="none" w:sz="0" w:space="0" w:color="auto"/>
        <w:right w:val="none" w:sz="0" w:space="0" w:color="auto"/>
      </w:divBdr>
    </w:div>
    <w:div w:id="2103909326">
      <w:bodyDiv w:val="1"/>
      <w:marLeft w:val="0"/>
      <w:marRight w:val="0"/>
      <w:marTop w:val="0"/>
      <w:marBottom w:val="0"/>
      <w:divBdr>
        <w:top w:val="none" w:sz="0" w:space="0" w:color="auto"/>
        <w:left w:val="none" w:sz="0" w:space="0" w:color="auto"/>
        <w:bottom w:val="none" w:sz="0" w:space="0" w:color="auto"/>
        <w:right w:val="none" w:sz="0" w:space="0" w:color="auto"/>
      </w:divBdr>
    </w:div>
    <w:div w:id="2111467940">
      <w:bodyDiv w:val="1"/>
      <w:marLeft w:val="0"/>
      <w:marRight w:val="0"/>
      <w:marTop w:val="0"/>
      <w:marBottom w:val="0"/>
      <w:divBdr>
        <w:top w:val="none" w:sz="0" w:space="0" w:color="auto"/>
        <w:left w:val="none" w:sz="0" w:space="0" w:color="auto"/>
        <w:bottom w:val="none" w:sz="0" w:space="0" w:color="auto"/>
        <w:right w:val="none" w:sz="0" w:space="0" w:color="auto"/>
      </w:divBdr>
    </w:div>
    <w:div w:id="2130005052">
      <w:bodyDiv w:val="1"/>
      <w:marLeft w:val="0"/>
      <w:marRight w:val="0"/>
      <w:marTop w:val="0"/>
      <w:marBottom w:val="0"/>
      <w:divBdr>
        <w:top w:val="none" w:sz="0" w:space="0" w:color="auto"/>
        <w:left w:val="none" w:sz="0" w:space="0" w:color="auto"/>
        <w:bottom w:val="none" w:sz="0" w:space="0" w:color="auto"/>
        <w:right w:val="none" w:sz="0" w:space="0" w:color="auto"/>
      </w:divBdr>
    </w:div>
    <w:div w:id="214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ood-tender.ru/44-fz-glava-3/121-statya-24-sposoby-opredeleniya-postavshchikov-podryadchikov-ispolnitele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240AF02D4ACFF802E3D0FF0E5A0358D93E63A325E9AFB55F7CB297F2F63991058DD0AFE2CFF30E942E3833672CFCA6FDAF23E68BBE5Y0I1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0BAFA6D31E749623CFA2F68525561E93E7A9D5B30D8190A51966D730EE81AF599251972714DB7FEDB0D198C29888F9A0D58CB09A6F4D18EF36732t2t1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253464.0" TargetMode="External"/><Relationship Id="rId5" Type="http://schemas.openxmlformats.org/officeDocument/2006/relationships/webSettings" Target="webSettings.xml"/><Relationship Id="rId15" Type="http://schemas.openxmlformats.org/officeDocument/2006/relationships/hyperlink" Target="consultantplus://offline/ref=70BAFA6D31E749623CFA2F68525561E93E7A9D5B3BDD1F0E5ECB677B57E418F2967A0E753841B6FEDB0E1983768D9A8B5557CE10B8F5CE92F165t3t1X" TargetMode="External"/><Relationship Id="rId10" Type="http://schemas.openxmlformats.org/officeDocument/2006/relationships/hyperlink" Target="http://ivo.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5240AF02D4ACFF802E3D0FF0E5A0358D93E63A325E9AFB55F7CB297F2F63991058DD0AFE2CFF30E942E3833672CFCA6FDAF23E68BBE5Y0I1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garantF1://31271181.0" TargetMode="External"/><Relationship Id="rId2" Type="http://schemas.openxmlformats.org/officeDocument/2006/relationships/hyperlink" Target="consultantplus://offline/ref=70BAFA6D31E749623CFA2F68525561E93E7A9D5B3BDD1F0E5ECB677B57E418F2967A0E753841B6FEDB0E1983768D9A8B5557CE10B8F5CE92F165t3t1X" TargetMode="External"/><Relationship Id="rId1" Type="http://schemas.openxmlformats.org/officeDocument/2006/relationships/hyperlink" Target="consultantplus://offline/ref=B220532D94FF25BCB498A4588E6CA37F9254386DFD8029BA345280795E0F0D21510A1A1EB5292E40D4561BC16FJ6I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DB8DB-EEA3-4C93-B9D5-CF0CDD55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36228</Words>
  <Characters>206505</Characters>
  <Application>Microsoft Office Word</Application>
  <DocSecurity>0</DocSecurity>
  <Lines>1720</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dc:creator>
  <cp:lastModifiedBy>Наталья М. Иванова</cp:lastModifiedBy>
  <cp:revision>2</cp:revision>
  <cp:lastPrinted>2021-04-06T22:16:00Z</cp:lastPrinted>
  <dcterms:created xsi:type="dcterms:W3CDTF">2021-04-06T22:16:00Z</dcterms:created>
  <dcterms:modified xsi:type="dcterms:W3CDTF">2021-04-06T22:16:00Z</dcterms:modified>
</cp:coreProperties>
</file>